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C3CBB" w:rsidRDefault="000007C1">
      <w:pPr>
        <w:jc w:val="center"/>
        <w:rPr>
          <w:rFonts w:eastAsia="Times New Roman" w:cs="Times New Roman"/>
          <w:b/>
          <w:szCs w:val="24"/>
        </w:rPr>
      </w:pPr>
      <w:r>
        <w:rPr>
          <w:rFonts w:eastAsia="Times New Roman" w:cs="Times New Roman"/>
          <w:b/>
          <w:szCs w:val="24"/>
        </w:rPr>
        <w:t>EFFECTS OF MOBILE BANKING SERVICES ON THE FINANCIAL PERFORMANCE OF SMALL AND MEDIUM ENTERPRISES IN KI</w:t>
      </w:r>
      <w:r w:rsidR="004A3B74">
        <w:rPr>
          <w:rFonts w:eastAsia="Times New Roman" w:cs="Times New Roman"/>
          <w:b/>
          <w:szCs w:val="24"/>
        </w:rPr>
        <w:t>R</w:t>
      </w:r>
      <w:bookmarkStart w:id="0" w:name="_GoBack"/>
      <w:bookmarkEnd w:id="0"/>
      <w:r>
        <w:rPr>
          <w:rFonts w:eastAsia="Times New Roman" w:cs="Times New Roman"/>
          <w:b/>
          <w:szCs w:val="24"/>
        </w:rPr>
        <w:t>INYAGA COUNTY</w:t>
      </w:r>
    </w:p>
    <w:p w:rsidR="003C3CBB" w:rsidRDefault="003C3CBB">
      <w:pPr>
        <w:jc w:val="center"/>
        <w:rPr>
          <w:rFonts w:eastAsia="Times New Roman" w:cs="Times New Roman"/>
          <w:b/>
          <w:szCs w:val="24"/>
        </w:rPr>
      </w:pPr>
    </w:p>
    <w:p w:rsidR="003C3CBB" w:rsidRDefault="000007C1">
      <w:pPr>
        <w:jc w:val="center"/>
        <w:rPr>
          <w:rFonts w:eastAsia="Times New Roman" w:cs="Times New Roman"/>
          <w:b/>
          <w:szCs w:val="24"/>
        </w:rPr>
      </w:pPr>
      <w:r>
        <w:rPr>
          <w:rFonts w:eastAsia="Times New Roman" w:cs="Times New Roman"/>
          <w:b/>
          <w:szCs w:val="24"/>
        </w:rPr>
        <w:t>SYLVIA MAKENA KIMATHI</w:t>
      </w:r>
    </w:p>
    <w:p w:rsidR="003C3CBB" w:rsidRDefault="003C3CBB">
      <w:pPr>
        <w:rPr>
          <w:rFonts w:eastAsia="Times New Roman" w:cs="Times New Roman"/>
          <w:b/>
          <w:szCs w:val="24"/>
        </w:rPr>
      </w:pPr>
    </w:p>
    <w:p w:rsidR="003C3CBB" w:rsidRDefault="003C3CBB">
      <w:pPr>
        <w:rPr>
          <w:rFonts w:eastAsia="Times New Roman" w:cs="Times New Roman"/>
          <w:b/>
          <w:szCs w:val="24"/>
        </w:rPr>
      </w:pPr>
    </w:p>
    <w:p w:rsidR="003C3CBB" w:rsidRDefault="003C3CBB">
      <w:pPr>
        <w:rPr>
          <w:rFonts w:eastAsia="Times New Roman" w:cs="Times New Roman"/>
          <w:b/>
          <w:szCs w:val="24"/>
        </w:rPr>
      </w:pPr>
    </w:p>
    <w:p w:rsidR="003C3CBB" w:rsidRDefault="003C3CBB">
      <w:pPr>
        <w:rPr>
          <w:rFonts w:eastAsia="Times New Roman" w:cs="Times New Roman"/>
          <w:b/>
          <w:szCs w:val="24"/>
        </w:rPr>
      </w:pPr>
    </w:p>
    <w:p w:rsidR="003C3CBB" w:rsidRDefault="003C3CBB">
      <w:pPr>
        <w:rPr>
          <w:rFonts w:eastAsia="Times New Roman" w:cs="Times New Roman"/>
          <w:b/>
          <w:szCs w:val="24"/>
        </w:rPr>
      </w:pPr>
    </w:p>
    <w:p w:rsidR="003C3CBB" w:rsidRDefault="003C3CBB">
      <w:pPr>
        <w:rPr>
          <w:rFonts w:eastAsia="Times New Roman" w:cs="Times New Roman"/>
          <w:b/>
          <w:szCs w:val="24"/>
        </w:rPr>
      </w:pPr>
    </w:p>
    <w:p w:rsidR="003C3CBB" w:rsidRDefault="000007C1">
      <w:pPr>
        <w:jc w:val="center"/>
        <w:rPr>
          <w:rFonts w:eastAsia="Times New Roman" w:cs="Times New Roman"/>
          <w:b/>
          <w:szCs w:val="24"/>
        </w:rPr>
      </w:pPr>
      <w:r>
        <w:rPr>
          <w:rFonts w:eastAsia="Times New Roman" w:cs="Times New Roman"/>
          <w:b/>
          <w:szCs w:val="24"/>
        </w:rPr>
        <w:t>A THESIS</w:t>
      </w:r>
      <w:r>
        <w:rPr>
          <w:rStyle w:val="CommentReference"/>
          <w:rFonts w:cs="Times New Roman"/>
          <w:sz w:val="24"/>
          <w:szCs w:val="24"/>
        </w:rPr>
        <w:t xml:space="preserve"> S</w:t>
      </w:r>
      <w:r>
        <w:rPr>
          <w:rFonts w:eastAsia="Times New Roman" w:cs="Times New Roman"/>
          <w:b/>
          <w:szCs w:val="24"/>
        </w:rPr>
        <w:t>UBMITTED IN PARTIAL FULFILLMENT FOR THE DEGREE OF MASTERS IN BUSINESS ADMINISTRATION (ACCOUNTING OPTION) OF KIRINYAGA UNIVERSITY.</w:t>
      </w:r>
    </w:p>
    <w:p w:rsidR="003C3CBB" w:rsidRDefault="003C3CBB">
      <w:pPr>
        <w:jc w:val="center"/>
        <w:rPr>
          <w:rFonts w:eastAsia="Times New Roman" w:cs="Times New Roman"/>
          <w:b/>
          <w:szCs w:val="24"/>
        </w:rPr>
      </w:pPr>
    </w:p>
    <w:p w:rsidR="003C3CBB" w:rsidRDefault="003C3CBB">
      <w:pPr>
        <w:jc w:val="center"/>
        <w:rPr>
          <w:rFonts w:eastAsia="Times New Roman" w:cs="Times New Roman"/>
          <w:b/>
          <w:szCs w:val="24"/>
        </w:rPr>
      </w:pPr>
    </w:p>
    <w:p w:rsidR="003C3CBB" w:rsidRDefault="003C3CBB">
      <w:pPr>
        <w:jc w:val="center"/>
        <w:rPr>
          <w:rFonts w:eastAsia="Times New Roman" w:cs="Times New Roman"/>
          <w:b/>
          <w:szCs w:val="24"/>
        </w:rPr>
      </w:pPr>
    </w:p>
    <w:p w:rsidR="003C3CBB" w:rsidRDefault="003C3CBB">
      <w:pPr>
        <w:jc w:val="center"/>
        <w:rPr>
          <w:rFonts w:eastAsia="Times New Roman" w:cs="Times New Roman"/>
          <w:b/>
          <w:szCs w:val="24"/>
        </w:rPr>
      </w:pPr>
    </w:p>
    <w:p w:rsidR="003C3CBB" w:rsidRDefault="003C3CBB">
      <w:pPr>
        <w:jc w:val="center"/>
        <w:rPr>
          <w:rFonts w:eastAsia="Times New Roman" w:cs="Times New Roman"/>
          <w:b/>
          <w:szCs w:val="24"/>
        </w:rPr>
      </w:pPr>
    </w:p>
    <w:p w:rsidR="003C3CBB" w:rsidRDefault="003C3CBB">
      <w:pPr>
        <w:jc w:val="center"/>
        <w:rPr>
          <w:rFonts w:eastAsia="Times New Roman" w:cs="Times New Roman"/>
          <w:b/>
          <w:szCs w:val="24"/>
        </w:rPr>
      </w:pPr>
    </w:p>
    <w:p w:rsidR="003C3CBB" w:rsidRDefault="003C3CBB">
      <w:pPr>
        <w:jc w:val="center"/>
        <w:rPr>
          <w:rFonts w:eastAsia="Times New Roman" w:cs="Times New Roman"/>
          <w:b/>
          <w:szCs w:val="24"/>
        </w:rPr>
      </w:pPr>
    </w:p>
    <w:p w:rsidR="003C3CBB" w:rsidRDefault="003C3CBB">
      <w:pPr>
        <w:jc w:val="center"/>
        <w:rPr>
          <w:rFonts w:eastAsia="Times New Roman" w:cs="Times New Roman"/>
          <w:b/>
          <w:szCs w:val="24"/>
        </w:rPr>
      </w:pPr>
    </w:p>
    <w:p w:rsidR="003C3CBB" w:rsidRDefault="000007C1">
      <w:pPr>
        <w:jc w:val="center"/>
        <w:rPr>
          <w:rFonts w:eastAsia="Times New Roman" w:cs="Times New Roman"/>
          <w:b/>
          <w:szCs w:val="24"/>
        </w:rPr>
      </w:pPr>
      <w:r>
        <w:rPr>
          <w:rFonts w:eastAsia="Times New Roman" w:cs="Times New Roman"/>
          <w:b/>
          <w:szCs w:val="24"/>
        </w:rPr>
        <w:t>JULY 2025.</w:t>
      </w:r>
    </w:p>
    <w:p w:rsidR="003C3CBB" w:rsidRDefault="000007C1">
      <w:pPr>
        <w:rPr>
          <w:rFonts w:eastAsia="Times New Roman" w:cs="Times New Roman"/>
          <w:b/>
          <w:szCs w:val="24"/>
        </w:rPr>
      </w:pPr>
      <w:r>
        <w:rPr>
          <w:rFonts w:eastAsia="Times New Roman" w:cs="Times New Roman"/>
          <w:b/>
          <w:szCs w:val="24"/>
        </w:rPr>
        <w:br w:type="page"/>
      </w:r>
      <w:bookmarkStart w:id="1" w:name="_Toc168579388"/>
      <w:r>
        <w:rPr>
          <w:rFonts w:eastAsia="Times New Roman" w:cs="Times New Roman"/>
          <w:b/>
          <w:color w:val="000000"/>
          <w:szCs w:val="24"/>
        </w:rPr>
        <w:lastRenderedPageBreak/>
        <w:t>DECLARATION</w:t>
      </w:r>
      <w:bookmarkEnd w:id="1"/>
    </w:p>
    <w:p w:rsidR="003C3CBB" w:rsidRDefault="000007C1">
      <w:pPr>
        <w:jc w:val="both"/>
        <w:rPr>
          <w:rFonts w:eastAsia="Times New Roman" w:cs="Times New Roman"/>
          <w:szCs w:val="24"/>
        </w:rPr>
      </w:pPr>
      <w:r>
        <w:rPr>
          <w:rFonts w:eastAsia="Times New Roman" w:cs="Times New Roman"/>
          <w:szCs w:val="24"/>
        </w:rPr>
        <w:t>This research project is my original work and has not been presented for a degree or any other award at any other university.</w:t>
      </w:r>
    </w:p>
    <w:p w:rsidR="003C3CBB" w:rsidRDefault="000007C1">
      <w:pPr>
        <w:jc w:val="both"/>
        <w:rPr>
          <w:rFonts w:eastAsia="Times New Roman" w:cs="Times New Roman"/>
          <w:b/>
          <w:szCs w:val="24"/>
        </w:rPr>
      </w:pPr>
      <w:r>
        <w:rPr>
          <w:rFonts w:eastAsia="Times New Roman" w:cs="Times New Roman"/>
          <w:b/>
          <w:szCs w:val="24"/>
        </w:rPr>
        <w:t>KIMATHI MAKENA SYLVIA</w:t>
      </w:r>
    </w:p>
    <w:p w:rsidR="003C3CBB" w:rsidRDefault="000007C1">
      <w:pPr>
        <w:jc w:val="both"/>
        <w:rPr>
          <w:rFonts w:eastAsia="Times New Roman" w:cs="Times New Roman"/>
          <w:b/>
          <w:szCs w:val="24"/>
        </w:rPr>
      </w:pPr>
      <w:r>
        <w:rPr>
          <w:rFonts w:eastAsia="Times New Roman" w:cs="Times New Roman"/>
          <w:b/>
          <w:szCs w:val="24"/>
        </w:rPr>
        <w:t>BE200/S/17779/22</w:t>
      </w:r>
    </w:p>
    <w:p w:rsidR="003C3CBB" w:rsidRDefault="003C3CBB">
      <w:pPr>
        <w:jc w:val="both"/>
        <w:rPr>
          <w:rFonts w:eastAsia="Times New Roman" w:cs="Times New Roman"/>
          <w:b/>
          <w:szCs w:val="24"/>
        </w:rPr>
      </w:pPr>
    </w:p>
    <w:p w:rsidR="003C3CBB" w:rsidRDefault="000007C1">
      <w:pPr>
        <w:jc w:val="both"/>
        <w:rPr>
          <w:rFonts w:eastAsia="Times New Roman" w:cs="Times New Roman"/>
          <w:b/>
          <w:szCs w:val="24"/>
        </w:rPr>
      </w:pPr>
      <w:r>
        <w:rPr>
          <w:rFonts w:eastAsia="Times New Roman" w:cs="Times New Roman"/>
          <w:szCs w:val="24"/>
        </w:rPr>
        <w:t>Signature ……………………….                       Date……………….</w:t>
      </w:r>
    </w:p>
    <w:p w:rsidR="003C3CBB" w:rsidRDefault="003C3CBB">
      <w:pPr>
        <w:jc w:val="both"/>
        <w:rPr>
          <w:rFonts w:eastAsia="Times New Roman" w:cs="Times New Roman"/>
          <w:szCs w:val="24"/>
        </w:rPr>
      </w:pPr>
    </w:p>
    <w:p w:rsidR="003C3CBB" w:rsidRDefault="000007C1">
      <w:pPr>
        <w:jc w:val="both"/>
        <w:rPr>
          <w:rFonts w:eastAsia="Times New Roman" w:cs="Times New Roman"/>
          <w:szCs w:val="24"/>
        </w:rPr>
      </w:pPr>
      <w:r>
        <w:rPr>
          <w:rFonts w:eastAsia="Times New Roman" w:cs="Times New Roman"/>
          <w:szCs w:val="24"/>
        </w:rPr>
        <w:t>The research project has been submitted for examination with the</w:t>
      </w:r>
      <w:r>
        <w:rPr>
          <w:rStyle w:val="CommentReference"/>
          <w:rFonts w:cs="Times New Roman"/>
          <w:sz w:val="24"/>
          <w:szCs w:val="24"/>
        </w:rPr>
        <w:t xml:space="preserve"> a</w:t>
      </w:r>
      <w:r>
        <w:rPr>
          <w:rFonts w:eastAsia="Times New Roman" w:cs="Times New Roman"/>
          <w:szCs w:val="24"/>
        </w:rPr>
        <w:t>pproval of the following university supervisors.</w:t>
      </w:r>
    </w:p>
    <w:p w:rsidR="003C3CBB" w:rsidRDefault="000007C1">
      <w:pPr>
        <w:jc w:val="both"/>
        <w:rPr>
          <w:rFonts w:eastAsia="Times New Roman" w:cs="Times New Roman"/>
          <w:b/>
          <w:szCs w:val="24"/>
        </w:rPr>
      </w:pPr>
      <w:bookmarkStart w:id="2" w:name="_Hlk192904013"/>
      <w:r>
        <w:rPr>
          <w:rFonts w:eastAsia="Times New Roman" w:cs="Times New Roman"/>
          <w:b/>
          <w:szCs w:val="24"/>
        </w:rPr>
        <w:t>Dr Gideon Mwangi</w:t>
      </w:r>
    </w:p>
    <w:bookmarkEnd w:id="2"/>
    <w:p w:rsidR="003C3CBB" w:rsidRDefault="000007C1">
      <w:pPr>
        <w:jc w:val="both"/>
        <w:rPr>
          <w:rFonts w:eastAsia="Times New Roman" w:cs="Times New Roman"/>
          <w:b/>
          <w:szCs w:val="24"/>
        </w:rPr>
      </w:pPr>
      <w:r>
        <w:rPr>
          <w:rFonts w:eastAsia="Times New Roman" w:cs="Times New Roman"/>
          <w:b/>
          <w:szCs w:val="24"/>
        </w:rPr>
        <w:t xml:space="preserve">Lecturer, School of Business and Education, </w:t>
      </w:r>
    </w:p>
    <w:p w:rsidR="003C3CBB" w:rsidRDefault="000007C1">
      <w:pPr>
        <w:jc w:val="both"/>
        <w:rPr>
          <w:rFonts w:eastAsia="Times New Roman" w:cs="Times New Roman"/>
          <w:b/>
          <w:szCs w:val="24"/>
        </w:rPr>
      </w:pPr>
      <w:r>
        <w:rPr>
          <w:rFonts w:eastAsia="Times New Roman" w:cs="Times New Roman"/>
          <w:b/>
          <w:szCs w:val="24"/>
        </w:rPr>
        <w:t>Kirinyaga University</w:t>
      </w:r>
    </w:p>
    <w:p w:rsidR="003C3CBB" w:rsidRDefault="000007C1">
      <w:pPr>
        <w:jc w:val="both"/>
        <w:rPr>
          <w:rFonts w:eastAsia="Times New Roman" w:cs="Times New Roman"/>
          <w:szCs w:val="24"/>
        </w:rPr>
      </w:pPr>
      <w:r>
        <w:rPr>
          <w:rFonts w:eastAsia="Times New Roman" w:cs="Times New Roman"/>
          <w:szCs w:val="24"/>
        </w:rPr>
        <w:t>Signature ………………………….          Date………………….</w:t>
      </w:r>
    </w:p>
    <w:p w:rsidR="003C3CBB" w:rsidRDefault="003C3CBB">
      <w:pPr>
        <w:jc w:val="both"/>
        <w:rPr>
          <w:rFonts w:eastAsia="Times New Roman" w:cs="Times New Roman"/>
          <w:szCs w:val="24"/>
        </w:rPr>
      </w:pPr>
    </w:p>
    <w:p w:rsidR="003C3CBB" w:rsidRDefault="000007C1">
      <w:pPr>
        <w:jc w:val="both"/>
        <w:rPr>
          <w:rFonts w:eastAsia="Times New Roman" w:cs="Times New Roman"/>
          <w:b/>
          <w:szCs w:val="24"/>
        </w:rPr>
      </w:pPr>
      <w:r>
        <w:rPr>
          <w:rFonts w:eastAsia="Times New Roman" w:cs="Times New Roman"/>
          <w:b/>
          <w:szCs w:val="24"/>
        </w:rPr>
        <w:t>Dr Agnes Mutiso</w:t>
      </w:r>
    </w:p>
    <w:p w:rsidR="003C3CBB" w:rsidRDefault="000007C1">
      <w:pPr>
        <w:jc w:val="both"/>
        <w:rPr>
          <w:rFonts w:eastAsia="Times New Roman" w:cs="Times New Roman"/>
          <w:b/>
          <w:szCs w:val="24"/>
        </w:rPr>
      </w:pPr>
      <w:r>
        <w:rPr>
          <w:rFonts w:eastAsia="Times New Roman" w:cs="Times New Roman"/>
          <w:b/>
          <w:szCs w:val="24"/>
        </w:rPr>
        <w:t xml:space="preserve">Senior Lecturer, School of Business and Education, </w:t>
      </w:r>
    </w:p>
    <w:p w:rsidR="003C3CBB" w:rsidRDefault="000007C1">
      <w:pPr>
        <w:jc w:val="both"/>
        <w:rPr>
          <w:rFonts w:eastAsia="Times New Roman" w:cs="Times New Roman"/>
          <w:b/>
          <w:szCs w:val="24"/>
        </w:rPr>
      </w:pPr>
      <w:r>
        <w:rPr>
          <w:rFonts w:eastAsia="Times New Roman" w:cs="Times New Roman"/>
          <w:b/>
          <w:szCs w:val="24"/>
        </w:rPr>
        <w:t>Kirinyaga University</w:t>
      </w:r>
    </w:p>
    <w:p w:rsidR="003C3CBB" w:rsidRDefault="000007C1">
      <w:pPr>
        <w:jc w:val="both"/>
        <w:rPr>
          <w:rFonts w:eastAsia="Times New Roman" w:cs="Times New Roman"/>
          <w:szCs w:val="24"/>
        </w:rPr>
      </w:pPr>
      <w:r>
        <w:rPr>
          <w:rFonts w:eastAsia="Times New Roman" w:cs="Times New Roman"/>
          <w:szCs w:val="24"/>
        </w:rPr>
        <w:t>Signature ………………………….          Date………………….</w:t>
      </w:r>
      <w:bookmarkStart w:id="3" w:name="_heading=h.30j0zll" w:colFirst="0" w:colLast="0"/>
      <w:bookmarkStart w:id="4" w:name="_Toc168579389"/>
      <w:bookmarkEnd w:id="3"/>
    </w:p>
    <w:p w:rsidR="003C3CBB" w:rsidRDefault="000007C1">
      <w:pPr>
        <w:spacing w:after="160" w:line="259" w:lineRule="auto"/>
        <w:contextualSpacing w:val="0"/>
        <w:jc w:val="both"/>
        <w:rPr>
          <w:rFonts w:eastAsia="SimSun" w:cs="Times New Roman"/>
          <w:b/>
          <w:bCs/>
          <w:szCs w:val="24"/>
        </w:rPr>
      </w:pPr>
      <w:r>
        <w:rPr>
          <w:rFonts w:cs="Times New Roman"/>
          <w:b/>
          <w:bCs/>
          <w:szCs w:val="24"/>
        </w:rPr>
        <w:br w:type="page"/>
      </w:r>
    </w:p>
    <w:p w:rsidR="003C3CBB" w:rsidRDefault="000007C1">
      <w:pPr>
        <w:pStyle w:val="Heading1"/>
        <w:jc w:val="left"/>
        <w:rPr>
          <w:rFonts w:cs="Times New Roman"/>
          <w:b/>
          <w:bCs/>
          <w:szCs w:val="24"/>
        </w:rPr>
      </w:pPr>
      <w:bookmarkStart w:id="5" w:name="_Toc202708418"/>
      <w:r>
        <w:rPr>
          <w:rFonts w:cs="Times New Roman"/>
          <w:b/>
          <w:bCs/>
          <w:szCs w:val="24"/>
        </w:rPr>
        <w:lastRenderedPageBreak/>
        <w:t>DEDICATION</w:t>
      </w:r>
      <w:bookmarkEnd w:id="4"/>
      <w:bookmarkEnd w:id="5"/>
    </w:p>
    <w:p w:rsidR="003C3CBB" w:rsidRDefault="000007C1">
      <w:pPr>
        <w:jc w:val="both"/>
        <w:rPr>
          <w:rFonts w:eastAsia="Times New Roman" w:cs="Times New Roman"/>
          <w:szCs w:val="24"/>
        </w:rPr>
      </w:pPr>
      <w:r>
        <w:rPr>
          <w:rFonts w:eastAsia="Times New Roman" w:cs="Times New Roman"/>
          <w:szCs w:val="24"/>
        </w:rPr>
        <w:t>I dedicate this thesis project to my father, Mr. Wilfred K. Kanyamba, and my mother, Mrs. Roline Gakii Maxwell, for their encouragement and endless moral, emotional, and financial support throughout the project.</w:t>
      </w:r>
    </w:p>
    <w:p w:rsidR="003C3CBB" w:rsidRDefault="000007C1">
      <w:pPr>
        <w:pStyle w:val="Heading1"/>
        <w:jc w:val="left"/>
        <w:rPr>
          <w:rFonts w:eastAsia="Times New Roman" w:cs="Times New Roman"/>
          <w:b/>
          <w:color w:val="000000"/>
          <w:szCs w:val="24"/>
        </w:rPr>
      </w:pPr>
      <w:bookmarkStart w:id="6" w:name="_heading=h.3znysh7" w:colFirst="0" w:colLast="0"/>
      <w:bookmarkStart w:id="7" w:name="_Toc168579390"/>
      <w:bookmarkEnd w:id="6"/>
      <w:r>
        <w:rPr>
          <w:rFonts w:eastAsia="Times New Roman" w:cs="Times New Roman"/>
          <w:b/>
          <w:color w:val="000000"/>
          <w:szCs w:val="24"/>
        </w:rPr>
        <w:br w:type="column"/>
      </w:r>
      <w:bookmarkStart w:id="8" w:name="_Toc202708419"/>
      <w:r>
        <w:rPr>
          <w:rFonts w:eastAsia="Times New Roman" w:cs="Times New Roman"/>
          <w:b/>
          <w:color w:val="000000"/>
          <w:szCs w:val="24"/>
        </w:rPr>
        <w:lastRenderedPageBreak/>
        <w:t>ACKNOWLEDGEMENT</w:t>
      </w:r>
      <w:bookmarkEnd w:id="7"/>
      <w:bookmarkEnd w:id="8"/>
    </w:p>
    <w:p w:rsidR="003C3CBB" w:rsidRDefault="000007C1">
      <w:pPr>
        <w:jc w:val="both"/>
        <w:rPr>
          <w:rFonts w:eastAsia="Times New Roman" w:cs="Times New Roman"/>
          <w:szCs w:val="24"/>
        </w:rPr>
      </w:pPr>
      <w:r>
        <w:rPr>
          <w:rFonts w:eastAsia="Times New Roman" w:cs="Times New Roman"/>
          <w:szCs w:val="24"/>
        </w:rPr>
        <w:t>I thank the Almighty God for the strength, grace, and favour while carrying out the research and for seeing me through to the end of the project. I sincerely thank my supervisors, Dr Gideon Mwangi and Dr Agnes Mutiso, for their continued support, guidance, and encouragement throughout the project.</w:t>
      </w:r>
    </w:p>
    <w:p w:rsidR="003C3CBB" w:rsidRDefault="000007C1">
      <w:pPr>
        <w:tabs>
          <w:tab w:val="left" w:pos="7333"/>
        </w:tabs>
        <w:rPr>
          <w:rFonts w:eastAsia="Times New Roman" w:cs="Times New Roman"/>
          <w:szCs w:val="24"/>
        </w:rPr>
      </w:pPr>
      <w:r>
        <w:rPr>
          <w:rFonts w:eastAsia="Times New Roman" w:cs="Times New Roman"/>
          <w:szCs w:val="24"/>
        </w:rPr>
        <w:tab/>
      </w:r>
    </w:p>
    <w:p w:rsidR="003C3CBB" w:rsidRDefault="000007C1">
      <w:pPr>
        <w:pStyle w:val="TOCHeading1"/>
        <w:jc w:val="left"/>
        <w:rPr>
          <w:rFonts w:cs="Times New Roman"/>
          <w:szCs w:val="24"/>
        </w:rPr>
      </w:pPr>
      <w:r>
        <w:rPr>
          <w:rFonts w:cs="Times New Roman"/>
          <w:b/>
          <w:szCs w:val="24"/>
        </w:rPr>
        <w:br w:type="column"/>
      </w:r>
      <w:r>
        <w:rPr>
          <w:rFonts w:cs="Times New Roman"/>
          <w:szCs w:val="24"/>
        </w:rPr>
        <w:lastRenderedPageBreak/>
        <w:t>TABLE OF CONTENTS</w:t>
      </w:r>
    </w:p>
    <w:p w:rsidR="003C3CBB" w:rsidRDefault="000007C1">
      <w:pPr>
        <w:pStyle w:val="TOC1"/>
        <w:tabs>
          <w:tab w:val="right" w:leader="dot" w:pos="9350"/>
        </w:tabs>
        <w:rPr>
          <w:rFonts w:asciiTheme="minorHAnsi" w:eastAsiaTheme="minorEastAsia" w:hAnsiTheme="minorHAnsi" w:cstheme="minorBidi"/>
          <w:sz w:val="22"/>
        </w:rPr>
      </w:pPr>
      <w:r>
        <w:rPr>
          <w:rFonts w:cs="Times New Roman"/>
          <w:b/>
          <w:szCs w:val="24"/>
        </w:rPr>
        <w:fldChar w:fldCharType="begin"/>
      </w:r>
      <w:r>
        <w:rPr>
          <w:rFonts w:cs="Times New Roman"/>
          <w:b/>
          <w:szCs w:val="24"/>
        </w:rPr>
        <w:instrText xml:space="preserve"> TOC \o "1-3" \h \z \u </w:instrText>
      </w:r>
      <w:r>
        <w:rPr>
          <w:rFonts w:cs="Times New Roman"/>
          <w:b/>
          <w:szCs w:val="24"/>
        </w:rPr>
        <w:fldChar w:fldCharType="separate"/>
      </w:r>
      <w:hyperlink w:anchor="_Toc202708418" w:history="1">
        <w:r>
          <w:rPr>
            <w:rStyle w:val="Hyperlink"/>
            <w:rFonts w:cs="Times New Roman"/>
            <w:bCs/>
          </w:rPr>
          <w:t>DEDICATION</w:t>
        </w:r>
        <w:r>
          <w:tab/>
        </w:r>
        <w:r>
          <w:fldChar w:fldCharType="begin"/>
        </w:r>
        <w:r>
          <w:instrText xml:space="preserve"> PAGEREF _Toc202708418 \h </w:instrText>
        </w:r>
        <w:r>
          <w:fldChar w:fldCharType="separate"/>
        </w:r>
        <w:r w:rsidR="00005D4C">
          <w:rPr>
            <w:noProof/>
          </w:rPr>
          <w:t>iii</w:t>
        </w:r>
        <w:r>
          <w:fldChar w:fldCharType="end"/>
        </w:r>
      </w:hyperlink>
    </w:p>
    <w:p w:rsidR="003C3CBB" w:rsidRDefault="003128F6">
      <w:pPr>
        <w:pStyle w:val="TOC1"/>
        <w:tabs>
          <w:tab w:val="right" w:leader="dot" w:pos="9350"/>
        </w:tabs>
        <w:rPr>
          <w:rFonts w:asciiTheme="minorHAnsi" w:eastAsiaTheme="minorEastAsia" w:hAnsiTheme="minorHAnsi" w:cstheme="minorBidi"/>
          <w:sz w:val="22"/>
        </w:rPr>
      </w:pPr>
      <w:hyperlink w:anchor="_Toc202708419" w:history="1">
        <w:r w:rsidR="000007C1">
          <w:rPr>
            <w:rStyle w:val="Hyperlink"/>
            <w:rFonts w:eastAsia="Times New Roman" w:cs="Times New Roman"/>
          </w:rPr>
          <w:t>ACKNOWLEDGEMENT</w:t>
        </w:r>
        <w:r w:rsidR="000007C1">
          <w:tab/>
        </w:r>
        <w:r w:rsidR="000007C1">
          <w:fldChar w:fldCharType="begin"/>
        </w:r>
        <w:r w:rsidR="000007C1">
          <w:instrText xml:space="preserve"> PAGEREF _Toc202708419 \h </w:instrText>
        </w:r>
        <w:r w:rsidR="000007C1">
          <w:fldChar w:fldCharType="separate"/>
        </w:r>
        <w:r w:rsidR="00005D4C">
          <w:rPr>
            <w:noProof/>
          </w:rPr>
          <w:t>iv</w:t>
        </w:r>
        <w:r w:rsidR="000007C1">
          <w:fldChar w:fldCharType="end"/>
        </w:r>
      </w:hyperlink>
    </w:p>
    <w:p w:rsidR="003C3CBB" w:rsidRDefault="003128F6">
      <w:pPr>
        <w:pStyle w:val="TOC1"/>
        <w:tabs>
          <w:tab w:val="right" w:leader="dot" w:pos="9350"/>
        </w:tabs>
        <w:rPr>
          <w:rFonts w:asciiTheme="minorHAnsi" w:eastAsiaTheme="minorEastAsia" w:hAnsiTheme="minorHAnsi" w:cstheme="minorBidi"/>
          <w:sz w:val="22"/>
        </w:rPr>
      </w:pPr>
      <w:hyperlink w:anchor="_Toc202708420" w:history="1">
        <w:r w:rsidR="000007C1">
          <w:rPr>
            <w:rStyle w:val="Hyperlink"/>
            <w:rFonts w:cs="Times New Roman"/>
          </w:rPr>
          <w:t>List of Figures</w:t>
        </w:r>
        <w:r w:rsidR="000007C1">
          <w:tab/>
        </w:r>
        <w:r w:rsidR="000007C1">
          <w:fldChar w:fldCharType="begin"/>
        </w:r>
        <w:r w:rsidR="000007C1">
          <w:instrText xml:space="preserve"> PAGEREF _Toc202708420 \h </w:instrText>
        </w:r>
        <w:r w:rsidR="000007C1">
          <w:fldChar w:fldCharType="separate"/>
        </w:r>
        <w:r w:rsidR="00005D4C">
          <w:rPr>
            <w:noProof/>
          </w:rPr>
          <w:t>x</w:t>
        </w:r>
        <w:r w:rsidR="000007C1">
          <w:fldChar w:fldCharType="end"/>
        </w:r>
      </w:hyperlink>
    </w:p>
    <w:p w:rsidR="003C3CBB" w:rsidRDefault="003128F6">
      <w:pPr>
        <w:pStyle w:val="TOC1"/>
        <w:tabs>
          <w:tab w:val="right" w:leader="dot" w:pos="9350"/>
        </w:tabs>
        <w:rPr>
          <w:rFonts w:asciiTheme="minorHAnsi" w:eastAsiaTheme="minorEastAsia" w:hAnsiTheme="minorHAnsi" w:cstheme="minorBidi"/>
          <w:sz w:val="22"/>
        </w:rPr>
      </w:pPr>
      <w:hyperlink w:anchor="_Toc202708421" w:history="1">
        <w:r w:rsidR="000007C1">
          <w:rPr>
            <w:rStyle w:val="Hyperlink"/>
            <w:rFonts w:cs="Times New Roman"/>
          </w:rPr>
          <w:t>List of Tables</w:t>
        </w:r>
        <w:r w:rsidR="000007C1">
          <w:tab/>
        </w:r>
        <w:r w:rsidR="000007C1">
          <w:fldChar w:fldCharType="begin"/>
        </w:r>
        <w:r w:rsidR="000007C1">
          <w:instrText xml:space="preserve"> PAGEREF _Toc202708421 \h </w:instrText>
        </w:r>
        <w:r w:rsidR="000007C1">
          <w:fldChar w:fldCharType="separate"/>
        </w:r>
        <w:r w:rsidR="00005D4C">
          <w:rPr>
            <w:noProof/>
          </w:rPr>
          <w:t>xi</w:t>
        </w:r>
        <w:r w:rsidR="000007C1">
          <w:fldChar w:fldCharType="end"/>
        </w:r>
      </w:hyperlink>
    </w:p>
    <w:p w:rsidR="003C3CBB" w:rsidRDefault="003128F6">
      <w:pPr>
        <w:pStyle w:val="TOC1"/>
        <w:tabs>
          <w:tab w:val="right" w:leader="dot" w:pos="9350"/>
        </w:tabs>
        <w:rPr>
          <w:rFonts w:asciiTheme="minorHAnsi" w:eastAsiaTheme="minorEastAsia" w:hAnsiTheme="minorHAnsi" w:cstheme="minorBidi"/>
          <w:sz w:val="22"/>
        </w:rPr>
      </w:pPr>
      <w:hyperlink w:anchor="_Toc202708422" w:history="1">
        <w:r w:rsidR="000007C1">
          <w:rPr>
            <w:rStyle w:val="Hyperlink"/>
            <w:rFonts w:cs="Times New Roman"/>
          </w:rPr>
          <w:t>ABSTRACT</w:t>
        </w:r>
        <w:r w:rsidR="000007C1">
          <w:tab/>
        </w:r>
        <w:r w:rsidR="000007C1">
          <w:fldChar w:fldCharType="begin"/>
        </w:r>
        <w:r w:rsidR="000007C1">
          <w:instrText xml:space="preserve"> PAGEREF _Toc202708422 \h </w:instrText>
        </w:r>
        <w:r w:rsidR="000007C1">
          <w:fldChar w:fldCharType="separate"/>
        </w:r>
        <w:r w:rsidR="00005D4C">
          <w:rPr>
            <w:noProof/>
          </w:rPr>
          <w:t>xv</w:t>
        </w:r>
        <w:r w:rsidR="000007C1">
          <w:fldChar w:fldCharType="end"/>
        </w:r>
      </w:hyperlink>
    </w:p>
    <w:p w:rsidR="003C3CBB" w:rsidRDefault="003128F6">
      <w:pPr>
        <w:pStyle w:val="TOC1"/>
        <w:tabs>
          <w:tab w:val="right" w:leader="dot" w:pos="9350"/>
        </w:tabs>
        <w:rPr>
          <w:rFonts w:asciiTheme="minorHAnsi" w:eastAsiaTheme="minorEastAsia" w:hAnsiTheme="minorHAnsi" w:cstheme="minorBidi"/>
          <w:sz w:val="22"/>
        </w:rPr>
      </w:pPr>
      <w:hyperlink w:anchor="_Toc202708423" w:history="1">
        <w:r w:rsidR="000007C1">
          <w:rPr>
            <w:rStyle w:val="Hyperlink"/>
            <w:rFonts w:eastAsia="Times New Roman" w:cs="Times New Roman"/>
          </w:rPr>
          <w:t>CHAPTER ONE</w:t>
        </w:r>
        <w:r w:rsidR="000007C1">
          <w:tab/>
        </w:r>
        <w:r w:rsidR="000007C1">
          <w:fldChar w:fldCharType="begin"/>
        </w:r>
        <w:r w:rsidR="000007C1">
          <w:instrText xml:space="preserve"> PAGEREF _Toc202708423 \h </w:instrText>
        </w:r>
        <w:r w:rsidR="000007C1">
          <w:fldChar w:fldCharType="separate"/>
        </w:r>
        <w:r w:rsidR="00005D4C">
          <w:rPr>
            <w:noProof/>
          </w:rPr>
          <w:t>1</w:t>
        </w:r>
        <w:r w:rsidR="000007C1">
          <w:fldChar w:fldCharType="end"/>
        </w:r>
      </w:hyperlink>
    </w:p>
    <w:p w:rsidR="003C3CBB" w:rsidRDefault="003128F6">
      <w:pPr>
        <w:pStyle w:val="TOC1"/>
        <w:tabs>
          <w:tab w:val="right" w:leader="dot" w:pos="9350"/>
        </w:tabs>
        <w:rPr>
          <w:rFonts w:asciiTheme="minorHAnsi" w:eastAsiaTheme="minorEastAsia" w:hAnsiTheme="minorHAnsi" w:cstheme="minorBidi"/>
          <w:sz w:val="22"/>
        </w:rPr>
      </w:pPr>
      <w:hyperlink w:anchor="_Toc202708424" w:history="1">
        <w:r w:rsidR="000007C1">
          <w:rPr>
            <w:rStyle w:val="Hyperlink"/>
            <w:rFonts w:eastAsia="Times New Roman" w:cs="Times New Roman"/>
          </w:rPr>
          <w:t>INTRODUCTION</w:t>
        </w:r>
        <w:r w:rsidR="000007C1">
          <w:tab/>
        </w:r>
        <w:r w:rsidR="000007C1">
          <w:fldChar w:fldCharType="begin"/>
        </w:r>
        <w:r w:rsidR="000007C1">
          <w:instrText xml:space="preserve"> PAGEREF _Toc202708424 \h </w:instrText>
        </w:r>
        <w:r w:rsidR="000007C1">
          <w:fldChar w:fldCharType="separate"/>
        </w:r>
        <w:r w:rsidR="00005D4C">
          <w:rPr>
            <w:noProof/>
          </w:rPr>
          <w:t>1</w:t>
        </w:r>
        <w:r w:rsidR="000007C1">
          <w:fldChar w:fldCharType="end"/>
        </w:r>
      </w:hyperlink>
    </w:p>
    <w:p w:rsidR="003C3CBB" w:rsidRDefault="003128F6">
      <w:pPr>
        <w:pStyle w:val="TOC2"/>
        <w:tabs>
          <w:tab w:val="right" w:leader="dot" w:pos="9350"/>
        </w:tabs>
        <w:ind w:left="0"/>
        <w:rPr>
          <w:rFonts w:asciiTheme="minorHAnsi" w:eastAsiaTheme="minorEastAsia" w:hAnsiTheme="minorHAnsi" w:cstheme="minorBidi"/>
          <w:sz w:val="22"/>
        </w:rPr>
      </w:pPr>
      <w:hyperlink w:anchor="_Toc202708425" w:history="1">
        <w:r w:rsidR="000007C1">
          <w:rPr>
            <w:rStyle w:val="Hyperlink"/>
            <w:rFonts w:eastAsia="Times New Roman" w:cs="Times New Roman"/>
          </w:rPr>
          <w:t>1.1: Background of the study</w:t>
        </w:r>
        <w:r w:rsidR="000007C1">
          <w:tab/>
        </w:r>
        <w:r w:rsidR="000007C1">
          <w:fldChar w:fldCharType="begin"/>
        </w:r>
        <w:r w:rsidR="000007C1">
          <w:instrText xml:space="preserve"> PAGEREF _Toc202708425 \h </w:instrText>
        </w:r>
        <w:r w:rsidR="000007C1">
          <w:fldChar w:fldCharType="separate"/>
        </w:r>
        <w:r w:rsidR="00005D4C">
          <w:rPr>
            <w:noProof/>
          </w:rPr>
          <w:t>1</w:t>
        </w:r>
        <w:r w:rsidR="000007C1">
          <w:fldChar w:fldCharType="end"/>
        </w:r>
      </w:hyperlink>
    </w:p>
    <w:p w:rsidR="003C3CBB" w:rsidRDefault="003128F6">
      <w:pPr>
        <w:pStyle w:val="TOC3"/>
        <w:tabs>
          <w:tab w:val="right" w:leader="dot" w:pos="9350"/>
        </w:tabs>
        <w:ind w:left="0"/>
        <w:rPr>
          <w:rFonts w:asciiTheme="minorHAnsi" w:eastAsiaTheme="minorEastAsia" w:hAnsiTheme="minorHAnsi" w:cstheme="minorBidi"/>
          <w:sz w:val="22"/>
        </w:rPr>
      </w:pPr>
      <w:hyperlink w:anchor="_Toc202708426" w:history="1">
        <w:r w:rsidR="000007C1">
          <w:rPr>
            <w:rStyle w:val="Hyperlink"/>
            <w:rFonts w:eastAsia="SimSun"/>
          </w:rPr>
          <w:t>1.1.1: Global Perspective of Mobile Banking and Performance of SMEs</w:t>
        </w:r>
        <w:r w:rsidR="000007C1">
          <w:tab/>
        </w:r>
        <w:r w:rsidR="000007C1">
          <w:fldChar w:fldCharType="begin"/>
        </w:r>
        <w:r w:rsidR="000007C1">
          <w:instrText xml:space="preserve"> PAGEREF _Toc202708426 \h </w:instrText>
        </w:r>
        <w:r w:rsidR="000007C1">
          <w:fldChar w:fldCharType="separate"/>
        </w:r>
        <w:r w:rsidR="00005D4C">
          <w:rPr>
            <w:noProof/>
          </w:rPr>
          <w:t>2</w:t>
        </w:r>
        <w:r w:rsidR="000007C1">
          <w:fldChar w:fldCharType="end"/>
        </w:r>
      </w:hyperlink>
    </w:p>
    <w:p w:rsidR="003C3CBB" w:rsidRDefault="003128F6">
      <w:pPr>
        <w:pStyle w:val="TOC3"/>
        <w:tabs>
          <w:tab w:val="right" w:leader="dot" w:pos="9350"/>
        </w:tabs>
        <w:ind w:left="0"/>
        <w:rPr>
          <w:rFonts w:asciiTheme="minorHAnsi" w:eastAsiaTheme="minorEastAsia" w:hAnsiTheme="minorHAnsi" w:cstheme="minorBidi"/>
          <w:sz w:val="22"/>
        </w:rPr>
      </w:pPr>
      <w:hyperlink w:anchor="_Toc202708427" w:history="1">
        <w:r w:rsidR="000007C1">
          <w:rPr>
            <w:rStyle w:val="Hyperlink"/>
            <w:rFonts w:eastAsia="SimSun"/>
          </w:rPr>
          <w:t>1.1.2: Regional Perspective of Mobile Banking and Performance of SMEs</w:t>
        </w:r>
        <w:r w:rsidR="000007C1">
          <w:tab/>
        </w:r>
        <w:r w:rsidR="000007C1">
          <w:fldChar w:fldCharType="begin"/>
        </w:r>
        <w:r w:rsidR="000007C1">
          <w:instrText xml:space="preserve"> PAGEREF _Toc202708427 \h </w:instrText>
        </w:r>
        <w:r w:rsidR="000007C1">
          <w:fldChar w:fldCharType="separate"/>
        </w:r>
        <w:r w:rsidR="00005D4C">
          <w:rPr>
            <w:noProof/>
          </w:rPr>
          <w:t>2</w:t>
        </w:r>
        <w:r w:rsidR="000007C1">
          <w:fldChar w:fldCharType="end"/>
        </w:r>
      </w:hyperlink>
    </w:p>
    <w:p w:rsidR="003C3CBB" w:rsidRDefault="003128F6">
      <w:pPr>
        <w:pStyle w:val="TOC3"/>
        <w:tabs>
          <w:tab w:val="right" w:leader="dot" w:pos="9350"/>
        </w:tabs>
        <w:ind w:left="0"/>
        <w:rPr>
          <w:rFonts w:asciiTheme="minorHAnsi" w:eastAsiaTheme="minorEastAsia" w:hAnsiTheme="minorHAnsi" w:cstheme="minorBidi"/>
          <w:sz w:val="22"/>
        </w:rPr>
      </w:pPr>
      <w:hyperlink w:anchor="_Toc202708428" w:history="1">
        <w:r w:rsidR="000007C1">
          <w:rPr>
            <w:rStyle w:val="Hyperlink"/>
            <w:rFonts w:eastAsia="SimSun"/>
          </w:rPr>
          <w:t>1.1.3: Local perspective of Mobile Banking and performance of SME’s</w:t>
        </w:r>
        <w:r w:rsidR="000007C1">
          <w:tab/>
        </w:r>
        <w:r w:rsidR="000007C1">
          <w:fldChar w:fldCharType="begin"/>
        </w:r>
        <w:r w:rsidR="000007C1">
          <w:instrText xml:space="preserve"> PAGEREF _Toc202708428 \h </w:instrText>
        </w:r>
        <w:r w:rsidR="000007C1">
          <w:fldChar w:fldCharType="separate"/>
        </w:r>
        <w:r w:rsidR="00005D4C">
          <w:rPr>
            <w:noProof/>
          </w:rPr>
          <w:t>4</w:t>
        </w:r>
        <w:r w:rsidR="000007C1">
          <w:fldChar w:fldCharType="end"/>
        </w:r>
      </w:hyperlink>
    </w:p>
    <w:p w:rsidR="003C3CBB" w:rsidRDefault="003128F6">
      <w:pPr>
        <w:pStyle w:val="TOC2"/>
        <w:tabs>
          <w:tab w:val="right" w:leader="dot" w:pos="9350"/>
        </w:tabs>
        <w:ind w:left="0"/>
        <w:rPr>
          <w:rFonts w:asciiTheme="minorHAnsi" w:eastAsiaTheme="minorEastAsia" w:hAnsiTheme="minorHAnsi" w:cstheme="minorBidi"/>
          <w:sz w:val="22"/>
        </w:rPr>
      </w:pPr>
      <w:hyperlink w:anchor="_Toc202708429" w:history="1">
        <w:r w:rsidR="000007C1">
          <w:rPr>
            <w:rStyle w:val="Hyperlink"/>
            <w:rFonts w:eastAsia="SimSun" w:cs="Times New Roman"/>
          </w:rPr>
          <w:t>1.2: Statement of the problem</w:t>
        </w:r>
        <w:r w:rsidR="000007C1">
          <w:tab/>
        </w:r>
        <w:r w:rsidR="000007C1">
          <w:fldChar w:fldCharType="begin"/>
        </w:r>
        <w:r w:rsidR="000007C1">
          <w:instrText xml:space="preserve"> PAGEREF _Toc202708429 \h </w:instrText>
        </w:r>
        <w:r w:rsidR="000007C1">
          <w:fldChar w:fldCharType="separate"/>
        </w:r>
        <w:r w:rsidR="00005D4C">
          <w:rPr>
            <w:noProof/>
          </w:rPr>
          <w:t>8</w:t>
        </w:r>
        <w:r w:rsidR="000007C1">
          <w:fldChar w:fldCharType="end"/>
        </w:r>
      </w:hyperlink>
    </w:p>
    <w:p w:rsidR="003C3CBB" w:rsidRDefault="003128F6">
      <w:pPr>
        <w:pStyle w:val="TOC2"/>
        <w:tabs>
          <w:tab w:val="right" w:leader="dot" w:pos="9350"/>
        </w:tabs>
        <w:ind w:left="0"/>
        <w:rPr>
          <w:rFonts w:asciiTheme="minorHAnsi" w:eastAsiaTheme="minorEastAsia" w:hAnsiTheme="minorHAnsi" w:cstheme="minorBidi"/>
          <w:sz w:val="22"/>
        </w:rPr>
      </w:pPr>
      <w:hyperlink w:anchor="_Toc202708430" w:history="1">
        <w:r w:rsidR="000007C1">
          <w:rPr>
            <w:rStyle w:val="Hyperlink"/>
            <w:rFonts w:eastAsia="SimSun" w:cs="Times New Roman"/>
          </w:rPr>
          <w:t>1.3: Purpose of the Study</w:t>
        </w:r>
        <w:r w:rsidR="000007C1">
          <w:tab/>
        </w:r>
        <w:r w:rsidR="000007C1">
          <w:fldChar w:fldCharType="begin"/>
        </w:r>
        <w:r w:rsidR="000007C1">
          <w:instrText xml:space="preserve"> PAGEREF _Toc202708430 \h </w:instrText>
        </w:r>
        <w:r w:rsidR="000007C1">
          <w:fldChar w:fldCharType="separate"/>
        </w:r>
        <w:r w:rsidR="00005D4C">
          <w:rPr>
            <w:noProof/>
          </w:rPr>
          <w:t>9</w:t>
        </w:r>
        <w:r w:rsidR="000007C1">
          <w:fldChar w:fldCharType="end"/>
        </w:r>
      </w:hyperlink>
    </w:p>
    <w:p w:rsidR="003C3CBB" w:rsidRDefault="003128F6">
      <w:pPr>
        <w:pStyle w:val="TOC2"/>
        <w:tabs>
          <w:tab w:val="right" w:leader="dot" w:pos="9350"/>
        </w:tabs>
        <w:ind w:left="0"/>
        <w:rPr>
          <w:rFonts w:asciiTheme="minorHAnsi" w:eastAsiaTheme="minorEastAsia" w:hAnsiTheme="minorHAnsi" w:cstheme="minorBidi"/>
          <w:sz w:val="22"/>
        </w:rPr>
      </w:pPr>
      <w:hyperlink w:anchor="_Toc202708431" w:history="1">
        <w:r w:rsidR="000007C1">
          <w:rPr>
            <w:rStyle w:val="Hyperlink"/>
            <w:rFonts w:eastAsia="SimSun" w:cs="Times New Roman"/>
          </w:rPr>
          <w:t>1.4: Research Objectives</w:t>
        </w:r>
        <w:r w:rsidR="000007C1">
          <w:tab/>
        </w:r>
        <w:r w:rsidR="000007C1">
          <w:fldChar w:fldCharType="begin"/>
        </w:r>
        <w:r w:rsidR="000007C1">
          <w:instrText xml:space="preserve"> PAGEREF _Toc202708431 \h </w:instrText>
        </w:r>
        <w:r w:rsidR="000007C1">
          <w:fldChar w:fldCharType="separate"/>
        </w:r>
        <w:r w:rsidR="00005D4C">
          <w:rPr>
            <w:noProof/>
          </w:rPr>
          <w:t>9</w:t>
        </w:r>
        <w:r w:rsidR="000007C1">
          <w:fldChar w:fldCharType="end"/>
        </w:r>
      </w:hyperlink>
    </w:p>
    <w:p w:rsidR="003C3CBB" w:rsidRDefault="003128F6">
      <w:pPr>
        <w:pStyle w:val="TOC3"/>
        <w:tabs>
          <w:tab w:val="right" w:leader="dot" w:pos="9350"/>
        </w:tabs>
        <w:ind w:left="0"/>
        <w:rPr>
          <w:rFonts w:asciiTheme="minorHAnsi" w:eastAsiaTheme="minorEastAsia" w:hAnsiTheme="minorHAnsi" w:cstheme="minorBidi"/>
          <w:sz w:val="22"/>
        </w:rPr>
      </w:pPr>
      <w:hyperlink w:anchor="_Toc202708432" w:history="1">
        <w:r w:rsidR="000007C1">
          <w:rPr>
            <w:rStyle w:val="Hyperlink"/>
            <w:rFonts w:eastAsia="SimSun" w:cs="Times New Roman"/>
          </w:rPr>
          <w:t>1.4.1 General objective</w:t>
        </w:r>
        <w:r w:rsidR="000007C1">
          <w:tab/>
        </w:r>
        <w:r w:rsidR="000007C1">
          <w:fldChar w:fldCharType="begin"/>
        </w:r>
        <w:r w:rsidR="000007C1">
          <w:instrText xml:space="preserve"> PAGEREF _Toc202708432 \h </w:instrText>
        </w:r>
        <w:r w:rsidR="000007C1">
          <w:fldChar w:fldCharType="separate"/>
        </w:r>
        <w:r w:rsidR="00005D4C">
          <w:rPr>
            <w:noProof/>
          </w:rPr>
          <w:t>9</w:t>
        </w:r>
        <w:r w:rsidR="000007C1">
          <w:fldChar w:fldCharType="end"/>
        </w:r>
      </w:hyperlink>
    </w:p>
    <w:p w:rsidR="003C3CBB" w:rsidRDefault="003128F6">
      <w:pPr>
        <w:pStyle w:val="TOC3"/>
        <w:tabs>
          <w:tab w:val="left" w:pos="1320"/>
          <w:tab w:val="right" w:leader="dot" w:pos="9350"/>
        </w:tabs>
        <w:ind w:left="0"/>
        <w:rPr>
          <w:rFonts w:asciiTheme="minorHAnsi" w:eastAsiaTheme="minorEastAsia" w:hAnsiTheme="minorHAnsi" w:cstheme="minorBidi"/>
          <w:sz w:val="22"/>
        </w:rPr>
      </w:pPr>
      <w:hyperlink w:anchor="_Toc202708433" w:history="1">
        <w:r w:rsidR="000007C1">
          <w:rPr>
            <w:rStyle w:val="Hyperlink"/>
            <w:rFonts w:eastAsia="SimSun" w:cs="Times New Roman"/>
            <w:u w:val="none"/>
          </w:rPr>
          <w:t>1.4.2</w:t>
        </w:r>
        <w:r w:rsidR="000007C1">
          <w:rPr>
            <w:rFonts w:asciiTheme="minorHAnsi" w:eastAsiaTheme="minorEastAsia" w:hAnsiTheme="minorHAnsi" w:cstheme="minorBidi"/>
            <w:sz w:val="22"/>
          </w:rPr>
          <w:t xml:space="preserve"> </w:t>
        </w:r>
        <w:r w:rsidR="000007C1">
          <w:rPr>
            <w:rStyle w:val="Hyperlink"/>
            <w:rFonts w:eastAsia="SimSun" w:cs="Times New Roman"/>
            <w:u w:val="none"/>
          </w:rPr>
          <w:t>Specific Objectives</w:t>
        </w:r>
        <w:r w:rsidR="000007C1">
          <w:tab/>
        </w:r>
        <w:r w:rsidR="000007C1">
          <w:fldChar w:fldCharType="begin"/>
        </w:r>
        <w:r w:rsidR="000007C1">
          <w:instrText xml:space="preserve"> PAGEREF _Toc202708433 \h </w:instrText>
        </w:r>
        <w:r w:rsidR="000007C1">
          <w:fldChar w:fldCharType="separate"/>
        </w:r>
        <w:r w:rsidR="00005D4C">
          <w:rPr>
            <w:noProof/>
          </w:rPr>
          <w:t>9</w:t>
        </w:r>
        <w:r w:rsidR="000007C1">
          <w:fldChar w:fldCharType="end"/>
        </w:r>
      </w:hyperlink>
    </w:p>
    <w:p w:rsidR="003C3CBB" w:rsidRDefault="003128F6">
      <w:pPr>
        <w:pStyle w:val="TOC3"/>
        <w:tabs>
          <w:tab w:val="right" w:leader="dot" w:pos="9350"/>
        </w:tabs>
        <w:ind w:left="0"/>
        <w:rPr>
          <w:rFonts w:asciiTheme="minorHAnsi" w:eastAsiaTheme="minorEastAsia" w:hAnsiTheme="minorHAnsi" w:cstheme="minorBidi"/>
          <w:sz w:val="22"/>
        </w:rPr>
      </w:pPr>
      <w:hyperlink w:anchor="_Toc202708434" w:history="1">
        <w:r w:rsidR="000007C1">
          <w:rPr>
            <w:rStyle w:val="Hyperlink"/>
            <w:rFonts w:eastAsia="SimSun" w:cs="Times New Roman"/>
          </w:rPr>
          <w:t>1.4.2: Research Questions</w:t>
        </w:r>
        <w:r w:rsidR="000007C1">
          <w:tab/>
        </w:r>
        <w:r w:rsidR="000007C1">
          <w:fldChar w:fldCharType="begin"/>
        </w:r>
        <w:r w:rsidR="000007C1">
          <w:instrText xml:space="preserve"> PAGEREF _Toc202708434 \h </w:instrText>
        </w:r>
        <w:r w:rsidR="000007C1">
          <w:fldChar w:fldCharType="separate"/>
        </w:r>
        <w:r w:rsidR="00005D4C">
          <w:rPr>
            <w:noProof/>
          </w:rPr>
          <w:t>9</w:t>
        </w:r>
        <w:r w:rsidR="000007C1">
          <w:fldChar w:fldCharType="end"/>
        </w:r>
      </w:hyperlink>
    </w:p>
    <w:p w:rsidR="003C3CBB" w:rsidRDefault="003128F6">
      <w:pPr>
        <w:pStyle w:val="TOC2"/>
        <w:tabs>
          <w:tab w:val="right" w:leader="dot" w:pos="9350"/>
        </w:tabs>
        <w:ind w:left="0"/>
        <w:rPr>
          <w:rFonts w:asciiTheme="minorHAnsi" w:eastAsiaTheme="minorEastAsia" w:hAnsiTheme="minorHAnsi" w:cstheme="minorBidi"/>
          <w:sz w:val="22"/>
        </w:rPr>
      </w:pPr>
      <w:hyperlink w:anchor="_Toc202708435" w:history="1">
        <w:r w:rsidR="000007C1">
          <w:rPr>
            <w:rStyle w:val="Hyperlink"/>
            <w:rFonts w:eastAsia="SimSun" w:cs="Times New Roman"/>
          </w:rPr>
          <w:t>1.5: Justification of the Study</w:t>
        </w:r>
        <w:r w:rsidR="000007C1">
          <w:tab/>
        </w:r>
        <w:r w:rsidR="000007C1">
          <w:fldChar w:fldCharType="begin"/>
        </w:r>
        <w:r w:rsidR="000007C1">
          <w:instrText xml:space="preserve"> PAGEREF _Toc202708435 \h </w:instrText>
        </w:r>
        <w:r w:rsidR="000007C1">
          <w:fldChar w:fldCharType="separate"/>
        </w:r>
        <w:r w:rsidR="00005D4C">
          <w:rPr>
            <w:noProof/>
          </w:rPr>
          <w:t>10</w:t>
        </w:r>
        <w:r w:rsidR="000007C1">
          <w:fldChar w:fldCharType="end"/>
        </w:r>
      </w:hyperlink>
    </w:p>
    <w:p w:rsidR="003C3CBB" w:rsidRDefault="003128F6">
      <w:pPr>
        <w:pStyle w:val="TOC3"/>
        <w:tabs>
          <w:tab w:val="right" w:leader="dot" w:pos="9350"/>
        </w:tabs>
        <w:ind w:left="0"/>
        <w:rPr>
          <w:rFonts w:asciiTheme="minorHAnsi" w:eastAsiaTheme="minorEastAsia" w:hAnsiTheme="minorHAnsi" w:cstheme="minorBidi"/>
          <w:sz w:val="22"/>
        </w:rPr>
      </w:pPr>
      <w:hyperlink w:anchor="_Toc202708436" w:history="1">
        <w:r w:rsidR="000007C1">
          <w:rPr>
            <w:rStyle w:val="Hyperlink"/>
            <w:rFonts w:eastAsia="SimSun" w:cs="Times New Roman"/>
          </w:rPr>
          <w:t>1.5.1: Small and Medium Enterprises</w:t>
        </w:r>
        <w:r w:rsidR="000007C1">
          <w:tab/>
        </w:r>
        <w:r w:rsidR="000007C1">
          <w:fldChar w:fldCharType="begin"/>
        </w:r>
        <w:r w:rsidR="000007C1">
          <w:instrText xml:space="preserve"> PAGEREF _Toc202708436 \h </w:instrText>
        </w:r>
        <w:r w:rsidR="000007C1">
          <w:fldChar w:fldCharType="separate"/>
        </w:r>
        <w:r w:rsidR="00005D4C">
          <w:rPr>
            <w:noProof/>
          </w:rPr>
          <w:t>10</w:t>
        </w:r>
        <w:r w:rsidR="000007C1">
          <w:fldChar w:fldCharType="end"/>
        </w:r>
      </w:hyperlink>
    </w:p>
    <w:p w:rsidR="003C3CBB" w:rsidRDefault="003128F6">
      <w:pPr>
        <w:pStyle w:val="TOC3"/>
        <w:tabs>
          <w:tab w:val="right" w:leader="dot" w:pos="9350"/>
        </w:tabs>
        <w:ind w:left="0"/>
        <w:rPr>
          <w:rFonts w:asciiTheme="minorHAnsi" w:eastAsiaTheme="minorEastAsia" w:hAnsiTheme="minorHAnsi" w:cstheme="minorBidi"/>
          <w:sz w:val="22"/>
        </w:rPr>
      </w:pPr>
      <w:hyperlink w:anchor="_Toc202708437" w:history="1">
        <w:r w:rsidR="000007C1">
          <w:rPr>
            <w:rStyle w:val="Hyperlink"/>
            <w:rFonts w:eastAsia="SimSun"/>
          </w:rPr>
          <w:t>1.5.2: Financial Institutions</w:t>
        </w:r>
        <w:r w:rsidR="000007C1">
          <w:tab/>
        </w:r>
        <w:r w:rsidR="000007C1">
          <w:fldChar w:fldCharType="begin"/>
        </w:r>
        <w:r w:rsidR="000007C1">
          <w:instrText xml:space="preserve"> PAGEREF _Toc202708437 \h </w:instrText>
        </w:r>
        <w:r w:rsidR="000007C1">
          <w:fldChar w:fldCharType="separate"/>
        </w:r>
        <w:r w:rsidR="00005D4C">
          <w:rPr>
            <w:noProof/>
          </w:rPr>
          <w:t>10</w:t>
        </w:r>
        <w:r w:rsidR="000007C1">
          <w:fldChar w:fldCharType="end"/>
        </w:r>
      </w:hyperlink>
    </w:p>
    <w:p w:rsidR="003C3CBB" w:rsidRDefault="003128F6">
      <w:pPr>
        <w:pStyle w:val="TOC3"/>
        <w:tabs>
          <w:tab w:val="right" w:leader="dot" w:pos="9350"/>
        </w:tabs>
        <w:ind w:left="0"/>
        <w:rPr>
          <w:rFonts w:asciiTheme="minorHAnsi" w:eastAsiaTheme="minorEastAsia" w:hAnsiTheme="minorHAnsi" w:cstheme="minorBidi"/>
          <w:sz w:val="22"/>
        </w:rPr>
      </w:pPr>
      <w:hyperlink w:anchor="_Toc202708438" w:history="1">
        <w:r w:rsidR="000007C1">
          <w:rPr>
            <w:rStyle w:val="Hyperlink"/>
            <w:rFonts w:eastAsia="SimSun"/>
          </w:rPr>
          <w:t>1.5.3: Government Agencies and Regulatory Bodies</w:t>
        </w:r>
        <w:r w:rsidR="000007C1">
          <w:tab/>
        </w:r>
        <w:r w:rsidR="000007C1">
          <w:fldChar w:fldCharType="begin"/>
        </w:r>
        <w:r w:rsidR="000007C1">
          <w:instrText xml:space="preserve"> PAGEREF _Toc202708438 \h </w:instrText>
        </w:r>
        <w:r w:rsidR="000007C1">
          <w:fldChar w:fldCharType="separate"/>
        </w:r>
        <w:r w:rsidR="00005D4C">
          <w:rPr>
            <w:noProof/>
          </w:rPr>
          <w:t>10</w:t>
        </w:r>
        <w:r w:rsidR="000007C1">
          <w:fldChar w:fldCharType="end"/>
        </w:r>
      </w:hyperlink>
    </w:p>
    <w:p w:rsidR="003C3CBB" w:rsidRDefault="003128F6" w:rsidP="009858BE">
      <w:pPr>
        <w:pStyle w:val="TOC3"/>
        <w:tabs>
          <w:tab w:val="right" w:leader="dot" w:pos="9350"/>
        </w:tabs>
        <w:ind w:left="0"/>
        <w:rPr>
          <w:rFonts w:asciiTheme="minorHAnsi" w:eastAsiaTheme="minorEastAsia" w:hAnsiTheme="minorHAnsi" w:cstheme="minorBidi"/>
          <w:sz w:val="22"/>
        </w:rPr>
      </w:pPr>
      <w:hyperlink w:anchor="_Toc202708439" w:history="1">
        <w:r w:rsidR="000007C1">
          <w:rPr>
            <w:rStyle w:val="Hyperlink"/>
            <w:rFonts w:eastAsia="SimSun"/>
          </w:rPr>
          <w:t>1.5.4: Investors</w:t>
        </w:r>
        <w:r w:rsidR="000007C1">
          <w:tab/>
        </w:r>
        <w:r w:rsidR="000007C1">
          <w:fldChar w:fldCharType="begin"/>
        </w:r>
        <w:r w:rsidR="000007C1">
          <w:instrText xml:space="preserve"> PAGEREF _Toc202708439 \h </w:instrText>
        </w:r>
        <w:r w:rsidR="000007C1">
          <w:fldChar w:fldCharType="separate"/>
        </w:r>
        <w:r w:rsidR="00005D4C">
          <w:rPr>
            <w:noProof/>
          </w:rPr>
          <w:t>11</w:t>
        </w:r>
        <w:r w:rsidR="000007C1">
          <w:fldChar w:fldCharType="end"/>
        </w:r>
      </w:hyperlink>
    </w:p>
    <w:p w:rsidR="003C3CBB" w:rsidRDefault="003128F6" w:rsidP="009858BE">
      <w:pPr>
        <w:pStyle w:val="TOC3"/>
        <w:tabs>
          <w:tab w:val="right" w:leader="dot" w:pos="9350"/>
        </w:tabs>
        <w:ind w:left="0"/>
        <w:rPr>
          <w:rFonts w:asciiTheme="minorHAnsi" w:eastAsiaTheme="minorEastAsia" w:hAnsiTheme="minorHAnsi" w:cstheme="minorBidi"/>
          <w:sz w:val="22"/>
        </w:rPr>
      </w:pPr>
      <w:hyperlink w:anchor="_Toc202708440" w:history="1">
        <w:r w:rsidR="000007C1">
          <w:rPr>
            <w:rStyle w:val="Hyperlink"/>
            <w:rFonts w:eastAsia="SimSun"/>
          </w:rPr>
          <w:t>1.5.5: Academic Research</w:t>
        </w:r>
        <w:r w:rsidR="000007C1">
          <w:tab/>
        </w:r>
        <w:r w:rsidR="000007C1">
          <w:fldChar w:fldCharType="begin"/>
        </w:r>
        <w:r w:rsidR="000007C1">
          <w:instrText xml:space="preserve"> PAGEREF _Toc202708440 \h </w:instrText>
        </w:r>
        <w:r w:rsidR="000007C1">
          <w:fldChar w:fldCharType="separate"/>
        </w:r>
        <w:r w:rsidR="00005D4C">
          <w:rPr>
            <w:noProof/>
          </w:rPr>
          <w:t>11</w:t>
        </w:r>
        <w:r w:rsidR="000007C1">
          <w:fldChar w:fldCharType="end"/>
        </w:r>
      </w:hyperlink>
    </w:p>
    <w:p w:rsidR="003C3CBB" w:rsidRDefault="003128F6" w:rsidP="009858BE">
      <w:pPr>
        <w:pStyle w:val="TOC2"/>
        <w:tabs>
          <w:tab w:val="right" w:leader="dot" w:pos="9350"/>
        </w:tabs>
        <w:ind w:left="0"/>
        <w:rPr>
          <w:rFonts w:asciiTheme="minorHAnsi" w:eastAsiaTheme="minorEastAsia" w:hAnsiTheme="minorHAnsi" w:cstheme="minorBidi"/>
          <w:sz w:val="22"/>
        </w:rPr>
      </w:pPr>
      <w:hyperlink w:anchor="_Toc202708441" w:history="1">
        <w:r w:rsidR="000007C1">
          <w:rPr>
            <w:rStyle w:val="Hyperlink"/>
            <w:rFonts w:eastAsia="SimSun" w:cs="Times New Roman"/>
          </w:rPr>
          <w:t>1.6: Scope of the Study</w:t>
        </w:r>
        <w:r w:rsidR="000007C1">
          <w:tab/>
        </w:r>
        <w:r w:rsidR="000007C1">
          <w:fldChar w:fldCharType="begin"/>
        </w:r>
        <w:r w:rsidR="000007C1">
          <w:instrText xml:space="preserve"> PAGEREF _Toc202708441 \h </w:instrText>
        </w:r>
        <w:r w:rsidR="000007C1">
          <w:fldChar w:fldCharType="separate"/>
        </w:r>
        <w:r w:rsidR="00005D4C">
          <w:rPr>
            <w:noProof/>
          </w:rPr>
          <w:t>11</w:t>
        </w:r>
        <w:r w:rsidR="000007C1">
          <w:fldChar w:fldCharType="end"/>
        </w:r>
      </w:hyperlink>
    </w:p>
    <w:p w:rsidR="003C3CBB" w:rsidRDefault="003128F6" w:rsidP="009858BE">
      <w:pPr>
        <w:pStyle w:val="TOC2"/>
        <w:tabs>
          <w:tab w:val="left" w:pos="880"/>
          <w:tab w:val="right" w:leader="dot" w:pos="9350"/>
        </w:tabs>
        <w:ind w:left="0"/>
        <w:rPr>
          <w:rFonts w:asciiTheme="minorHAnsi" w:eastAsiaTheme="minorEastAsia" w:hAnsiTheme="minorHAnsi" w:cstheme="minorBidi"/>
          <w:sz w:val="22"/>
        </w:rPr>
      </w:pPr>
      <w:hyperlink w:anchor="_Toc202708443" w:history="1">
        <w:r w:rsidR="000007C1">
          <w:rPr>
            <w:rStyle w:val="Hyperlink"/>
            <w:rFonts w:eastAsia="SimSun" w:cs="Times New Roman"/>
          </w:rPr>
          <w:t>1.8</w:t>
        </w:r>
        <w:r w:rsidR="000007C1">
          <w:rPr>
            <w:rFonts w:asciiTheme="minorHAnsi" w:eastAsiaTheme="minorEastAsia" w:hAnsiTheme="minorHAnsi" w:cstheme="minorBidi"/>
            <w:sz w:val="22"/>
          </w:rPr>
          <w:t xml:space="preserve"> </w:t>
        </w:r>
        <w:r w:rsidR="000007C1">
          <w:rPr>
            <w:rStyle w:val="Hyperlink"/>
            <w:rFonts w:eastAsia="SimSun" w:cs="Times New Roman"/>
          </w:rPr>
          <w:t>Limitations of the study</w:t>
        </w:r>
        <w:r w:rsidR="000007C1">
          <w:tab/>
        </w:r>
        <w:r w:rsidR="000007C1">
          <w:fldChar w:fldCharType="begin"/>
        </w:r>
        <w:r w:rsidR="000007C1">
          <w:instrText xml:space="preserve"> PAGEREF _Toc202708443 \h </w:instrText>
        </w:r>
        <w:r w:rsidR="000007C1">
          <w:fldChar w:fldCharType="separate"/>
        </w:r>
        <w:r w:rsidR="00005D4C">
          <w:rPr>
            <w:noProof/>
          </w:rPr>
          <w:t>12</w:t>
        </w:r>
        <w:r w:rsidR="000007C1">
          <w:fldChar w:fldCharType="end"/>
        </w:r>
      </w:hyperlink>
    </w:p>
    <w:p w:rsidR="003C3CBB" w:rsidRDefault="003128F6" w:rsidP="009858BE">
      <w:pPr>
        <w:pStyle w:val="TOC2"/>
        <w:tabs>
          <w:tab w:val="right" w:leader="dot" w:pos="9350"/>
        </w:tabs>
        <w:ind w:left="0"/>
        <w:rPr>
          <w:rFonts w:asciiTheme="minorHAnsi" w:eastAsiaTheme="minorEastAsia" w:hAnsiTheme="minorHAnsi" w:cstheme="minorBidi"/>
          <w:sz w:val="22"/>
        </w:rPr>
      </w:pPr>
      <w:hyperlink w:anchor="_Toc202708444" w:history="1">
        <w:r w:rsidR="000007C1">
          <w:rPr>
            <w:rStyle w:val="Hyperlink"/>
            <w:rFonts w:eastAsia="SimSun"/>
          </w:rPr>
          <w:t>1.9 Operational Definition of Terms</w:t>
        </w:r>
        <w:r w:rsidR="000007C1">
          <w:tab/>
        </w:r>
        <w:r w:rsidR="000007C1">
          <w:fldChar w:fldCharType="begin"/>
        </w:r>
        <w:r w:rsidR="000007C1">
          <w:instrText xml:space="preserve"> PAGEREF _Toc202708444 \h </w:instrText>
        </w:r>
        <w:r w:rsidR="000007C1">
          <w:fldChar w:fldCharType="separate"/>
        </w:r>
        <w:r w:rsidR="00005D4C">
          <w:rPr>
            <w:noProof/>
          </w:rPr>
          <w:t>13</w:t>
        </w:r>
        <w:r w:rsidR="000007C1">
          <w:fldChar w:fldCharType="end"/>
        </w:r>
      </w:hyperlink>
    </w:p>
    <w:p w:rsidR="003C3CBB" w:rsidRDefault="003128F6">
      <w:pPr>
        <w:pStyle w:val="TOC1"/>
        <w:tabs>
          <w:tab w:val="right" w:leader="dot" w:pos="9350"/>
        </w:tabs>
        <w:rPr>
          <w:rFonts w:asciiTheme="minorHAnsi" w:eastAsiaTheme="minorEastAsia" w:hAnsiTheme="minorHAnsi" w:cstheme="minorBidi"/>
          <w:sz w:val="22"/>
        </w:rPr>
      </w:pPr>
      <w:hyperlink w:anchor="_Toc202708445" w:history="1">
        <w:r w:rsidR="000007C1">
          <w:rPr>
            <w:rStyle w:val="Hyperlink"/>
            <w:rFonts w:eastAsia="Times New Roman" w:cs="Times New Roman"/>
            <w:b/>
          </w:rPr>
          <w:t>CHAPTER TWO</w:t>
        </w:r>
        <w:r w:rsidR="000007C1">
          <w:tab/>
        </w:r>
        <w:r w:rsidR="000007C1">
          <w:fldChar w:fldCharType="begin"/>
        </w:r>
        <w:r w:rsidR="000007C1">
          <w:instrText xml:space="preserve"> PAGEREF _Toc202708445 \h </w:instrText>
        </w:r>
        <w:r w:rsidR="000007C1">
          <w:fldChar w:fldCharType="separate"/>
        </w:r>
        <w:r w:rsidR="00005D4C">
          <w:rPr>
            <w:noProof/>
          </w:rPr>
          <w:t>15</w:t>
        </w:r>
        <w:r w:rsidR="000007C1">
          <w:fldChar w:fldCharType="end"/>
        </w:r>
      </w:hyperlink>
    </w:p>
    <w:p w:rsidR="003C3CBB" w:rsidRDefault="003128F6">
      <w:pPr>
        <w:pStyle w:val="TOC1"/>
        <w:tabs>
          <w:tab w:val="right" w:leader="dot" w:pos="9350"/>
        </w:tabs>
        <w:rPr>
          <w:rFonts w:asciiTheme="minorHAnsi" w:eastAsiaTheme="minorEastAsia" w:hAnsiTheme="minorHAnsi" w:cstheme="minorBidi"/>
          <w:sz w:val="22"/>
        </w:rPr>
      </w:pPr>
      <w:hyperlink w:anchor="_Toc202708446" w:history="1">
        <w:r w:rsidR="000007C1">
          <w:rPr>
            <w:rStyle w:val="Hyperlink"/>
            <w:rFonts w:eastAsia="Times New Roman" w:cs="Times New Roman"/>
            <w:b/>
          </w:rPr>
          <w:t>LITERATURE REVIEW</w:t>
        </w:r>
        <w:r w:rsidR="000007C1">
          <w:tab/>
        </w:r>
        <w:r w:rsidR="000007C1">
          <w:fldChar w:fldCharType="begin"/>
        </w:r>
        <w:r w:rsidR="000007C1">
          <w:instrText xml:space="preserve"> PAGEREF _Toc202708446 \h </w:instrText>
        </w:r>
        <w:r w:rsidR="000007C1">
          <w:fldChar w:fldCharType="separate"/>
        </w:r>
        <w:r w:rsidR="00005D4C">
          <w:rPr>
            <w:noProof/>
          </w:rPr>
          <w:t>15</w:t>
        </w:r>
        <w:r w:rsidR="000007C1">
          <w:fldChar w:fldCharType="end"/>
        </w:r>
      </w:hyperlink>
    </w:p>
    <w:p w:rsidR="003C3CBB" w:rsidRDefault="003128F6" w:rsidP="009858BE">
      <w:pPr>
        <w:pStyle w:val="TOC2"/>
        <w:tabs>
          <w:tab w:val="right" w:leader="dot" w:pos="9350"/>
        </w:tabs>
        <w:ind w:left="0"/>
        <w:rPr>
          <w:rFonts w:asciiTheme="minorHAnsi" w:eastAsiaTheme="minorEastAsia" w:hAnsiTheme="minorHAnsi" w:cstheme="minorBidi"/>
          <w:sz w:val="22"/>
        </w:rPr>
      </w:pPr>
      <w:hyperlink w:anchor="_Toc202708447" w:history="1">
        <w:r w:rsidR="000007C1">
          <w:rPr>
            <w:rStyle w:val="Hyperlink"/>
            <w:rFonts w:eastAsia="SimSun"/>
          </w:rPr>
          <w:t>2.1: Introduction</w:t>
        </w:r>
        <w:r w:rsidR="000007C1">
          <w:tab/>
        </w:r>
        <w:r w:rsidR="000007C1">
          <w:fldChar w:fldCharType="begin"/>
        </w:r>
        <w:r w:rsidR="000007C1">
          <w:instrText xml:space="preserve"> PAGEREF _Toc202708447 \h </w:instrText>
        </w:r>
        <w:r w:rsidR="000007C1">
          <w:fldChar w:fldCharType="separate"/>
        </w:r>
        <w:r w:rsidR="00005D4C">
          <w:rPr>
            <w:noProof/>
          </w:rPr>
          <w:t>15</w:t>
        </w:r>
        <w:r w:rsidR="000007C1">
          <w:fldChar w:fldCharType="end"/>
        </w:r>
      </w:hyperlink>
    </w:p>
    <w:p w:rsidR="003C3CBB" w:rsidRDefault="003128F6" w:rsidP="009858BE">
      <w:pPr>
        <w:pStyle w:val="TOC2"/>
        <w:tabs>
          <w:tab w:val="right" w:leader="dot" w:pos="9350"/>
        </w:tabs>
        <w:ind w:left="0"/>
        <w:rPr>
          <w:rFonts w:asciiTheme="minorHAnsi" w:eastAsiaTheme="minorEastAsia" w:hAnsiTheme="minorHAnsi" w:cstheme="minorBidi"/>
          <w:sz w:val="22"/>
        </w:rPr>
      </w:pPr>
      <w:hyperlink w:anchor="_Toc202708448" w:history="1">
        <w:r w:rsidR="000007C1">
          <w:rPr>
            <w:rStyle w:val="Hyperlink"/>
            <w:rFonts w:eastAsia="SimSun" w:cs="Times New Roman"/>
          </w:rPr>
          <w:t>2.2: Theoretical Review</w:t>
        </w:r>
        <w:r w:rsidR="000007C1">
          <w:tab/>
        </w:r>
        <w:r w:rsidR="000007C1">
          <w:fldChar w:fldCharType="begin"/>
        </w:r>
        <w:r w:rsidR="000007C1">
          <w:instrText xml:space="preserve"> PAGEREF _Toc202708448 \h </w:instrText>
        </w:r>
        <w:r w:rsidR="000007C1">
          <w:fldChar w:fldCharType="separate"/>
        </w:r>
        <w:r w:rsidR="00005D4C">
          <w:rPr>
            <w:noProof/>
          </w:rPr>
          <w:t>15</w:t>
        </w:r>
        <w:r w:rsidR="000007C1">
          <w:fldChar w:fldCharType="end"/>
        </w:r>
      </w:hyperlink>
    </w:p>
    <w:p w:rsidR="003C3CBB" w:rsidRDefault="003128F6" w:rsidP="009858BE">
      <w:pPr>
        <w:pStyle w:val="TOC3"/>
        <w:tabs>
          <w:tab w:val="right" w:leader="dot" w:pos="9350"/>
        </w:tabs>
        <w:ind w:left="0"/>
        <w:rPr>
          <w:rFonts w:asciiTheme="minorHAnsi" w:eastAsiaTheme="minorEastAsia" w:hAnsiTheme="minorHAnsi" w:cstheme="minorBidi"/>
          <w:sz w:val="22"/>
        </w:rPr>
      </w:pPr>
      <w:hyperlink w:anchor="_Toc202708449" w:history="1">
        <w:r w:rsidR="000007C1">
          <w:rPr>
            <w:rStyle w:val="Hyperlink"/>
            <w:rFonts w:eastAsia="SimSun" w:cs="Times New Roman"/>
          </w:rPr>
          <w:t>2.2.1: Diffusion of Innovation Theory</w:t>
        </w:r>
        <w:r w:rsidR="000007C1">
          <w:tab/>
        </w:r>
        <w:r w:rsidR="000007C1">
          <w:fldChar w:fldCharType="begin"/>
        </w:r>
        <w:r w:rsidR="000007C1">
          <w:instrText xml:space="preserve"> PAGEREF _Toc202708449 \h </w:instrText>
        </w:r>
        <w:r w:rsidR="000007C1">
          <w:fldChar w:fldCharType="separate"/>
        </w:r>
        <w:r w:rsidR="00005D4C">
          <w:rPr>
            <w:noProof/>
          </w:rPr>
          <w:t>15</w:t>
        </w:r>
        <w:r w:rsidR="000007C1">
          <w:fldChar w:fldCharType="end"/>
        </w:r>
      </w:hyperlink>
    </w:p>
    <w:p w:rsidR="003C3CBB" w:rsidRDefault="003128F6" w:rsidP="009858BE">
      <w:pPr>
        <w:pStyle w:val="TOC3"/>
        <w:tabs>
          <w:tab w:val="right" w:leader="dot" w:pos="9350"/>
        </w:tabs>
        <w:ind w:left="0"/>
        <w:rPr>
          <w:rFonts w:asciiTheme="minorHAnsi" w:eastAsiaTheme="minorEastAsia" w:hAnsiTheme="minorHAnsi" w:cstheme="minorBidi"/>
          <w:sz w:val="22"/>
        </w:rPr>
      </w:pPr>
      <w:hyperlink w:anchor="_Toc202708450" w:history="1">
        <w:r w:rsidR="000007C1">
          <w:rPr>
            <w:rStyle w:val="Hyperlink"/>
            <w:rFonts w:eastAsia="SimSun" w:cs="Times New Roman"/>
          </w:rPr>
          <w:t>2.2.2: Constraints Theory of Innovation</w:t>
        </w:r>
        <w:r w:rsidR="000007C1">
          <w:tab/>
        </w:r>
        <w:r w:rsidR="000007C1">
          <w:fldChar w:fldCharType="begin"/>
        </w:r>
        <w:r w:rsidR="000007C1">
          <w:instrText xml:space="preserve"> PAGEREF _Toc202708450 \h </w:instrText>
        </w:r>
        <w:r w:rsidR="000007C1">
          <w:fldChar w:fldCharType="separate"/>
        </w:r>
        <w:r w:rsidR="00005D4C">
          <w:rPr>
            <w:noProof/>
          </w:rPr>
          <w:t>17</w:t>
        </w:r>
        <w:r w:rsidR="000007C1">
          <w:fldChar w:fldCharType="end"/>
        </w:r>
      </w:hyperlink>
    </w:p>
    <w:p w:rsidR="003C3CBB" w:rsidRDefault="003128F6" w:rsidP="009858BE">
      <w:pPr>
        <w:pStyle w:val="TOC3"/>
        <w:tabs>
          <w:tab w:val="right" w:leader="dot" w:pos="9350"/>
        </w:tabs>
        <w:ind w:left="0"/>
        <w:rPr>
          <w:rFonts w:asciiTheme="minorHAnsi" w:eastAsiaTheme="minorEastAsia" w:hAnsiTheme="minorHAnsi" w:cstheme="minorBidi"/>
          <w:sz w:val="22"/>
        </w:rPr>
      </w:pPr>
      <w:hyperlink w:anchor="_Toc202708451" w:history="1">
        <w:r w:rsidR="000007C1">
          <w:rPr>
            <w:rStyle w:val="Hyperlink"/>
            <w:rFonts w:eastAsia="SimSun" w:cs="Times New Roman"/>
          </w:rPr>
          <w:t>2.2.3 The Technology Acceptance Model (TAM)</w:t>
        </w:r>
        <w:r w:rsidR="000007C1">
          <w:tab/>
        </w:r>
        <w:r w:rsidR="000007C1">
          <w:fldChar w:fldCharType="begin"/>
        </w:r>
        <w:r w:rsidR="000007C1">
          <w:instrText xml:space="preserve"> PAGEREF _Toc202708451 \h </w:instrText>
        </w:r>
        <w:r w:rsidR="000007C1">
          <w:fldChar w:fldCharType="separate"/>
        </w:r>
        <w:r w:rsidR="00005D4C">
          <w:rPr>
            <w:noProof/>
          </w:rPr>
          <w:t>18</w:t>
        </w:r>
        <w:r w:rsidR="000007C1">
          <w:fldChar w:fldCharType="end"/>
        </w:r>
      </w:hyperlink>
    </w:p>
    <w:p w:rsidR="003C3CBB" w:rsidRDefault="003128F6" w:rsidP="009858BE">
      <w:pPr>
        <w:pStyle w:val="TOC3"/>
        <w:tabs>
          <w:tab w:val="right" w:leader="dot" w:pos="9350"/>
        </w:tabs>
        <w:ind w:left="0"/>
        <w:rPr>
          <w:rFonts w:asciiTheme="minorHAnsi" w:eastAsiaTheme="minorEastAsia" w:hAnsiTheme="minorHAnsi" w:cstheme="minorBidi"/>
          <w:sz w:val="22"/>
        </w:rPr>
      </w:pPr>
      <w:hyperlink w:anchor="_Toc202708452" w:history="1">
        <w:r w:rsidR="000007C1">
          <w:rPr>
            <w:rStyle w:val="Hyperlink"/>
            <w:rFonts w:eastAsia="SimSun"/>
          </w:rPr>
          <w:t>2.2.4 Resource-Based View (RBV)</w:t>
        </w:r>
        <w:r w:rsidR="000007C1">
          <w:tab/>
        </w:r>
        <w:r w:rsidR="000007C1">
          <w:fldChar w:fldCharType="begin"/>
        </w:r>
        <w:r w:rsidR="000007C1">
          <w:instrText xml:space="preserve"> PAGEREF _Toc202708452 \h </w:instrText>
        </w:r>
        <w:r w:rsidR="000007C1">
          <w:fldChar w:fldCharType="separate"/>
        </w:r>
        <w:r w:rsidR="00005D4C">
          <w:rPr>
            <w:noProof/>
          </w:rPr>
          <w:t>20</w:t>
        </w:r>
        <w:r w:rsidR="000007C1">
          <w:fldChar w:fldCharType="end"/>
        </w:r>
      </w:hyperlink>
    </w:p>
    <w:p w:rsidR="003C3CBB" w:rsidRDefault="003128F6" w:rsidP="009858BE">
      <w:pPr>
        <w:pStyle w:val="TOC2"/>
        <w:tabs>
          <w:tab w:val="right" w:leader="dot" w:pos="9350"/>
        </w:tabs>
        <w:ind w:left="0"/>
        <w:rPr>
          <w:rFonts w:asciiTheme="minorHAnsi" w:eastAsiaTheme="minorEastAsia" w:hAnsiTheme="minorHAnsi" w:cstheme="minorBidi"/>
          <w:sz w:val="22"/>
        </w:rPr>
      </w:pPr>
      <w:hyperlink w:anchor="_Toc202708453" w:history="1">
        <w:r w:rsidR="000007C1">
          <w:rPr>
            <w:rStyle w:val="Hyperlink"/>
            <w:rFonts w:eastAsia="SimSun"/>
          </w:rPr>
          <w:t>2.3: Conceptual Framework</w:t>
        </w:r>
        <w:r w:rsidR="000007C1">
          <w:tab/>
        </w:r>
        <w:r w:rsidR="000007C1">
          <w:fldChar w:fldCharType="begin"/>
        </w:r>
        <w:r w:rsidR="000007C1">
          <w:instrText xml:space="preserve"> PAGEREF _Toc202708453 \h </w:instrText>
        </w:r>
        <w:r w:rsidR="000007C1">
          <w:fldChar w:fldCharType="separate"/>
        </w:r>
        <w:r w:rsidR="00005D4C">
          <w:rPr>
            <w:noProof/>
          </w:rPr>
          <w:t>21</w:t>
        </w:r>
        <w:r w:rsidR="000007C1">
          <w:fldChar w:fldCharType="end"/>
        </w:r>
      </w:hyperlink>
    </w:p>
    <w:p w:rsidR="003C3CBB" w:rsidRDefault="003128F6" w:rsidP="009858BE">
      <w:pPr>
        <w:pStyle w:val="TOC2"/>
        <w:tabs>
          <w:tab w:val="right" w:leader="dot" w:pos="9350"/>
        </w:tabs>
        <w:ind w:left="0"/>
        <w:rPr>
          <w:rFonts w:asciiTheme="minorHAnsi" w:eastAsiaTheme="minorEastAsia" w:hAnsiTheme="minorHAnsi" w:cstheme="minorBidi"/>
          <w:sz w:val="22"/>
        </w:rPr>
      </w:pPr>
      <w:hyperlink w:anchor="_Toc202708454" w:history="1">
        <w:r w:rsidR="000007C1">
          <w:rPr>
            <w:rStyle w:val="Hyperlink"/>
            <w:rFonts w:eastAsia="SimSun" w:cs="Times New Roman"/>
          </w:rPr>
          <w:t>2.3.1: Mobile Payments</w:t>
        </w:r>
        <w:r w:rsidR="000007C1">
          <w:tab/>
        </w:r>
        <w:r w:rsidR="000007C1">
          <w:fldChar w:fldCharType="begin"/>
        </w:r>
        <w:r w:rsidR="000007C1">
          <w:instrText xml:space="preserve"> PAGEREF _Toc202708454 \h </w:instrText>
        </w:r>
        <w:r w:rsidR="000007C1">
          <w:fldChar w:fldCharType="separate"/>
        </w:r>
        <w:r w:rsidR="00005D4C">
          <w:rPr>
            <w:noProof/>
          </w:rPr>
          <w:t>22</w:t>
        </w:r>
        <w:r w:rsidR="000007C1">
          <w:fldChar w:fldCharType="end"/>
        </w:r>
      </w:hyperlink>
    </w:p>
    <w:p w:rsidR="003C3CBB" w:rsidRDefault="003128F6" w:rsidP="009858BE">
      <w:pPr>
        <w:pStyle w:val="TOC2"/>
        <w:tabs>
          <w:tab w:val="right" w:leader="dot" w:pos="9350"/>
        </w:tabs>
        <w:ind w:left="0"/>
        <w:rPr>
          <w:rFonts w:asciiTheme="minorHAnsi" w:eastAsiaTheme="minorEastAsia" w:hAnsiTheme="minorHAnsi" w:cstheme="minorBidi"/>
          <w:sz w:val="22"/>
        </w:rPr>
      </w:pPr>
      <w:hyperlink w:anchor="_Toc202708455" w:history="1">
        <w:r w:rsidR="000007C1">
          <w:rPr>
            <w:rStyle w:val="Hyperlink"/>
            <w:rFonts w:eastAsia="SimSun" w:cs="Times New Roman"/>
          </w:rPr>
          <w:t>2.3.2: Mobile savings</w:t>
        </w:r>
        <w:r w:rsidR="000007C1">
          <w:tab/>
        </w:r>
        <w:r w:rsidR="000007C1">
          <w:fldChar w:fldCharType="begin"/>
        </w:r>
        <w:r w:rsidR="000007C1">
          <w:instrText xml:space="preserve"> PAGEREF _Toc202708455 \h </w:instrText>
        </w:r>
        <w:r w:rsidR="000007C1">
          <w:fldChar w:fldCharType="separate"/>
        </w:r>
        <w:r w:rsidR="00005D4C">
          <w:rPr>
            <w:noProof/>
          </w:rPr>
          <w:t>22</w:t>
        </w:r>
        <w:r w:rsidR="000007C1">
          <w:fldChar w:fldCharType="end"/>
        </w:r>
      </w:hyperlink>
    </w:p>
    <w:p w:rsidR="003C3CBB" w:rsidRDefault="003128F6" w:rsidP="009858BE">
      <w:pPr>
        <w:pStyle w:val="TOC2"/>
        <w:tabs>
          <w:tab w:val="right" w:leader="dot" w:pos="9350"/>
        </w:tabs>
        <w:ind w:left="0"/>
        <w:rPr>
          <w:rFonts w:asciiTheme="minorHAnsi" w:eastAsiaTheme="minorEastAsia" w:hAnsiTheme="minorHAnsi" w:cstheme="minorBidi"/>
          <w:sz w:val="22"/>
        </w:rPr>
      </w:pPr>
      <w:hyperlink w:anchor="_Toc202708456" w:history="1">
        <w:r w:rsidR="000007C1">
          <w:rPr>
            <w:rStyle w:val="Hyperlink"/>
            <w:rFonts w:eastAsia="SimSun" w:cs="Times New Roman"/>
          </w:rPr>
          <w:t>2.3.</w:t>
        </w:r>
        <w:r w:rsidR="009858BE">
          <w:rPr>
            <w:rStyle w:val="Hyperlink"/>
            <w:rFonts w:eastAsia="SimSun" w:cs="Times New Roman"/>
          </w:rPr>
          <w:t>3</w:t>
        </w:r>
        <w:r w:rsidR="000007C1">
          <w:rPr>
            <w:rStyle w:val="Hyperlink"/>
            <w:rFonts w:eastAsia="SimSun" w:cs="Times New Roman"/>
          </w:rPr>
          <w:t>: Mobile Lending</w:t>
        </w:r>
        <w:r w:rsidR="000007C1">
          <w:tab/>
        </w:r>
        <w:r w:rsidR="000007C1">
          <w:fldChar w:fldCharType="begin"/>
        </w:r>
        <w:r w:rsidR="000007C1">
          <w:instrText xml:space="preserve"> PAGEREF _Toc202708456 \h </w:instrText>
        </w:r>
        <w:r w:rsidR="000007C1">
          <w:fldChar w:fldCharType="separate"/>
        </w:r>
        <w:r w:rsidR="00005D4C">
          <w:rPr>
            <w:noProof/>
          </w:rPr>
          <w:t>23</w:t>
        </w:r>
        <w:r w:rsidR="000007C1">
          <w:fldChar w:fldCharType="end"/>
        </w:r>
      </w:hyperlink>
    </w:p>
    <w:p w:rsidR="003C3CBB" w:rsidRDefault="003128F6" w:rsidP="009858BE">
      <w:pPr>
        <w:pStyle w:val="TOC2"/>
        <w:tabs>
          <w:tab w:val="right" w:leader="dot" w:pos="9350"/>
        </w:tabs>
        <w:ind w:left="0"/>
        <w:rPr>
          <w:rFonts w:asciiTheme="minorHAnsi" w:eastAsiaTheme="minorEastAsia" w:hAnsiTheme="minorHAnsi" w:cstheme="minorBidi"/>
          <w:sz w:val="22"/>
        </w:rPr>
      </w:pPr>
      <w:hyperlink w:anchor="_Toc202708457" w:history="1">
        <w:r w:rsidR="000007C1">
          <w:rPr>
            <w:rStyle w:val="Hyperlink"/>
            <w:rFonts w:eastAsia="SimSun" w:cs="Times New Roman"/>
          </w:rPr>
          <w:t>2.3.</w:t>
        </w:r>
        <w:r w:rsidR="009858BE">
          <w:rPr>
            <w:rStyle w:val="Hyperlink"/>
            <w:rFonts w:eastAsia="SimSun" w:cs="Times New Roman"/>
          </w:rPr>
          <w:t>4</w:t>
        </w:r>
        <w:r w:rsidR="000007C1">
          <w:rPr>
            <w:rStyle w:val="Hyperlink"/>
            <w:rFonts w:eastAsia="SimSun" w:cs="Times New Roman"/>
          </w:rPr>
          <w:t>: Financial performance</w:t>
        </w:r>
        <w:r w:rsidR="000007C1">
          <w:tab/>
        </w:r>
        <w:r w:rsidR="000007C1">
          <w:fldChar w:fldCharType="begin"/>
        </w:r>
        <w:r w:rsidR="000007C1">
          <w:instrText xml:space="preserve"> PAGEREF _Toc202708457 \h </w:instrText>
        </w:r>
        <w:r w:rsidR="000007C1">
          <w:fldChar w:fldCharType="separate"/>
        </w:r>
        <w:r w:rsidR="00005D4C">
          <w:rPr>
            <w:noProof/>
          </w:rPr>
          <w:t>23</w:t>
        </w:r>
        <w:r w:rsidR="000007C1">
          <w:fldChar w:fldCharType="end"/>
        </w:r>
      </w:hyperlink>
    </w:p>
    <w:p w:rsidR="003C3CBB" w:rsidRDefault="003128F6" w:rsidP="009858BE">
      <w:pPr>
        <w:pStyle w:val="TOC2"/>
        <w:tabs>
          <w:tab w:val="right" w:leader="dot" w:pos="9350"/>
        </w:tabs>
        <w:ind w:left="0"/>
        <w:rPr>
          <w:rFonts w:asciiTheme="minorHAnsi" w:eastAsiaTheme="minorEastAsia" w:hAnsiTheme="minorHAnsi" w:cstheme="minorBidi"/>
          <w:sz w:val="22"/>
        </w:rPr>
      </w:pPr>
      <w:hyperlink w:anchor="_Toc202708458" w:history="1">
        <w:r w:rsidR="000007C1">
          <w:rPr>
            <w:rStyle w:val="Hyperlink"/>
            <w:rFonts w:eastAsia="SimSun"/>
          </w:rPr>
          <w:t>2.4: Empirical Literature</w:t>
        </w:r>
        <w:r w:rsidR="000007C1">
          <w:tab/>
        </w:r>
        <w:r w:rsidR="000007C1">
          <w:fldChar w:fldCharType="begin"/>
        </w:r>
        <w:r w:rsidR="000007C1">
          <w:instrText xml:space="preserve"> PAGEREF _Toc202708458 \h </w:instrText>
        </w:r>
        <w:r w:rsidR="000007C1">
          <w:fldChar w:fldCharType="separate"/>
        </w:r>
        <w:r w:rsidR="00005D4C">
          <w:rPr>
            <w:noProof/>
          </w:rPr>
          <w:t>23</w:t>
        </w:r>
        <w:r w:rsidR="000007C1">
          <w:fldChar w:fldCharType="end"/>
        </w:r>
      </w:hyperlink>
    </w:p>
    <w:p w:rsidR="003C3CBB" w:rsidRDefault="003128F6" w:rsidP="009858BE">
      <w:pPr>
        <w:pStyle w:val="TOC3"/>
        <w:tabs>
          <w:tab w:val="right" w:leader="dot" w:pos="9350"/>
        </w:tabs>
        <w:ind w:left="0"/>
        <w:rPr>
          <w:rFonts w:asciiTheme="minorHAnsi" w:eastAsiaTheme="minorEastAsia" w:hAnsiTheme="minorHAnsi" w:cstheme="minorBidi"/>
          <w:sz w:val="22"/>
        </w:rPr>
      </w:pPr>
      <w:hyperlink w:anchor="_Toc202708459" w:history="1">
        <w:r w:rsidR="000007C1">
          <w:rPr>
            <w:rStyle w:val="Hyperlink"/>
            <w:rFonts w:eastAsia="SimSun" w:cs="Times New Roman"/>
          </w:rPr>
          <w:t>2.4.1: Mobile Payment and Financial Performance</w:t>
        </w:r>
        <w:r w:rsidR="000007C1">
          <w:tab/>
        </w:r>
        <w:r w:rsidR="000007C1">
          <w:fldChar w:fldCharType="begin"/>
        </w:r>
        <w:r w:rsidR="000007C1">
          <w:instrText xml:space="preserve"> PAGEREF _Toc202708459 \h </w:instrText>
        </w:r>
        <w:r w:rsidR="000007C1">
          <w:fldChar w:fldCharType="separate"/>
        </w:r>
        <w:r w:rsidR="00005D4C">
          <w:rPr>
            <w:noProof/>
          </w:rPr>
          <w:t>24</w:t>
        </w:r>
        <w:r w:rsidR="000007C1">
          <w:fldChar w:fldCharType="end"/>
        </w:r>
      </w:hyperlink>
    </w:p>
    <w:p w:rsidR="003C3CBB" w:rsidRDefault="003128F6" w:rsidP="009858BE">
      <w:pPr>
        <w:pStyle w:val="TOC3"/>
        <w:tabs>
          <w:tab w:val="right" w:leader="dot" w:pos="9350"/>
        </w:tabs>
        <w:ind w:left="0"/>
        <w:rPr>
          <w:rFonts w:asciiTheme="minorHAnsi" w:eastAsiaTheme="minorEastAsia" w:hAnsiTheme="minorHAnsi" w:cstheme="minorBidi"/>
          <w:sz w:val="22"/>
        </w:rPr>
      </w:pPr>
      <w:hyperlink w:anchor="_Toc202708460" w:history="1">
        <w:r w:rsidR="000007C1">
          <w:rPr>
            <w:rStyle w:val="Hyperlink"/>
            <w:rFonts w:eastAsia="SimSun" w:cs="Times New Roman"/>
          </w:rPr>
          <w:t>2.4.2: Mobile Saving and Financial Performance</w:t>
        </w:r>
        <w:r w:rsidR="000007C1">
          <w:tab/>
        </w:r>
        <w:r w:rsidR="000007C1">
          <w:fldChar w:fldCharType="begin"/>
        </w:r>
        <w:r w:rsidR="000007C1">
          <w:instrText xml:space="preserve"> PAGEREF _Toc202708460 \h </w:instrText>
        </w:r>
        <w:r w:rsidR="000007C1">
          <w:fldChar w:fldCharType="separate"/>
        </w:r>
        <w:r w:rsidR="00005D4C">
          <w:rPr>
            <w:noProof/>
          </w:rPr>
          <w:t>27</w:t>
        </w:r>
        <w:r w:rsidR="000007C1">
          <w:fldChar w:fldCharType="end"/>
        </w:r>
      </w:hyperlink>
    </w:p>
    <w:p w:rsidR="003C3CBB" w:rsidRDefault="003128F6">
      <w:pPr>
        <w:pStyle w:val="TOC3"/>
        <w:tabs>
          <w:tab w:val="right" w:leader="dot" w:pos="9350"/>
        </w:tabs>
        <w:ind w:left="0"/>
        <w:rPr>
          <w:rFonts w:asciiTheme="minorHAnsi" w:eastAsiaTheme="minorEastAsia" w:hAnsiTheme="minorHAnsi" w:cstheme="minorBidi"/>
          <w:sz w:val="22"/>
        </w:rPr>
      </w:pPr>
      <w:hyperlink w:anchor="_Toc202708461" w:history="1">
        <w:r w:rsidR="000007C1">
          <w:rPr>
            <w:rStyle w:val="Hyperlink"/>
            <w:rFonts w:eastAsia="SimSun" w:cs="Times New Roman"/>
          </w:rPr>
          <w:t>2.4.3: Mobile Lending and Financial Performance</w:t>
        </w:r>
        <w:r w:rsidR="000007C1">
          <w:tab/>
        </w:r>
        <w:r w:rsidR="000007C1">
          <w:fldChar w:fldCharType="begin"/>
        </w:r>
        <w:r w:rsidR="000007C1">
          <w:instrText xml:space="preserve"> PAGEREF _Toc202708461 \h </w:instrText>
        </w:r>
        <w:r w:rsidR="000007C1">
          <w:fldChar w:fldCharType="separate"/>
        </w:r>
        <w:r w:rsidR="00005D4C">
          <w:rPr>
            <w:noProof/>
          </w:rPr>
          <w:t>31</w:t>
        </w:r>
        <w:r w:rsidR="000007C1">
          <w:fldChar w:fldCharType="end"/>
        </w:r>
      </w:hyperlink>
    </w:p>
    <w:p w:rsidR="003C3CBB" w:rsidRDefault="003128F6">
      <w:pPr>
        <w:pStyle w:val="TOC2"/>
        <w:tabs>
          <w:tab w:val="right" w:leader="dot" w:pos="9350"/>
        </w:tabs>
        <w:ind w:left="0"/>
        <w:rPr>
          <w:rFonts w:asciiTheme="minorHAnsi" w:eastAsiaTheme="minorEastAsia" w:hAnsiTheme="minorHAnsi" w:cstheme="minorBidi"/>
          <w:sz w:val="22"/>
        </w:rPr>
      </w:pPr>
      <w:hyperlink w:anchor="_Toc202708462" w:history="1">
        <w:r w:rsidR="000007C1">
          <w:rPr>
            <w:rStyle w:val="Hyperlink"/>
            <w:rFonts w:eastAsia="SimSun"/>
          </w:rPr>
          <w:t>2.5: Financial Performance of SMEs</w:t>
        </w:r>
        <w:r w:rsidR="000007C1">
          <w:tab/>
        </w:r>
        <w:r w:rsidR="000007C1">
          <w:fldChar w:fldCharType="begin"/>
        </w:r>
        <w:r w:rsidR="000007C1">
          <w:instrText xml:space="preserve"> PAGEREF _Toc202708462 \h </w:instrText>
        </w:r>
        <w:r w:rsidR="000007C1">
          <w:fldChar w:fldCharType="separate"/>
        </w:r>
        <w:r w:rsidR="00005D4C">
          <w:rPr>
            <w:noProof/>
          </w:rPr>
          <w:t>35</w:t>
        </w:r>
        <w:r w:rsidR="000007C1">
          <w:fldChar w:fldCharType="end"/>
        </w:r>
      </w:hyperlink>
    </w:p>
    <w:p w:rsidR="003C3CBB" w:rsidRDefault="003128F6">
      <w:pPr>
        <w:pStyle w:val="TOC2"/>
        <w:tabs>
          <w:tab w:val="right" w:leader="dot" w:pos="9350"/>
        </w:tabs>
        <w:ind w:left="0"/>
        <w:rPr>
          <w:rFonts w:asciiTheme="minorHAnsi" w:eastAsiaTheme="minorEastAsia" w:hAnsiTheme="minorHAnsi" w:cstheme="minorBidi"/>
          <w:sz w:val="22"/>
        </w:rPr>
      </w:pPr>
      <w:hyperlink w:anchor="_Toc202708463" w:history="1">
        <w:r w:rsidR="000007C1">
          <w:rPr>
            <w:rStyle w:val="Hyperlink"/>
            <w:rFonts w:eastAsia="SimSun"/>
          </w:rPr>
          <w:t>2.6: Summary of Literature Review</w:t>
        </w:r>
        <w:r w:rsidR="000007C1">
          <w:tab/>
        </w:r>
        <w:r w:rsidR="000007C1">
          <w:fldChar w:fldCharType="begin"/>
        </w:r>
        <w:r w:rsidR="000007C1">
          <w:instrText xml:space="preserve"> PAGEREF _Toc202708463 \h </w:instrText>
        </w:r>
        <w:r w:rsidR="000007C1">
          <w:fldChar w:fldCharType="separate"/>
        </w:r>
        <w:r w:rsidR="00005D4C">
          <w:rPr>
            <w:noProof/>
          </w:rPr>
          <w:t>36</w:t>
        </w:r>
        <w:r w:rsidR="000007C1">
          <w:fldChar w:fldCharType="end"/>
        </w:r>
      </w:hyperlink>
    </w:p>
    <w:p w:rsidR="003C3CBB" w:rsidRDefault="003128F6">
      <w:pPr>
        <w:pStyle w:val="TOC2"/>
        <w:tabs>
          <w:tab w:val="right" w:leader="dot" w:pos="9350"/>
        </w:tabs>
        <w:ind w:left="0"/>
        <w:rPr>
          <w:rFonts w:asciiTheme="minorHAnsi" w:eastAsiaTheme="minorEastAsia" w:hAnsiTheme="minorHAnsi" w:cstheme="minorBidi"/>
          <w:sz w:val="22"/>
        </w:rPr>
      </w:pPr>
      <w:hyperlink w:anchor="_Toc202708464" w:history="1">
        <w:r w:rsidR="000007C1">
          <w:rPr>
            <w:rStyle w:val="Hyperlink"/>
            <w:rFonts w:eastAsia="SimSun"/>
          </w:rPr>
          <w:t>2.7: Critique of Literature Review</w:t>
        </w:r>
        <w:r w:rsidR="000007C1">
          <w:tab/>
        </w:r>
        <w:r w:rsidR="000007C1">
          <w:fldChar w:fldCharType="begin"/>
        </w:r>
        <w:r w:rsidR="000007C1">
          <w:instrText xml:space="preserve"> PAGEREF _Toc202708464 \h </w:instrText>
        </w:r>
        <w:r w:rsidR="000007C1">
          <w:fldChar w:fldCharType="separate"/>
        </w:r>
        <w:r w:rsidR="00005D4C">
          <w:rPr>
            <w:noProof/>
          </w:rPr>
          <w:t>36</w:t>
        </w:r>
        <w:r w:rsidR="000007C1">
          <w:fldChar w:fldCharType="end"/>
        </w:r>
      </w:hyperlink>
    </w:p>
    <w:p w:rsidR="003C3CBB" w:rsidRDefault="003128F6">
      <w:pPr>
        <w:pStyle w:val="TOC2"/>
        <w:tabs>
          <w:tab w:val="right" w:leader="dot" w:pos="9350"/>
        </w:tabs>
        <w:ind w:left="0"/>
        <w:rPr>
          <w:rFonts w:asciiTheme="minorHAnsi" w:eastAsiaTheme="minorEastAsia" w:hAnsiTheme="minorHAnsi" w:cstheme="minorBidi"/>
          <w:sz w:val="22"/>
        </w:rPr>
      </w:pPr>
      <w:hyperlink w:anchor="_Toc202708465" w:history="1">
        <w:r w:rsidR="000007C1">
          <w:rPr>
            <w:rStyle w:val="Hyperlink"/>
            <w:rFonts w:eastAsia="SimSun"/>
          </w:rPr>
          <w:t>2.8: Research Gap</w:t>
        </w:r>
        <w:r w:rsidR="000007C1">
          <w:tab/>
        </w:r>
        <w:r w:rsidR="000007C1">
          <w:fldChar w:fldCharType="begin"/>
        </w:r>
        <w:r w:rsidR="000007C1">
          <w:instrText xml:space="preserve"> PAGEREF _Toc202708465 \h </w:instrText>
        </w:r>
        <w:r w:rsidR="000007C1">
          <w:fldChar w:fldCharType="separate"/>
        </w:r>
        <w:r w:rsidR="00005D4C">
          <w:rPr>
            <w:noProof/>
          </w:rPr>
          <w:t>38</w:t>
        </w:r>
        <w:r w:rsidR="000007C1">
          <w:fldChar w:fldCharType="end"/>
        </w:r>
      </w:hyperlink>
    </w:p>
    <w:p w:rsidR="003C3CBB" w:rsidRDefault="003128F6">
      <w:pPr>
        <w:pStyle w:val="TOC1"/>
        <w:tabs>
          <w:tab w:val="right" w:leader="dot" w:pos="9350"/>
        </w:tabs>
        <w:rPr>
          <w:rFonts w:asciiTheme="minorHAnsi" w:eastAsiaTheme="minorEastAsia" w:hAnsiTheme="minorHAnsi" w:cstheme="minorBidi"/>
          <w:sz w:val="22"/>
        </w:rPr>
      </w:pPr>
      <w:hyperlink w:anchor="_Toc202708466" w:history="1">
        <w:r w:rsidR="000007C1">
          <w:rPr>
            <w:rStyle w:val="Hyperlink"/>
            <w:b/>
          </w:rPr>
          <w:t>CHAPTER THREE</w:t>
        </w:r>
        <w:r w:rsidR="000007C1">
          <w:tab/>
        </w:r>
        <w:r w:rsidR="000007C1">
          <w:fldChar w:fldCharType="begin"/>
        </w:r>
        <w:r w:rsidR="000007C1">
          <w:instrText xml:space="preserve"> PAGEREF _Toc202708466 \h </w:instrText>
        </w:r>
        <w:r w:rsidR="000007C1">
          <w:fldChar w:fldCharType="separate"/>
        </w:r>
        <w:r w:rsidR="00005D4C">
          <w:rPr>
            <w:noProof/>
          </w:rPr>
          <w:t>40</w:t>
        </w:r>
        <w:r w:rsidR="000007C1">
          <w:fldChar w:fldCharType="end"/>
        </w:r>
      </w:hyperlink>
    </w:p>
    <w:p w:rsidR="003C3CBB" w:rsidRDefault="003128F6">
      <w:pPr>
        <w:pStyle w:val="TOC1"/>
        <w:tabs>
          <w:tab w:val="right" w:leader="dot" w:pos="9350"/>
        </w:tabs>
        <w:rPr>
          <w:rFonts w:asciiTheme="minorHAnsi" w:eastAsiaTheme="minorEastAsia" w:hAnsiTheme="minorHAnsi" w:cstheme="minorBidi"/>
          <w:sz w:val="22"/>
        </w:rPr>
      </w:pPr>
      <w:hyperlink w:anchor="_Toc202708467" w:history="1">
        <w:r w:rsidR="000007C1">
          <w:rPr>
            <w:rStyle w:val="Hyperlink"/>
            <w:rFonts w:eastAsia="Times New Roman" w:cs="Times New Roman"/>
            <w:b/>
          </w:rPr>
          <w:t>METHODOLOGY</w:t>
        </w:r>
        <w:r w:rsidR="000007C1">
          <w:tab/>
        </w:r>
        <w:r w:rsidR="000007C1">
          <w:fldChar w:fldCharType="begin"/>
        </w:r>
        <w:r w:rsidR="000007C1">
          <w:instrText xml:space="preserve"> PAGEREF _Toc202708467 \h </w:instrText>
        </w:r>
        <w:r w:rsidR="000007C1">
          <w:fldChar w:fldCharType="separate"/>
        </w:r>
        <w:r w:rsidR="00005D4C">
          <w:rPr>
            <w:noProof/>
          </w:rPr>
          <w:t>40</w:t>
        </w:r>
        <w:r w:rsidR="000007C1">
          <w:fldChar w:fldCharType="end"/>
        </w:r>
      </w:hyperlink>
    </w:p>
    <w:p w:rsidR="003C3CBB" w:rsidRDefault="003128F6">
      <w:pPr>
        <w:pStyle w:val="TOC2"/>
        <w:tabs>
          <w:tab w:val="right" w:leader="dot" w:pos="9350"/>
        </w:tabs>
        <w:ind w:left="0"/>
        <w:rPr>
          <w:rFonts w:asciiTheme="minorHAnsi" w:eastAsiaTheme="minorEastAsia" w:hAnsiTheme="minorHAnsi" w:cstheme="minorBidi"/>
          <w:sz w:val="22"/>
        </w:rPr>
      </w:pPr>
      <w:hyperlink w:anchor="_Toc202708468" w:history="1">
        <w:r w:rsidR="000007C1">
          <w:rPr>
            <w:rStyle w:val="Hyperlink"/>
            <w:rFonts w:cs="Times New Roman"/>
          </w:rPr>
          <w:t>3.1: Introduction</w:t>
        </w:r>
        <w:r w:rsidR="000007C1">
          <w:tab/>
        </w:r>
        <w:r w:rsidR="000007C1">
          <w:fldChar w:fldCharType="begin"/>
        </w:r>
        <w:r w:rsidR="000007C1">
          <w:instrText xml:space="preserve"> PAGEREF _Toc202708468 \h </w:instrText>
        </w:r>
        <w:r w:rsidR="000007C1">
          <w:fldChar w:fldCharType="separate"/>
        </w:r>
        <w:r w:rsidR="00005D4C">
          <w:rPr>
            <w:noProof/>
          </w:rPr>
          <w:t>40</w:t>
        </w:r>
        <w:r w:rsidR="000007C1">
          <w:fldChar w:fldCharType="end"/>
        </w:r>
      </w:hyperlink>
    </w:p>
    <w:p w:rsidR="003C3CBB" w:rsidRDefault="003128F6">
      <w:pPr>
        <w:pStyle w:val="TOC2"/>
        <w:tabs>
          <w:tab w:val="right" w:leader="dot" w:pos="9350"/>
        </w:tabs>
        <w:ind w:left="0"/>
        <w:rPr>
          <w:rFonts w:asciiTheme="minorHAnsi" w:eastAsiaTheme="minorEastAsia" w:hAnsiTheme="minorHAnsi" w:cstheme="minorBidi"/>
          <w:sz w:val="22"/>
        </w:rPr>
      </w:pPr>
      <w:hyperlink w:anchor="_Toc202708469" w:history="1">
        <w:r w:rsidR="000007C1">
          <w:rPr>
            <w:rStyle w:val="Hyperlink"/>
            <w:rFonts w:cs="Times New Roman"/>
          </w:rPr>
          <w:t>3.2: Research Design</w:t>
        </w:r>
        <w:r w:rsidR="000007C1">
          <w:tab/>
        </w:r>
        <w:r w:rsidR="000007C1">
          <w:fldChar w:fldCharType="begin"/>
        </w:r>
        <w:r w:rsidR="000007C1">
          <w:instrText xml:space="preserve"> PAGEREF _Toc202708469 \h </w:instrText>
        </w:r>
        <w:r w:rsidR="000007C1">
          <w:fldChar w:fldCharType="separate"/>
        </w:r>
        <w:r w:rsidR="00005D4C">
          <w:rPr>
            <w:noProof/>
          </w:rPr>
          <w:t>40</w:t>
        </w:r>
        <w:r w:rsidR="000007C1">
          <w:fldChar w:fldCharType="end"/>
        </w:r>
      </w:hyperlink>
    </w:p>
    <w:p w:rsidR="003C3CBB" w:rsidRDefault="003128F6">
      <w:pPr>
        <w:pStyle w:val="TOC2"/>
        <w:tabs>
          <w:tab w:val="right" w:leader="dot" w:pos="9350"/>
        </w:tabs>
        <w:ind w:left="0"/>
        <w:rPr>
          <w:rFonts w:asciiTheme="minorHAnsi" w:eastAsiaTheme="minorEastAsia" w:hAnsiTheme="minorHAnsi" w:cstheme="minorBidi"/>
          <w:sz w:val="22"/>
        </w:rPr>
      </w:pPr>
      <w:hyperlink w:anchor="_Toc202708470" w:history="1">
        <w:r w:rsidR="000007C1">
          <w:rPr>
            <w:rStyle w:val="Hyperlink"/>
            <w:rFonts w:cs="Times New Roman"/>
          </w:rPr>
          <w:t>3.3: Target Population</w:t>
        </w:r>
        <w:r w:rsidR="000007C1">
          <w:tab/>
        </w:r>
        <w:r w:rsidR="000007C1">
          <w:fldChar w:fldCharType="begin"/>
        </w:r>
        <w:r w:rsidR="000007C1">
          <w:instrText xml:space="preserve"> PAGEREF _Toc202708470 \h </w:instrText>
        </w:r>
        <w:r w:rsidR="000007C1">
          <w:fldChar w:fldCharType="separate"/>
        </w:r>
        <w:r w:rsidR="00005D4C">
          <w:rPr>
            <w:noProof/>
          </w:rPr>
          <w:t>40</w:t>
        </w:r>
        <w:r w:rsidR="000007C1">
          <w:fldChar w:fldCharType="end"/>
        </w:r>
      </w:hyperlink>
    </w:p>
    <w:p w:rsidR="003C3CBB" w:rsidRDefault="003128F6">
      <w:pPr>
        <w:pStyle w:val="TOC2"/>
        <w:tabs>
          <w:tab w:val="right" w:leader="dot" w:pos="9350"/>
        </w:tabs>
        <w:ind w:left="0"/>
        <w:rPr>
          <w:rFonts w:asciiTheme="minorHAnsi" w:eastAsiaTheme="minorEastAsia" w:hAnsiTheme="minorHAnsi" w:cstheme="minorBidi"/>
          <w:sz w:val="22"/>
        </w:rPr>
      </w:pPr>
      <w:hyperlink w:anchor="_Toc202708471" w:history="1">
        <w:r w:rsidR="000007C1">
          <w:rPr>
            <w:rStyle w:val="Hyperlink"/>
            <w:rFonts w:cs="Times New Roman"/>
          </w:rPr>
          <w:t>3.4: Sample Size and Sampling Technique</w:t>
        </w:r>
        <w:r w:rsidR="000007C1">
          <w:tab/>
        </w:r>
        <w:r w:rsidR="000007C1">
          <w:fldChar w:fldCharType="begin"/>
        </w:r>
        <w:r w:rsidR="000007C1">
          <w:instrText xml:space="preserve"> PAGEREF _Toc202708471 \h </w:instrText>
        </w:r>
        <w:r w:rsidR="000007C1">
          <w:fldChar w:fldCharType="separate"/>
        </w:r>
        <w:r w:rsidR="00005D4C">
          <w:rPr>
            <w:noProof/>
          </w:rPr>
          <w:t>41</w:t>
        </w:r>
        <w:r w:rsidR="000007C1">
          <w:fldChar w:fldCharType="end"/>
        </w:r>
      </w:hyperlink>
    </w:p>
    <w:p w:rsidR="003C3CBB" w:rsidRDefault="003128F6">
      <w:pPr>
        <w:pStyle w:val="TOC3"/>
        <w:tabs>
          <w:tab w:val="right" w:leader="dot" w:pos="9350"/>
        </w:tabs>
        <w:ind w:left="0"/>
        <w:rPr>
          <w:rFonts w:asciiTheme="minorHAnsi" w:eastAsiaTheme="minorEastAsia" w:hAnsiTheme="minorHAnsi" w:cstheme="minorBidi"/>
          <w:sz w:val="22"/>
        </w:rPr>
      </w:pPr>
      <w:hyperlink w:anchor="_Toc202708472" w:history="1">
        <w:r w:rsidR="000007C1">
          <w:rPr>
            <w:rStyle w:val="Hyperlink"/>
            <w:rFonts w:cs="Times New Roman"/>
          </w:rPr>
          <w:t>3.4.1: Sample Size</w:t>
        </w:r>
        <w:r w:rsidR="000007C1">
          <w:tab/>
        </w:r>
        <w:r w:rsidR="000007C1">
          <w:fldChar w:fldCharType="begin"/>
        </w:r>
        <w:r w:rsidR="000007C1">
          <w:instrText xml:space="preserve"> PAGEREF _Toc202708472 \h </w:instrText>
        </w:r>
        <w:r w:rsidR="000007C1">
          <w:fldChar w:fldCharType="separate"/>
        </w:r>
        <w:r w:rsidR="00005D4C">
          <w:rPr>
            <w:noProof/>
          </w:rPr>
          <w:t>41</w:t>
        </w:r>
        <w:r w:rsidR="000007C1">
          <w:fldChar w:fldCharType="end"/>
        </w:r>
      </w:hyperlink>
    </w:p>
    <w:p w:rsidR="003C3CBB" w:rsidRDefault="003128F6">
      <w:pPr>
        <w:pStyle w:val="TOC3"/>
        <w:tabs>
          <w:tab w:val="right" w:leader="dot" w:pos="9350"/>
        </w:tabs>
        <w:ind w:left="0"/>
        <w:rPr>
          <w:rFonts w:asciiTheme="minorHAnsi" w:eastAsiaTheme="minorEastAsia" w:hAnsiTheme="minorHAnsi" w:cstheme="minorBidi"/>
          <w:sz w:val="22"/>
        </w:rPr>
      </w:pPr>
      <w:hyperlink w:anchor="_Toc202708473" w:history="1">
        <w:r w:rsidR="000007C1">
          <w:rPr>
            <w:rStyle w:val="Hyperlink"/>
            <w:rFonts w:cs="Times New Roman"/>
          </w:rPr>
          <w:t>3.4.2: Sampling Techniques</w:t>
        </w:r>
        <w:r w:rsidR="000007C1">
          <w:tab/>
        </w:r>
        <w:r w:rsidR="000007C1">
          <w:fldChar w:fldCharType="begin"/>
        </w:r>
        <w:r w:rsidR="000007C1">
          <w:instrText xml:space="preserve"> PAGEREF _Toc202708473 \h </w:instrText>
        </w:r>
        <w:r w:rsidR="000007C1">
          <w:fldChar w:fldCharType="separate"/>
        </w:r>
        <w:r w:rsidR="00005D4C">
          <w:rPr>
            <w:noProof/>
          </w:rPr>
          <w:t>42</w:t>
        </w:r>
        <w:r w:rsidR="000007C1">
          <w:fldChar w:fldCharType="end"/>
        </w:r>
      </w:hyperlink>
    </w:p>
    <w:p w:rsidR="003C3CBB" w:rsidRDefault="003128F6">
      <w:pPr>
        <w:pStyle w:val="TOC2"/>
        <w:tabs>
          <w:tab w:val="right" w:leader="dot" w:pos="9350"/>
        </w:tabs>
        <w:ind w:left="0"/>
        <w:rPr>
          <w:rFonts w:asciiTheme="minorHAnsi" w:eastAsiaTheme="minorEastAsia" w:hAnsiTheme="minorHAnsi" w:cstheme="minorBidi"/>
          <w:sz w:val="22"/>
        </w:rPr>
      </w:pPr>
      <w:hyperlink w:anchor="_Toc202708474" w:history="1">
        <w:r w:rsidR="000007C1">
          <w:rPr>
            <w:rStyle w:val="Hyperlink"/>
          </w:rPr>
          <w:t>3.5: Data Collection</w:t>
        </w:r>
        <w:r w:rsidR="000007C1">
          <w:tab/>
        </w:r>
        <w:r w:rsidR="000007C1">
          <w:fldChar w:fldCharType="begin"/>
        </w:r>
        <w:r w:rsidR="000007C1">
          <w:instrText xml:space="preserve"> PAGEREF _Toc202708474 \h </w:instrText>
        </w:r>
        <w:r w:rsidR="000007C1">
          <w:fldChar w:fldCharType="separate"/>
        </w:r>
        <w:r w:rsidR="00005D4C">
          <w:rPr>
            <w:noProof/>
          </w:rPr>
          <w:t>44</w:t>
        </w:r>
        <w:r w:rsidR="000007C1">
          <w:fldChar w:fldCharType="end"/>
        </w:r>
      </w:hyperlink>
    </w:p>
    <w:p w:rsidR="003C3CBB" w:rsidRDefault="003128F6">
      <w:pPr>
        <w:pStyle w:val="TOC3"/>
        <w:tabs>
          <w:tab w:val="right" w:leader="dot" w:pos="9350"/>
        </w:tabs>
        <w:ind w:left="0"/>
        <w:rPr>
          <w:rFonts w:asciiTheme="minorHAnsi" w:eastAsiaTheme="minorEastAsia" w:hAnsiTheme="minorHAnsi" w:cstheme="minorBidi"/>
          <w:sz w:val="22"/>
        </w:rPr>
      </w:pPr>
      <w:hyperlink w:anchor="_Toc202708475" w:history="1">
        <w:r w:rsidR="000007C1">
          <w:rPr>
            <w:rStyle w:val="Hyperlink"/>
            <w:rFonts w:cs="Times New Roman"/>
          </w:rPr>
          <w:t>3.5.1: Data Collection Instruments</w:t>
        </w:r>
        <w:r w:rsidR="000007C1">
          <w:tab/>
        </w:r>
        <w:r w:rsidR="000007C1">
          <w:fldChar w:fldCharType="begin"/>
        </w:r>
        <w:r w:rsidR="000007C1">
          <w:instrText xml:space="preserve"> PAGEREF _Toc202708475 \h </w:instrText>
        </w:r>
        <w:r w:rsidR="000007C1">
          <w:fldChar w:fldCharType="separate"/>
        </w:r>
        <w:r w:rsidR="00005D4C">
          <w:rPr>
            <w:noProof/>
          </w:rPr>
          <w:t>44</w:t>
        </w:r>
        <w:r w:rsidR="000007C1">
          <w:fldChar w:fldCharType="end"/>
        </w:r>
      </w:hyperlink>
    </w:p>
    <w:p w:rsidR="003C3CBB" w:rsidRDefault="003128F6">
      <w:pPr>
        <w:pStyle w:val="TOC3"/>
        <w:tabs>
          <w:tab w:val="right" w:leader="dot" w:pos="9350"/>
        </w:tabs>
        <w:ind w:left="0"/>
        <w:rPr>
          <w:rFonts w:asciiTheme="minorHAnsi" w:eastAsiaTheme="minorEastAsia" w:hAnsiTheme="minorHAnsi" w:cstheme="minorBidi"/>
          <w:sz w:val="22"/>
        </w:rPr>
      </w:pPr>
      <w:hyperlink w:anchor="_Toc202708476" w:history="1">
        <w:r w:rsidR="000007C1">
          <w:rPr>
            <w:rStyle w:val="Hyperlink"/>
            <w:rFonts w:cs="Times New Roman"/>
          </w:rPr>
          <w:t>3.5.2: Data Collection Procedure</w:t>
        </w:r>
        <w:r w:rsidR="000007C1">
          <w:tab/>
        </w:r>
        <w:r w:rsidR="000007C1">
          <w:fldChar w:fldCharType="begin"/>
        </w:r>
        <w:r w:rsidR="000007C1">
          <w:instrText xml:space="preserve"> PAGEREF _Toc202708476 \h </w:instrText>
        </w:r>
        <w:r w:rsidR="000007C1">
          <w:fldChar w:fldCharType="separate"/>
        </w:r>
        <w:r w:rsidR="00005D4C">
          <w:rPr>
            <w:noProof/>
          </w:rPr>
          <w:t>44</w:t>
        </w:r>
        <w:r w:rsidR="000007C1">
          <w:fldChar w:fldCharType="end"/>
        </w:r>
      </w:hyperlink>
    </w:p>
    <w:p w:rsidR="003C3CBB" w:rsidRDefault="003128F6">
      <w:pPr>
        <w:pStyle w:val="TOC2"/>
        <w:tabs>
          <w:tab w:val="right" w:leader="dot" w:pos="9350"/>
        </w:tabs>
        <w:ind w:left="0"/>
        <w:rPr>
          <w:rFonts w:asciiTheme="minorHAnsi" w:eastAsiaTheme="minorEastAsia" w:hAnsiTheme="minorHAnsi" w:cstheme="minorBidi"/>
          <w:sz w:val="22"/>
        </w:rPr>
      </w:pPr>
      <w:hyperlink w:anchor="_Toc202708477" w:history="1">
        <w:r w:rsidR="000007C1">
          <w:rPr>
            <w:rStyle w:val="Hyperlink"/>
          </w:rPr>
          <w:t>3.6: Validity and Reliability</w:t>
        </w:r>
        <w:r w:rsidR="000007C1">
          <w:tab/>
        </w:r>
        <w:r w:rsidR="000007C1">
          <w:fldChar w:fldCharType="begin"/>
        </w:r>
        <w:r w:rsidR="000007C1">
          <w:instrText xml:space="preserve"> PAGEREF _Toc202708477 \h </w:instrText>
        </w:r>
        <w:r w:rsidR="000007C1">
          <w:fldChar w:fldCharType="separate"/>
        </w:r>
        <w:r w:rsidR="00005D4C">
          <w:rPr>
            <w:noProof/>
          </w:rPr>
          <w:t>45</w:t>
        </w:r>
        <w:r w:rsidR="000007C1">
          <w:fldChar w:fldCharType="end"/>
        </w:r>
      </w:hyperlink>
    </w:p>
    <w:p w:rsidR="003C3CBB" w:rsidRDefault="003128F6">
      <w:pPr>
        <w:pStyle w:val="TOC2"/>
        <w:tabs>
          <w:tab w:val="right" w:leader="dot" w:pos="9350"/>
        </w:tabs>
        <w:ind w:left="0"/>
        <w:rPr>
          <w:rFonts w:asciiTheme="minorHAnsi" w:eastAsiaTheme="minorEastAsia" w:hAnsiTheme="minorHAnsi" w:cstheme="minorBidi"/>
          <w:sz w:val="22"/>
        </w:rPr>
      </w:pPr>
      <w:hyperlink w:anchor="_Toc202708478" w:history="1">
        <w:r w:rsidR="000007C1">
          <w:rPr>
            <w:rStyle w:val="Hyperlink"/>
          </w:rPr>
          <w:t>3.7: Data Analysis</w:t>
        </w:r>
        <w:r w:rsidR="000007C1">
          <w:tab/>
        </w:r>
        <w:r w:rsidR="000007C1">
          <w:fldChar w:fldCharType="begin"/>
        </w:r>
        <w:r w:rsidR="000007C1">
          <w:instrText xml:space="preserve"> PAGEREF _Toc202708478 \h </w:instrText>
        </w:r>
        <w:r w:rsidR="000007C1">
          <w:fldChar w:fldCharType="separate"/>
        </w:r>
        <w:r w:rsidR="00005D4C">
          <w:rPr>
            <w:noProof/>
          </w:rPr>
          <w:t>46</w:t>
        </w:r>
        <w:r w:rsidR="000007C1">
          <w:fldChar w:fldCharType="end"/>
        </w:r>
      </w:hyperlink>
    </w:p>
    <w:p w:rsidR="003C3CBB" w:rsidRDefault="003128F6">
      <w:pPr>
        <w:pStyle w:val="TOC2"/>
        <w:tabs>
          <w:tab w:val="right" w:leader="dot" w:pos="9350"/>
        </w:tabs>
        <w:ind w:left="0"/>
        <w:rPr>
          <w:rFonts w:asciiTheme="minorHAnsi" w:eastAsiaTheme="minorEastAsia" w:hAnsiTheme="minorHAnsi" w:cstheme="minorBidi"/>
          <w:sz w:val="22"/>
        </w:rPr>
      </w:pPr>
      <w:hyperlink w:anchor="_Toc202708479" w:history="1">
        <w:r w:rsidR="000007C1">
          <w:rPr>
            <w:rStyle w:val="Hyperlink"/>
          </w:rPr>
          <w:t>3.8: Ethical Considerations</w:t>
        </w:r>
        <w:r w:rsidR="000007C1">
          <w:tab/>
        </w:r>
        <w:r w:rsidR="000007C1">
          <w:fldChar w:fldCharType="begin"/>
        </w:r>
        <w:r w:rsidR="000007C1">
          <w:instrText xml:space="preserve"> PAGEREF _Toc202708479 \h </w:instrText>
        </w:r>
        <w:r w:rsidR="000007C1">
          <w:fldChar w:fldCharType="separate"/>
        </w:r>
        <w:r w:rsidR="00005D4C">
          <w:rPr>
            <w:noProof/>
          </w:rPr>
          <w:t>47</w:t>
        </w:r>
        <w:r w:rsidR="000007C1">
          <w:fldChar w:fldCharType="end"/>
        </w:r>
      </w:hyperlink>
    </w:p>
    <w:p w:rsidR="003C3CBB" w:rsidRDefault="003128F6">
      <w:pPr>
        <w:pStyle w:val="TOC1"/>
        <w:tabs>
          <w:tab w:val="right" w:leader="dot" w:pos="9350"/>
        </w:tabs>
        <w:rPr>
          <w:rFonts w:asciiTheme="minorHAnsi" w:eastAsiaTheme="minorEastAsia" w:hAnsiTheme="minorHAnsi" w:cstheme="minorBidi"/>
          <w:sz w:val="22"/>
        </w:rPr>
      </w:pPr>
      <w:hyperlink w:anchor="_Toc202708480" w:history="1">
        <w:r w:rsidR="000007C1">
          <w:rPr>
            <w:rStyle w:val="Hyperlink"/>
            <w:rFonts w:eastAsia="SimSun" w:cs="Times New Roman"/>
            <w:b/>
            <w:kern w:val="36"/>
          </w:rPr>
          <w:t>CHAPTER FOUR</w:t>
        </w:r>
        <w:r w:rsidR="000007C1">
          <w:tab/>
        </w:r>
        <w:r w:rsidR="000007C1">
          <w:fldChar w:fldCharType="begin"/>
        </w:r>
        <w:r w:rsidR="000007C1">
          <w:instrText xml:space="preserve"> PAGEREF _Toc202708480 \h </w:instrText>
        </w:r>
        <w:r w:rsidR="000007C1">
          <w:fldChar w:fldCharType="separate"/>
        </w:r>
        <w:r w:rsidR="00005D4C">
          <w:rPr>
            <w:noProof/>
          </w:rPr>
          <w:t>49</w:t>
        </w:r>
        <w:r w:rsidR="000007C1">
          <w:fldChar w:fldCharType="end"/>
        </w:r>
      </w:hyperlink>
    </w:p>
    <w:p w:rsidR="003C3CBB" w:rsidRDefault="003128F6">
      <w:pPr>
        <w:pStyle w:val="TOC1"/>
        <w:tabs>
          <w:tab w:val="right" w:leader="dot" w:pos="9350"/>
        </w:tabs>
        <w:rPr>
          <w:rFonts w:asciiTheme="minorHAnsi" w:eastAsiaTheme="minorEastAsia" w:hAnsiTheme="minorHAnsi" w:cstheme="minorBidi"/>
          <w:sz w:val="22"/>
        </w:rPr>
      </w:pPr>
      <w:hyperlink w:anchor="_Toc202708481" w:history="1">
        <w:r w:rsidR="000007C1">
          <w:rPr>
            <w:rStyle w:val="Hyperlink"/>
            <w:rFonts w:eastAsia="SimSun" w:cs="Times New Roman"/>
            <w:b/>
            <w:kern w:val="36"/>
          </w:rPr>
          <w:t>RESEARCH FINDINGS AND DISCUSSION</w:t>
        </w:r>
        <w:r w:rsidR="000007C1">
          <w:tab/>
        </w:r>
        <w:r w:rsidR="000007C1">
          <w:fldChar w:fldCharType="begin"/>
        </w:r>
        <w:r w:rsidR="000007C1">
          <w:instrText xml:space="preserve"> PAGEREF _Toc202708481 \h </w:instrText>
        </w:r>
        <w:r w:rsidR="000007C1">
          <w:fldChar w:fldCharType="separate"/>
        </w:r>
        <w:r w:rsidR="00005D4C">
          <w:rPr>
            <w:noProof/>
          </w:rPr>
          <w:t>49</w:t>
        </w:r>
        <w:r w:rsidR="000007C1">
          <w:fldChar w:fldCharType="end"/>
        </w:r>
      </w:hyperlink>
    </w:p>
    <w:p w:rsidR="003C3CBB" w:rsidRDefault="003128F6" w:rsidP="009858BE">
      <w:pPr>
        <w:pStyle w:val="TOC2"/>
        <w:tabs>
          <w:tab w:val="left" w:pos="880"/>
          <w:tab w:val="right" w:leader="dot" w:pos="9350"/>
        </w:tabs>
        <w:ind w:left="0"/>
        <w:rPr>
          <w:rFonts w:asciiTheme="minorHAnsi" w:eastAsiaTheme="minorEastAsia" w:hAnsiTheme="minorHAnsi" w:cstheme="minorBidi"/>
          <w:sz w:val="22"/>
        </w:rPr>
      </w:pPr>
      <w:hyperlink w:anchor="_Toc202708482" w:history="1">
        <w:r w:rsidR="000007C1">
          <w:rPr>
            <w:rStyle w:val="Hyperlink"/>
            <w:rFonts w:eastAsia="SimSun"/>
          </w:rPr>
          <w:t>4.1Introduction</w:t>
        </w:r>
        <w:r w:rsidR="000007C1">
          <w:tab/>
        </w:r>
        <w:r w:rsidR="000007C1">
          <w:fldChar w:fldCharType="begin"/>
        </w:r>
        <w:r w:rsidR="000007C1">
          <w:instrText xml:space="preserve"> PAGEREF _Toc202708482 \h </w:instrText>
        </w:r>
        <w:r w:rsidR="000007C1">
          <w:fldChar w:fldCharType="separate"/>
        </w:r>
        <w:r w:rsidR="00005D4C">
          <w:rPr>
            <w:noProof/>
          </w:rPr>
          <w:t>49</w:t>
        </w:r>
        <w:r w:rsidR="000007C1">
          <w:fldChar w:fldCharType="end"/>
        </w:r>
      </w:hyperlink>
    </w:p>
    <w:p w:rsidR="003C3CBB" w:rsidRDefault="003128F6" w:rsidP="009858BE">
      <w:pPr>
        <w:pStyle w:val="TOC2"/>
        <w:tabs>
          <w:tab w:val="left" w:pos="880"/>
          <w:tab w:val="right" w:leader="dot" w:pos="9350"/>
        </w:tabs>
        <w:ind w:left="0"/>
        <w:rPr>
          <w:rFonts w:asciiTheme="minorHAnsi" w:eastAsiaTheme="minorEastAsia" w:hAnsiTheme="minorHAnsi" w:cstheme="minorBidi"/>
          <w:sz w:val="22"/>
        </w:rPr>
      </w:pPr>
      <w:hyperlink w:anchor="_Toc202708483" w:history="1">
        <w:r w:rsidR="000007C1">
          <w:rPr>
            <w:rStyle w:val="Hyperlink"/>
            <w:rFonts w:eastAsia="SimSun"/>
          </w:rPr>
          <w:t>4.2</w:t>
        </w:r>
        <w:r w:rsidR="009858BE">
          <w:rPr>
            <w:rStyle w:val="Hyperlink"/>
            <w:rFonts w:eastAsia="SimSun"/>
          </w:rPr>
          <w:t xml:space="preserve"> </w:t>
        </w:r>
        <w:r w:rsidR="000007C1">
          <w:rPr>
            <w:rStyle w:val="Hyperlink"/>
            <w:rFonts w:eastAsia="SimSun"/>
          </w:rPr>
          <w:t>Response Rate</w:t>
        </w:r>
        <w:r w:rsidR="000007C1">
          <w:tab/>
        </w:r>
        <w:r w:rsidR="000007C1">
          <w:fldChar w:fldCharType="begin"/>
        </w:r>
        <w:r w:rsidR="000007C1">
          <w:instrText xml:space="preserve"> PAGEREF _Toc202708483 \h </w:instrText>
        </w:r>
        <w:r w:rsidR="000007C1">
          <w:fldChar w:fldCharType="separate"/>
        </w:r>
        <w:r w:rsidR="00005D4C">
          <w:rPr>
            <w:noProof/>
          </w:rPr>
          <w:t>49</w:t>
        </w:r>
        <w:r w:rsidR="000007C1">
          <w:fldChar w:fldCharType="end"/>
        </w:r>
      </w:hyperlink>
    </w:p>
    <w:p w:rsidR="003C3CBB" w:rsidRDefault="003128F6" w:rsidP="009858BE">
      <w:pPr>
        <w:pStyle w:val="TOC2"/>
        <w:tabs>
          <w:tab w:val="left" w:pos="880"/>
          <w:tab w:val="right" w:leader="dot" w:pos="9350"/>
        </w:tabs>
        <w:ind w:left="0"/>
        <w:rPr>
          <w:rFonts w:asciiTheme="minorHAnsi" w:eastAsiaTheme="minorEastAsia" w:hAnsiTheme="minorHAnsi" w:cstheme="minorBidi"/>
          <w:sz w:val="22"/>
        </w:rPr>
      </w:pPr>
      <w:hyperlink w:anchor="_Toc202708484" w:history="1">
        <w:r w:rsidR="000007C1">
          <w:rPr>
            <w:rStyle w:val="Hyperlink"/>
            <w:rFonts w:eastAsia="SimSun"/>
          </w:rPr>
          <w:t>4.3 Reliability Analysis</w:t>
        </w:r>
        <w:r w:rsidR="000007C1">
          <w:tab/>
        </w:r>
        <w:r w:rsidR="000007C1">
          <w:fldChar w:fldCharType="begin"/>
        </w:r>
        <w:r w:rsidR="000007C1">
          <w:instrText xml:space="preserve"> PAGEREF _Toc202708484 \h </w:instrText>
        </w:r>
        <w:r w:rsidR="000007C1">
          <w:fldChar w:fldCharType="separate"/>
        </w:r>
        <w:r w:rsidR="00005D4C">
          <w:rPr>
            <w:noProof/>
          </w:rPr>
          <w:t>50</w:t>
        </w:r>
        <w:r w:rsidR="000007C1">
          <w:fldChar w:fldCharType="end"/>
        </w:r>
      </w:hyperlink>
    </w:p>
    <w:p w:rsidR="003C3CBB" w:rsidRDefault="003128F6" w:rsidP="009858BE">
      <w:pPr>
        <w:pStyle w:val="TOC2"/>
        <w:tabs>
          <w:tab w:val="right" w:leader="dot" w:pos="9350"/>
        </w:tabs>
        <w:ind w:left="0"/>
        <w:rPr>
          <w:rFonts w:asciiTheme="minorHAnsi" w:eastAsiaTheme="minorEastAsia" w:hAnsiTheme="minorHAnsi" w:cstheme="minorBidi"/>
          <w:sz w:val="22"/>
        </w:rPr>
      </w:pPr>
      <w:hyperlink w:anchor="_Toc202708485" w:history="1">
        <w:r w:rsidR="000007C1">
          <w:rPr>
            <w:rStyle w:val="Hyperlink"/>
            <w:rFonts w:eastAsia="SimSun"/>
          </w:rPr>
          <w:t>4.3 Demographic Characteristics</w:t>
        </w:r>
        <w:r w:rsidR="000007C1">
          <w:tab/>
        </w:r>
        <w:r w:rsidR="000007C1">
          <w:fldChar w:fldCharType="begin"/>
        </w:r>
        <w:r w:rsidR="000007C1">
          <w:instrText xml:space="preserve"> PAGEREF _Toc202708485 \h </w:instrText>
        </w:r>
        <w:r w:rsidR="000007C1">
          <w:fldChar w:fldCharType="separate"/>
        </w:r>
        <w:r w:rsidR="00005D4C">
          <w:rPr>
            <w:noProof/>
          </w:rPr>
          <w:t>50</w:t>
        </w:r>
        <w:r w:rsidR="000007C1">
          <w:fldChar w:fldCharType="end"/>
        </w:r>
      </w:hyperlink>
    </w:p>
    <w:p w:rsidR="003C3CBB" w:rsidRDefault="003128F6" w:rsidP="009858BE">
      <w:pPr>
        <w:pStyle w:val="TOC3"/>
        <w:tabs>
          <w:tab w:val="right" w:leader="dot" w:pos="9350"/>
        </w:tabs>
        <w:ind w:left="0"/>
        <w:rPr>
          <w:rFonts w:asciiTheme="minorHAnsi" w:eastAsiaTheme="minorEastAsia" w:hAnsiTheme="minorHAnsi" w:cstheme="minorBidi"/>
          <w:sz w:val="22"/>
        </w:rPr>
      </w:pPr>
      <w:hyperlink w:anchor="_Toc202708486" w:history="1">
        <w:r w:rsidR="000007C1">
          <w:rPr>
            <w:rStyle w:val="Hyperlink"/>
            <w:rFonts w:eastAsia="SimSun" w:cs="Times New Roman"/>
          </w:rPr>
          <w:t>4.3.1 Type of Business</w:t>
        </w:r>
        <w:r w:rsidR="000007C1">
          <w:tab/>
        </w:r>
        <w:r w:rsidR="000007C1">
          <w:fldChar w:fldCharType="begin"/>
        </w:r>
        <w:r w:rsidR="000007C1">
          <w:instrText xml:space="preserve"> PAGEREF _Toc202708486 \h </w:instrText>
        </w:r>
        <w:r w:rsidR="000007C1">
          <w:fldChar w:fldCharType="separate"/>
        </w:r>
        <w:r w:rsidR="00005D4C">
          <w:rPr>
            <w:noProof/>
          </w:rPr>
          <w:t>50</w:t>
        </w:r>
        <w:r w:rsidR="000007C1">
          <w:fldChar w:fldCharType="end"/>
        </w:r>
      </w:hyperlink>
    </w:p>
    <w:p w:rsidR="003C3CBB" w:rsidRDefault="003128F6" w:rsidP="009858BE">
      <w:pPr>
        <w:pStyle w:val="TOC3"/>
        <w:tabs>
          <w:tab w:val="right" w:leader="dot" w:pos="9350"/>
        </w:tabs>
        <w:ind w:left="0"/>
        <w:rPr>
          <w:rFonts w:asciiTheme="minorHAnsi" w:eastAsiaTheme="minorEastAsia" w:hAnsiTheme="minorHAnsi" w:cstheme="minorBidi"/>
          <w:sz w:val="22"/>
        </w:rPr>
      </w:pPr>
      <w:hyperlink w:anchor="_Toc202708487" w:history="1">
        <w:r w:rsidR="000007C1">
          <w:rPr>
            <w:rStyle w:val="Hyperlink"/>
            <w:rFonts w:eastAsia="SimSun" w:cs="Times New Roman"/>
            <w:bCs/>
          </w:rPr>
          <w:t>4.3.2 Mobile Payment Usage</w:t>
        </w:r>
        <w:r w:rsidR="000007C1">
          <w:tab/>
        </w:r>
        <w:r w:rsidR="000007C1">
          <w:fldChar w:fldCharType="begin"/>
        </w:r>
        <w:r w:rsidR="000007C1">
          <w:instrText xml:space="preserve"> PAGEREF _Toc202708487 \h </w:instrText>
        </w:r>
        <w:r w:rsidR="000007C1">
          <w:fldChar w:fldCharType="separate"/>
        </w:r>
        <w:r w:rsidR="00005D4C">
          <w:rPr>
            <w:noProof/>
          </w:rPr>
          <w:t>51</w:t>
        </w:r>
        <w:r w:rsidR="000007C1">
          <w:fldChar w:fldCharType="end"/>
        </w:r>
      </w:hyperlink>
    </w:p>
    <w:p w:rsidR="003C3CBB" w:rsidRDefault="003128F6" w:rsidP="009858BE">
      <w:pPr>
        <w:pStyle w:val="TOC3"/>
        <w:tabs>
          <w:tab w:val="right" w:leader="dot" w:pos="9350"/>
        </w:tabs>
        <w:ind w:left="0"/>
        <w:rPr>
          <w:rFonts w:asciiTheme="minorHAnsi" w:eastAsiaTheme="minorEastAsia" w:hAnsiTheme="minorHAnsi" w:cstheme="minorBidi"/>
          <w:sz w:val="22"/>
        </w:rPr>
      </w:pPr>
      <w:hyperlink w:anchor="_Toc202708488" w:history="1">
        <w:r w:rsidR="000007C1">
          <w:rPr>
            <w:rStyle w:val="Hyperlink"/>
            <w:rFonts w:eastAsia="SimSun" w:cs="Times New Roman"/>
          </w:rPr>
          <w:t>4.3.3 Mode of Payment</w:t>
        </w:r>
        <w:r w:rsidR="000007C1">
          <w:tab/>
        </w:r>
        <w:r w:rsidR="000007C1">
          <w:fldChar w:fldCharType="begin"/>
        </w:r>
        <w:r w:rsidR="000007C1">
          <w:instrText xml:space="preserve"> PAGEREF _Toc202708488 \h </w:instrText>
        </w:r>
        <w:r w:rsidR="000007C1">
          <w:fldChar w:fldCharType="separate"/>
        </w:r>
        <w:r w:rsidR="00005D4C">
          <w:rPr>
            <w:noProof/>
          </w:rPr>
          <w:t>52</w:t>
        </w:r>
        <w:r w:rsidR="000007C1">
          <w:fldChar w:fldCharType="end"/>
        </w:r>
      </w:hyperlink>
    </w:p>
    <w:p w:rsidR="003C3CBB" w:rsidRDefault="003128F6" w:rsidP="009858BE">
      <w:pPr>
        <w:pStyle w:val="TOC2"/>
        <w:tabs>
          <w:tab w:val="right" w:leader="dot" w:pos="9350"/>
        </w:tabs>
        <w:ind w:left="0"/>
        <w:rPr>
          <w:rFonts w:asciiTheme="minorHAnsi" w:eastAsiaTheme="minorEastAsia" w:hAnsiTheme="minorHAnsi" w:cstheme="minorBidi"/>
          <w:sz w:val="22"/>
        </w:rPr>
      </w:pPr>
      <w:hyperlink w:anchor="_Toc202708489" w:history="1">
        <w:r w:rsidR="000007C1">
          <w:rPr>
            <w:rStyle w:val="Hyperlink"/>
            <w:rFonts w:eastAsia="SimSun"/>
          </w:rPr>
          <w:t>4.4 Descriptive Analysis</w:t>
        </w:r>
        <w:r w:rsidR="000007C1">
          <w:tab/>
        </w:r>
        <w:r w:rsidR="000007C1">
          <w:fldChar w:fldCharType="begin"/>
        </w:r>
        <w:r w:rsidR="000007C1">
          <w:instrText xml:space="preserve"> PAGEREF _Toc202708489 \h </w:instrText>
        </w:r>
        <w:r w:rsidR="000007C1">
          <w:fldChar w:fldCharType="separate"/>
        </w:r>
        <w:r w:rsidR="00005D4C">
          <w:rPr>
            <w:noProof/>
          </w:rPr>
          <w:t>53</w:t>
        </w:r>
        <w:r w:rsidR="000007C1">
          <w:fldChar w:fldCharType="end"/>
        </w:r>
      </w:hyperlink>
    </w:p>
    <w:p w:rsidR="003C3CBB" w:rsidRDefault="003128F6" w:rsidP="009858BE">
      <w:pPr>
        <w:pStyle w:val="TOC3"/>
        <w:tabs>
          <w:tab w:val="right" w:leader="dot" w:pos="9350"/>
        </w:tabs>
        <w:ind w:left="0"/>
        <w:rPr>
          <w:rFonts w:asciiTheme="minorHAnsi" w:eastAsiaTheme="minorEastAsia" w:hAnsiTheme="minorHAnsi" w:cstheme="minorBidi"/>
          <w:sz w:val="22"/>
        </w:rPr>
      </w:pPr>
      <w:hyperlink w:anchor="_Toc202708490" w:history="1">
        <w:r w:rsidR="000007C1">
          <w:rPr>
            <w:rStyle w:val="Hyperlink"/>
            <w:rFonts w:eastAsia="SimSun"/>
          </w:rPr>
          <w:t>4.4.1: Mobile Payments</w:t>
        </w:r>
        <w:r w:rsidR="000007C1">
          <w:tab/>
        </w:r>
        <w:r w:rsidR="000007C1">
          <w:fldChar w:fldCharType="begin"/>
        </w:r>
        <w:r w:rsidR="000007C1">
          <w:instrText xml:space="preserve"> PAGEREF _Toc202708490 \h </w:instrText>
        </w:r>
        <w:r w:rsidR="000007C1">
          <w:fldChar w:fldCharType="separate"/>
        </w:r>
        <w:r w:rsidR="00005D4C">
          <w:rPr>
            <w:noProof/>
          </w:rPr>
          <w:t>53</w:t>
        </w:r>
        <w:r w:rsidR="000007C1">
          <w:fldChar w:fldCharType="end"/>
        </w:r>
      </w:hyperlink>
    </w:p>
    <w:p w:rsidR="003C3CBB" w:rsidRDefault="003128F6" w:rsidP="009858BE">
      <w:pPr>
        <w:pStyle w:val="TOC3"/>
        <w:tabs>
          <w:tab w:val="right" w:leader="dot" w:pos="9350"/>
        </w:tabs>
        <w:ind w:left="0"/>
        <w:rPr>
          <w:rFonts w:asciiTheme="minorHAnsi" w:eastAsiaTheme="minorEastAsia" w:hAnsiTheme="minorHAnsi" w:cstheme="minorBidi"/>
          <w:sz w:val="22"/>
        </w:rPr>
      </w:pPr>
      <w:hyperlink w:anchor="_Toc202708491" w:history="1">
        <w:r w:rsidR="000007C1">
          <w:rPr>
            <w:rStyle w:val="Hyperlink"/>
            <w:rFonts w:eastAsia="SimSun"/>
          </w:rPr>
          <w:t>4.4.2 Mobile Saving</w:t>
        </w:r>
        <w:r w:rsidR="000007C1">
          <w:tab/>
        </w:r>
        <w:r w:rsidR="000007C1">
          <w:fldChar w:fldCharType="begin"/>
        </w:r>
        <w:r w:rsidR="000007C1">
          <w:instrText xml:space="preserve"> PAGEREF _Toc202708491 \h </w:instrText>
        </w:r>
        <w:r w:rsidR="000007C1">
          <w:fldChar w:fldCharType="separate"/>
        </w:r>
        <w:r w:rsidR="00005D4C">
          <w:rPr>
            <w:noProof/>
          </w:rPr>
          <w:t>62</w:t>
        </w:r>
        <w:r w:rsidR="000007C1">
          <w:fldChar w:fldCharType="end"/>
        </w:r>
      </w:hyperlink>
    </w:p>
    <w:p w:rsidR="003C3CBB" w:rsidRDefault="003128F6" w:rsidP="009858BE">
      <w:pPr>
        <w:pStyle w:val="TOC3"/>
        <w:tabs>
          <w:tab w:val="right" w:leader="dot" w:pos="9350"/>
        </w:tabs>
        <w:ind w:left="0"/>
        <w:rPr>
          <w:rFonts w:asciiTheme="minorHAnsi" w:eastAsiaTheme="minorEastAsia" w:hAnsiTheme="minorHAnsi" w:cstheme="minorBidi"/>
          <w:sz w:val="22"/>
        </w:rPr>
      </w:pPr>
      <w:hyperlink w:anchor="_Toc202708492" w:history="1">
        <w:r w:rsidR="000007C1">
          <w:rPr>
            <w:rStyle w:val="Hyperlink"/>
            <w:rFonts w:eastAsia="SimSun"/>
          </w:rPr>
          <w:t>4.4.3 Mobile Lending</w:t>
        </w:r>
        <w:r w:rsidR="000007C1">
          <w:tab/>
        </w:r>
        <w:r w:rsidR="000007C1">
          <w:fldChar w:fldCharType="begin"/>
        </w:r>
        <w:r w:rsidR="000007C1">
          <w:instrText xml:space="preserve"> PAGEREF _Toc202708492 \h </w:instrText>
        </w:r>
        <w:r w:rsidR="000007C1">
          <w:fldChar w:fldCharType="separate"/>
        </w:r>
        <w:r w:rsidR="00005D4C">
          <w:rPr>
            <w:noProof/>
          </w:rPr>
          <w:t>71</w:t>
        </w:r>
        <w:r w:rsidR="000007C1">
          <w:fldChar w:fldCharType="end"/>
        </w:r>
      </w:hyperlink>
    </w:p>
    <w:p w:rsidR="003C3CBB" w:rsidRDefault="003128F6" w:rsidP="009858BE">
      <w:pPr>
        <w:pStyle w:val="TOC3"/>
        <w:tabs>
          <w:tab w:val="right" w:leader="dot" w:pos="9350"/>
        </w:tabs>
        <w:ind w:left="0"/>
        <w:rPr>
          <w:rFonts w:asciiTheme="minorHAnsi" w:eastAsiaTheme="minorEastAsia" w:hAnsiTheme="minorHAnsi" w:cstheme="minorBidi"/>
          <w:sz w:val="22"/>
        </w:rPr>
      </w:pPr>
      <w:hyperlink w:anchor="_Toc202708493" w:history="1">
        <w:r w:rsidR="000007C1">
          <w:rPr>
            <w:rStyle w:val="Hyperlink"/>
            <w:rFonts w:eastAsia="SimSun"/>
          </w:rPr>
          <w:t>4.4.4 Financial Performance</w:t>
        </w:r>
        <w:r w:rsidR="000007C1">
          <w:tab/>
        </w:r>
        <w:r w:rsidR="000007C1">
          <w:fldChar w:fldCharType="begin"/>
        </w:r>
        <w:r w:rsidR="000007C1">
          <w:instrText xml:space="preserve"> PAGEREF _Toc202708493 \h </w:instrText>
        </w:r>
        <w:r w:rsidR="000007C1">
          <w:fldChar w:fldCharType="separate"/>
        </w:r>
        <w:r w:rsidR="00005D4C">
          <w:rPr>
            <w:noProof/>
          </w:rPr>
          <w:t>84</w:t>
        </w:r>
        <w:r w:rsidR="000007C1">
          <w:fldChar w:fldCharType="end"/>
        </w:r>
      </w:hyperlink>
    </w:p>
    <w:p w:rsidR="003C3CBB" w:rsidRDefault="003128F6" w:rsidP="009858BE">
      <w:pPr>
        <w:pStyle w:val="TOC2"/>
        <w:tabs>
          <w:tab w:val="right" w:leader="dot" w:pos="9350"/>
        </w:tabs>
        <w:ind w:left="0"/>
        <w:rPr>
          <w:rFonts w:asciiTheme="minorHAnsi" w:eastAsiaTheme="minorEastAsia" w:hAnsiTheme="minorHAnsi" w:cstheme="minorBidi"/>
          <w:sz w:val="22"/>
        </w:rPr>
      </w:pPr>
      <w:hyperlink w:anchor="_Toc202708494" w:history="1">
        <w:r w:rsidR="000007C1">
          <w:rPr>
            <w:rStyle w:val="Hyperlink"/>
            <w:rFonts w:eastAsia="SimSun" w:cs="Times New Roman"/>
            <w:bCs/>
          </w:rPr>
          <w:t>4.5 Inferential statistics</w:t>
        </w:r>
        <w:r w:rsidR="000007C1">
          <w:tab/>
        </w:r>
        <w:r w:rsidR="000007C1">
          <w:fldChar w:fldCharType="begin"/>
        </w:r>
        <w:r w:rsidR="000007C1">
          <w:instrText xml:space="preserve"> PAGEREF _Toc202708494 \h </w:instrText>
        </w:r>
        <w:r w:rsidR="000007C1">
          <w:fldChar w:fldCharType="separate"/>
        </w:r>
        <w:r w:rsidR="00005D4C">
          <w:rPr>
            <w:noProof/>
          </w:rPr>
          <w:t>86</w:t>
        </w:r>
        <w:r w:rsidR="000007C1">
          <w:fldChar w:fldCharType="end"/>
        </w:r>
      </w:hyperlink>
    </w:p>
    <w:p w:rsidR="003C3CBB" w:rsidRDefault="003128F6" w:rsidP="009858BE">
      <w:pPr>
        <w:pStyle w:val="TOC3"/>
        <w:tabs>
          <w:tab w:val="right" w:leader="dot" w:pos="9350"/>
        </w:tabs>
        <w:ind w:left="0"/>
        <w:rPr>
          <w:rFonts w:asciiTheme="minorHAnsi" w:eastAsiaTheme="minorEastAsia" w:hAnsiTheme="minorHAnsi" w:cstheme="minorBidi"/>
          <w:sz w:val="22"/>
        </w:rPr>
      </w:pPr>
      <w:hyperlink w:anchor="_Toc202708495" w:history="1">
        <w:r w:rsidR="000007C1">
          <w:rPr>
            <w:rStyle w:val="Hyperlink"/>
            <w:rFonts w:eastAsia="SimSun" w:cs="Times New Roman"/>
            <w:bCs/>
          </w:rPr>
          <w:t>4.5.1 Correlation Analysis</w:t>
        </w:r>
        <w:r w:rsidR="000007C1">
          <w:tab/>
        </w:r>
        <w:r w:rsidR="000007C1">
          <w:fldChar w:fldCharType="begin"/>
        </w:r>
        <w:r w:rsidR="000007C1">
          <w:instrText xml:space="preserve"> PAGEREF _Toc202708495 \h </w:instrText>
        </w:r>
        <w:r w:rsidR="000007C1">
          <w:fldChar w:fldCharType="separate"/>
        </w:r>
        <w:r w:rsidR="00005D4C">
          <w:rPr>
            <w:noProof/>
          </w:rPr>
          <w:t>86</w:t>
        </w:r>
        <w:r w:rsidR="000007C1">
          <w:fldChar w:fldCharType="end"/>
        </w:r>
      </w:hyperlink>
    </w:p>
    <w:p w:rsidR="003C3CBB" w:rsidRDefault="003128F6" w:rsidP="009858BE">
      <w:pPr>
        <w:pStyle w:val="TOC3"/>
        <w:tabs>
          <w:tab w:val="right" w:leader="dot" w:pos="9350"/>
        </w:tabs>
        <w:ind w:left="0"/>
        <w:rPr>
          <w:rFonts w:asciiTheme="minorHAnsi" w:eastAsiaTheme="minorEastAsia" w:hAnsiTheme="minorHAnsi" w:cstheme="minorBidi"/>
          <w:sz w:val="22"/>
        </w:rPr>
      </w:pPr>
      <w:hyperlink w:anchor="_Toc202708496" w:history="1">
        <w:r w:rsidR="000007C1">
          <w:rPr>
            <w:rStyle w:val="Hyperlink"/>
            <w:rFonts w:eastAsia="SimSun" w:cs="Times New Roman"/>
          </w:rPr>
          <w:t>4.5.3 Regression Analysis</w:t>
        </w:r>
        <w:r w:rsidR="000007C1">
          <w:tab/>
        </w:r>
        <w:r w:rsidR="000007C1">
          <w:fldChar w:fldCharType="begin"/>
        </w:r>
        <w:r w:rsidR="000007C1">
          <w:instrText xml:space="preserve"> PAGEREF _Toc202708496 \h </w:instrText>
        </w:r>
        <w:r w:rsidR="000007C1">
          <w:fldChar w:fldCharType="separate"/>
        </w:r>
        <w:r w:rsidR="00005D4C">
          <w:rPr>
            <w:noProof/>
          </w:rPr>
          <w:t>90</w:t>
        </w:r>
        <w:r w:rsidR="000007C1">
          <w:fldChar w:fldCharType="end"/>
        </w:r>
      </w:hyperlink>
    </w:p>
    <w:p w:rsidR="003C3CBB" w:rsidRDefault="003128F6" w:rsidP="009858BE">
      <w:pPr>
        <w:pStyle w:val="TOC2"/>
        <w:tabs>
          <w:tab w:val="right" w:leader="dot" w:pos="9350"/>
        </w:tabs>
        <w:ind w:left="0"/>
        <w:rPr>
          <w:rFonts w:asciiTheme="minorHAnsi" w:eastAsiaTheme="minorEastAsia" w:hAnsiTheme="minorHAnsi" w:cstheme="minorBidi"/>
          <w:sz w:val="22"/>
        </w:rPr>
      </w:pPr>
      <w:hyperlink w:anchor="_Toc202708497" w:history="1">
        <w:r w:rsidR="000007C1">
          <w:rPr>
            <w:rStyle w:val="Hyperlink"/>
            <w:rFonts w:eastAsia="SimSun" w:cs="Times New Roman"/>
            <w:bCs/>
          </w:rPr>
          <w:t>4.6 Discussion of Findings</w:t>
        </w:r>
        <w:r w:rsidR="000007C1">
          <w:tab/>
        </w:r>
        <w:r w:rsidR="000007C1">
          <w:fldChar w:fldCharType="begin"/>
        </w:r>
        <w:r w:rsidR="000007C1">
          <w:instrText xml:space="preserve"> PAGEREF _Toc202708497 \h </w:instrText>
        </w:r>
        <w:r w:rsidR="000007C1">
          <w:fldChar w:fldCharType="separate"/>
        </w:r>
        <w:r w:rsidR="00005D4C">
          <w:rPr>
            <w:noProof/>
          </w:rPr>
          <w:t>99</w:t>
        </w:r>
        <w:r w:rsidR="000007C1">
          <w:fldChar w:fldCharType="end"/>
        </w:r>
      </w:hyperlink>
    </w:p>
    <w:p w:rsidR="003C3CBB" w:rsidRDefault="003128F6" w:rsidP="009858BE">
      <w:pPr>
        <w:pStyle w:val="TOC3"/>
        <w:tabs>
          <w:tab w:val="right" w:leader="dot" w:pos="9350"/>
        </w:tabs>
        <w:ind w:left="0"/>
        <w:rPr>
          <w:rFonts w:asciiTheme="minorHAnsi" w:eastAsiaTheme="minorEastAsia" w:hAnsiTheme="minorHAnsi" w:cstheme="minorBidi"/>
          <w:sz w:val="22"/>
        </w:rPr>
      </w:pPr>
      <w:hyperlink w:anchor="_Toc202708498" w:history="1">
        <w:r w:rsidR="000007C1">
          <w:rPr>
            <w:rStyle w:val="Hyperlink"/>
            <w:rFonts w:eastAsia="SimSun" w:cs="Times New Roman"/>
          </w:rPr>
          <w:t>4.6.1 Mobile Payment and Financial Performance</w:t>
        </w:r>
        <w:r w:rsidR="000007C1">
          <w:tab/>
        </w:r>
        <w:r w:rsidR="000007C1">
          <w:fldChar w:fldCharType="begin"/>
        </w:r>
        <w:r w:rsidR="000007C1">
          <w:instrText xml:space="preserve"> PAGEREF _Toc202708498 \h </w:instrText>
        </w:r>
        <w:r w:rsidR="000007C1">
          <w:fldChar w:fldCharType="separate"/>
        </w:r>
        <w:r w:rsidR="00005D4C">
          <w:rPr>
            <w:noProof/>
          </w:rPr>
          <w:t>100</w:t>
        </w:r>
        <w:r w:rsidR="000007C1">
          <w:fldChar w:fldCharType="end"/>
        </w:r>
      </w:hyperlink>
    </w:p>
    <w:p w:rsidR="003C3CBB" w:rsidRDefault="003128F6" w:rsidP="009858BE">
      <w:pPr>
        <w:pStyle w:val="TOC3"/>
        <w:tabs>
          <w:tab w:val="right" w:leader="dot" w:pos="9350"/>
        </w:tabs>
        <w:ind w:left="0"/>
        <w:rPr>
          <w:rFonts w:asciiTheme="minorHAnsi" w:eastAsiaTheme="minorEastAsia" w:hAnsiTheme="minorHAnsi" w:cstheme="minorBidi"/>
          <w:sz w:val="22"/>
        </w:rPr>
      </w:pPr>
      <w:hyperlink w:anchor="_Toc202708499" w:history="1">
        <w:r w:rsidR="000007C1">
          <w:rPr>
            <w:rStyle w:val="Hyperlink"/>
            <w:rFonts w:eastAsia="SimSun" w:cs="Times New Roman"/>
          </w:rPr>
          <w:t>4.6.2 Mobile Saving and Financial Performance</w:t>
        </w:r>
        <w:r w:rsidR="000007C1">
          <w:tab/>
        </w:r>
        <w:r w:rsidR="000007C1">
          <w:fldChar w:fldCharType="begin"/>
        </w:r>
        <w:r w:rsidR="000007C1">
          <w:instrText xml:space="preserve"> PAGEREF _Toc202708499 \h </w:instrText>
        </w:r>
        <w:r w:rsidR="000007C1">
          <w:fldChar w:fldCharType="separate"/>
        </w:r>
        <w:r w:rsidR="00005D4C">
          <w:rPr>
            <w:noProof/>
          </w:rPr>
          <w:t>100</w:t>
        </w:r>
        <w:r w:rsidR="000007C1">
          <w:fldChar w:fldCharType="end"/>
        </w:r>
      </w:hyperlink>
    </w:p>
    <w:p w:rsidR="003C3CBB" w:rsidRDefault="003128F6" w:rsidP="009858BE">
      <w:pPr>
        <w:pStyle w:val="TOC3"/>
        <w:tabs>
          <w:tab w:val="right" w:leader="dot" w:pos="9350"/>
        </w:tabs>
        <w:ind w:left="0"/>
        <w:rPr>
          <w:rFonts w:asciiTheme="minorHAnsi" w:eastAsiaTheme="minorEastAsia" w:hAnsiTheme="minorHAnsi" w:cstheme="minorBidi"/>
          <w:sz w:val="22"/>
        </w:rPr>
      </w:pPr>
      <w:hyperlink w:anchor="_Toc202708500" w:history="1">
        <w:r w:rsidR="000007C1">
          <w:rPr>
            <w:rStyle w:val="Hyperlink"/>
            <w:rFonts w:eastAsia="SimSun" w:cs="Times New Roman"/>
          </w:rPr>
          <w:t>4.6.3 Mobile Lending and Financial Performance</w:t>
        </w:r>
        <w:r w:rsidR="000007C1">
          <w:tab/>
        </w:r>
        <w:r w:rsidR="000007C1">
          <w:fldChar w:fldCharType="begin"/>
        </w:r>
        <w:r w:rsidR="000007C1">
          <w:instrText xml:space="preserve"> PAGEREF _Toc202708500 \h </w:instrText>
        </w:r>
        <w:r w:rsidR="000007C1">
          <w:fldChar w:fldCharType="separate"/>
        </w:r>
        <w:r w:rsidR="00005D4C">
          <w:rPr>
            <w:noProof/>
          </w:rPr>
          <w:t>101</w:t>
        </w:r>
        <w:r w:rsidR="000007C1">
          <w:fldChar w:fldCharType="end"/>
        </w:r>
      </w:hyperlink>
    </w:p>
    <w:p w:rsidR="003C3CBB" w:rsidRDefault="003128F6">
      <w:pPr>
        <w:pStyle w:val="TOC1"/>
        <w:tabs>
          <w:tab w:val="right" w:leader="dot" w:pos="9350"/>
        </w:tabs>
        <w:rPr>
          <w:rFonts w:asciiTheme="minorHAnsi" w:eastAsiaTheme="minorEastAsia" w:hAnsiTheme="minorHAnsi" w:cstheme="minorBidi"/>
          <w:sz w:val="22"/>
        </w:rPr>
      </w:pPr>
      <w:hyperlink w:anchor="_Toc202708501" w:history="1">
        <w:r w:rsidR="000007C1">
          <w:rPr>
            <w:rStyle w:val="Hyperlink"/>
            <w:b/>
          </w:rPr>
          <w:t>CHAPTER 5</w:t>
        </w:r>
        <w:r w:rsidR="000007C1">
          <w:tab/>
        </w:r>
        <w:r w:rsidR="000007C1">
          <w:fldChar w:fldCharType="begin"/>
        </w:r>
        <w:r w:rsidR="000007C1">
          <w:instrText xml:space="preserve"> PAGEREF _Toc202708501 \h </w:instrText>
        </w:r>
        <w:r w:rsidR="000007C1">
          <w:fldChar w:fldCharType="separate"/>
        </w:r>
        <w:r w:rsidR="00005D4C">
          <w:rPr>
            <w:noProof/>
          </w:rPr>
          <w:t>103</w:t>
        </w:r>
        <w:r w:rsidR="000007C1">
          <w:fldChar w:fldCharType="end"/>
        </w:r>
      </w:hyperlink>
    </w:p>
    <w:p w:rsidR="003C3CBB" w:rsidRDefault="003128F6">
      <w:pPr>
        <w:pStyle w:val="TOC1"/>
        <w:tabs>
          <w:tab w:val="right" w:leader="dot" w:pos="9350"/>
        </w:tabs>
        <w:rPr>
          <w:rFonts w:asciiTheme="minorHAnsi" w:eastAsiaTheme="minorEastAsia" w:hAnsiTheme="minorHAnsi" w:cstheme="minorBidi"/>
          <w:sz w:val="22"/>
        </w:rPr>
      </w:pPr>
      <w:hyperlink w:anchor="_Toc202708502" w:history="1">
        <w:r w:rsidR="000007C1">
          <w:rPr>
            <w:rStyle w:val="Hyperlink"/>
            <w:rFonts w:cs="Times New Roman"/>
            <w:b/>
          </w:rPr>
          <w:t>SUMMARY, CONCLUSION, AND RECOMMENDATIONS</w:t>
        </w:r>
        <w:r w:rsidR="000007C1">
          <w:tab/>
        </w:r>
        <w:r w:rsidR="000007C1">
          <w:fldChar w:fldCharType="begin"/>
        </w:r>
        <w:r w:rsidR="000007C1">
          <w:instrText xml:space="preserve"> PAGEREF _Toc202708502 \h </w:instrText>
        </w:r>
        <w:r w:rsidR="000007C1">
          <w:fldChar w:fldCharType="separate"/>
        </w:r>
        <w:r w:rsidR="00005D4C">
          <w:rPr>
            <w:noProof/>
          </w:rPr>
          <w:t>103</w:t>
        </w:r>
        <w:r w:rsidR="000007C1">
          <w:fldChar w:fldCharType="end"/>
        </w:r>
      </w:hyperlink>
    </w:p>
    <w:p w:rsidR="003C3CBB" w:rsidRDefault="003128F6" w:rsidP="009858BE">
      <w:pPr>
        <w:pStyle w:val="TOC2"/>
        <w:tabs>
          <w:tab w:val="right" w:leader="dot" w:pos="9350"/>
        </w:tabs>
        <w:ind w:left="0"/>
        <w:rPr>
          <w:rFonts w:asciiTheme="minorHAnsi" w:eastAsiaTheme="minorEastAsia" w:hAnsiTheme="minorHAnsi" w:cstheme="minorBidi"/>
          <w:sz w:val="22"/>
        </w:rPr>
      </w:pPr>
      <w:hyperlink w:anchor="_Toc202708503" w:history="1">
        <w:r w:rsidR="000007C1">
          <w:rPr>
            <w:rStyle w:val="Hyperlink"/>
          </w:rPr>
          <w:t>5.0 Introduction</w:t>
        </w:r>
        <w:r w:rsidR="000007C1">
          <w:tab/>
        </w:r>
        <w:r w:rsidR="000007C1">
          <w:fldChar w:fldCharType="begin"/>
        </w:r>
        <w:r w:rsidR="000007C1">
          <w:instrText xml:space="preserve"> PAGEREF _Toc202708503 \h </w:instrText>
        </w:r>
        <w:r w:rsidR="000007C1">
          <w:fldChar w:fldCharType="separate"/>
        </w:r>
        <w:r w:rsidR="00005D4C">
          <w:rPr>
            <w:noProof/>
          </w:rPr>
          <w:t>103</w:t>
        </w:r>
        <w:r w:rsidR="000007C1">
          <w:fldChar w:fldCharType="end"/>
        </w:r>
      </w:hyperlink>
    </w:p>
    <w:p w:rsidR="003C3CBB" w:rsidRDefault="003128F6" w:rsidP="009858BE">
      <w:pPr>
        <w:pStyle w:val="TOC3"/>
        <w:tabs>
          <w:tab w:val="right" w:leader="dot" w:pos="9350"/>
        </w:tabs>
        <w:ind w:left="0"/>
        <w:rPr>
          <w:rFonts w:asciiTheme="minorHAnsi" w:eastAsiaTheme="minorEastAsia" w:hAnsiTheme="minorHAnsi" w:cstheme="minorBidi"/>
          <w:sz w:val="22"/>
        </w:rPr>
      </w:pPr>
      <w:hyperlink w:anchor="_Toc202708504" w:history="1">
        <w:r w:rsidR="000007C1">
          <w:rPr>
            <w:rStyle w:val="Hyperlink"/>
          </w:rPr>
          <w:t>5.1.1 Mobile Payment and Financial Performance</w:t>
        </w:r>
        <w:r w:rsidR="000007C1">
          <w:tab/>
        </w:r>
        <w:r w:rsidR="000007C1">
          <w:fldChar w:fldCharType="begin"/>
        </w:r>
        <w:r w:rsidR="000007C1">
          <w:instrText xml:space="preserve"> PAGEREF _Toc202708504 \h </w:instrText>
        </w:r>
        <w:r w:rsidR="000007C1">
          <w:fldChar w:fldCharType="separate"/>
        </w:r>
        <w:r w:rsidR="00005D4C">
          <w:rPr>
            <w:noProof/>
          </w:rPr>
          <w:t>103</w:t>
        </w:r>
        <w:r w:rsidR="000007C1">
          <w:fldChar w:fldCharType="end"/>
        </w:r>
      </w:hyperlink>
    </w:p>
    <w:p w:rsidR="003C3CBB" w:rsidRDefault="003128F6" w:rsidP="009858BE">
      <w:pPr>
        <w:pStyle w:val="TOC3"/>
        <w:tabs>
          <w:tab w:val="right" w:leader="dot" w:pos="9350"/>
        </w:tabs>
        <w:ind w:left="0"/>
        <w:rPr>
          <w:rFonts w:asciiTheme="minorHAnsi" w:eastAsiaTheme="minorEastAsia" w:hAnsiTheme="minorHAnsi" w:cstheme="minorBidi"/>
          <w:sz w:val="22"/>
        </w:rPr>
      </w:pPr>
      <w:hyperlink w:anchor="_Toc202708505" w:history="1">
        <w:r w:rsidR="000007C1">
          <w:rPr>
            <w:rStyle w:val="Hyperlink"/>
          </w:rPr>
          <w:t>5.1.2 Mobile Savings and Financial Performance</w:t>
        </w:r>
        <w:r w:rsidR="000007C1">
          <w:tab/>
        </w:r>
        <w:r w:rsidR="000007C1">
          <w:fldChar w:fldCharType="begin"/>
        </w:r>
        <w:r w:rsidR="000007C1">
          <w:instrText xml:space="preserve"> PAGEREF _Toc202708505 \h </w:instrText>
        </w:r>
        <w:r w:rsidR="000007C1">
          <w:fldChar w:fldCharType="separate"/>
        </w:r>
        <w:r w:rsidR="00005D4C">
          <w:rPr>
            <w:noProof/>
          </w:rPr>
          <w:t>105</w:t>
        </w:r>
        <w:r w:rsidR="000007C1">
          <w:fldChar w:fldCharType="end"/>
        </w:r>
      </w:hyperlink>
    </w:p>
    <w:p w:rsidR="003C3CBB" w:rsidRDefault="003128F6" w:rsidP="009858BE">
      <w:pPr>
        <w:pStyle w:val="TOC3"/>
        <w:tabs>
          <w:tab w:val="right" w:leader="dot" w:pos="9350"/>
        </w:tabs>
        <w:ind w:left="0"/>
        <w:rPr>
          <w:rFonts w:asciiTheme="minorHAnsi" w:eastAsiaTheme="minorEastAsia" w:hAnsiTheme="minorHAnsi" w:cstheme="minorBidi"/>
          <w:sz w:val="22"/>
        </w:rPr>
      </w:pPr>
      <w:hyperlink w:anchor="_Toc202708506" w:history="1">
        <w:r w:rsidR="000007C1">
          <w:rPr>
            <w:rStyle w:val="Hyperlink"/>
          </w:rPr>
          <w:t>5.1.3 Mobile Lending and Financial Performance</w:t>
        </w:r>
        <w:r w:rsidR="000007C1">
          <w:tab/>
        </w:r>
        <w:r w:rsidR="000007C1">
          <w:fldChar w:fldCharType="begin"/>
        </w:r>
        <w:r w:rsidR="000007C1">
          <w:instrText xml:space="preserve"> PAGEREF _Toc202708506 \h </w:instrText>
        </w:r>
        <w:r w:rsidR="000007C1">
          <w:fldChar w:fldCharType="separate"/>
        </w:r>
        <w:r w:rsidR="00005D4C">
          <w:rPr>
            <w:noProof/>
          </w:rPr>
          <w:t>107</w:t>
        </w:r>
        <w:r w:rsidR="000007C1">
          <w:fldChar w:fldCharType="end"/>
        </w:r>
      </w:hyperlink>
    </w:p>
    <w:p w:rsidR="003C3CBB" w:rsidRDefault="003128F6" w:rsidP="009858BE">
      <w:pPr>
        <w:pStyle w:val="TOC3"/>
        <w:tabs>
          <w:tab w:val="right" w:leader="dot" w:pos="9350"/>
        </w:tabs>
        <w:ind w:left="0"/>
        <w:rPr>
          <w:rFonts w:asciiTheme="minorHAnsi" w:eastAsiaTheme="minorEastAsia" w:hAnsiTheme="minorHAnsi" w:cstheme="minorBidi"/>
          <w:sz w:val="22"/>
        </w:rPr>
      </w:pPr>
      <w:hyperlink w:anchor="_Toc202708507" w:history="1">
        <w:r w:rsidR="000007C1">
          <w:rPr>
            <w:rStyle w:val="Hyperlink"/>
            <w:rFonts w:cs="Times New Roman"/>
          </w:rPr>
          <w:t>5.1.4 Financial Performance</w:t>
        </w:r>
        <w:r w:rsidR="000007C1">
          <w:tab/>
        </w:r>
        <w:r w:rsidR="000007C1">
          <w:fldChar w:fldCharType="begin"/>
        </w:r>
        <w:r w:rsidR="000007C1">
          <w:instrText xml:space="preserve"> PAGEREF _Toc202708507 \h </w:instrText>
        </w:r>
        <w:r w:rsidR="000007C1">
          <w:fldChar w:fldCharType="separate"/>
        </w:r>
        <w:r w:rsidR="00005D4C">
          <w:rPr>
            <w:noProof/>
          </w:rPr>
          <w:t>109</w:t>
        </w:r>
        <w:r w:rsidR="000007C1">
          <w:fldChar w:fldCharType="end"/>
        </w:r>
      </w:hyperlink>
    </w:p>
    <w:p w:rsidR="003C3CBB" w:rsidRDefault="003128F6" w:rsidP="009858BE">
      <w:pPr>
        <w:pStyle w:val="TOC2"/>
        <w:tabs>
          <w:tab w:val="right" w:leader="dot" w:pos="9350"/>
        </w:tabs>
        <w:ind w:left="0"/>
        <w:rPr>
          <w:rFonts w:asciiTheme="minorHAnsi" w:eastAsiaTheme="minorEastAsia" w:hAnsiTheme="minorHAnsi" w:cstheme="minorBidi"/>
          <w:sz w:val="22"/>
        </w:rPr>
      </w:pPr>
      <w:hyperlink w:anchor="_Toc202708508" w:history="1">
        <w:r w:rsidR="000007C1">
          <w:rPr>
            <w:rStyle w:val="Hyperlink"/>
          </w:rPr>
          <w:t>5.2 Conclusion</w:t>
        </w:r>
        <w:r w:rsidR="000007C1">
          <w:tab/>
        </w:r>
        <w:r w:rsidR="000007C1">
          <w:fldChar w:fldCharType="begin"/>
        </w:r>
        <w:r w:rsidR="000007C1">
          <w:instrText xml:space="preserve"> PAGEREF _Toc202708508 \h </w:instrText>
        </w:r>
        <w:r w:rsidR="000007C1">
          <w:fldChar w:fldCharType="separate"/>
        </w:r>
        <w:r w:rsidR="00005D4C">
          <w:rPr>
            <w:noProof/>
          </w:rPr>
          <w:t>111</w:t>
        </w:r>
        <w:r w:rsidR="000007C1">
          <w:fldChar w:fldCharType="end"/>
        </w:r>
      </w:hyperlink>
    </w:p>
    <w:p w:rsidR="003C3CBB" w:rsidRDefault="003128F6" w:rsidP="009858BE">
      <w:pPr>
        <w:pStyle w:val="TOC3"/>
        <w:tabs>
          <w:tab w:val="right" w:leader="dot" w:pos="9350"/>
        </w:tabs>
        <w:ind w:left="0"/>
        <w:rPr>
          <w:rFonts w:asciiTheme="minorHAnsi" w:eastAsiaTheme="minorEastAsia" w:hAnsiTheme="minorHAnsi" w:cstheme="minorBidi"/>
          <w:sz w:val="22"/>
        </w:rPr>
      </w:pPr>
      <w:hyperlink w:anchor="_Toc202708509" w:history="1">
        <w:r w:rsidR="000007C1">
          <w:rPr>
            <w:rStyle w:val="Hyperlink"/>
          </w:rPr>
          <w:t>5.2.1 Implications of the Results</w:t>
        </w:r>
        <w:r w:rsidR="000007C1">
          <w:tab/>
        </w:r>
        <w:r w:rsidR="000007C1">
          <w:fldChar w:fldCharType="begin"/>
        </w:r>
        <w:r w:rsidR="000007C1">
          <w:instrText xml:space="preserve"> PAGEREF _Toc202708509 \h </w:instrText>
        </w:r>
        <w:r w:rsidR="000007C1">
          <w:fldChar w:fldCharType="separate"/>
        </w:r>
        <w:r w:rsidR="00005D4C">
          <w:rPr>
            <w:noProof/>
          </w:rPr>
          <w:t>111</w:t>
        </w:r>
        <w:r w:rsidR="000007C1">
          <w:fldChar w:fldCharType="end"/>
        </w:r>
      </w:hyperlink>
    </w:p>
    <w:p w:rsidR="003C3CBB" w:rsidRDefault="003128F6" w:rsidP="009858BE">
      <w:pPr>
        <w:pStyle w:val="TOC3"/>
        <w:tabs>
          <w:tab w:val="right" w:leader="dot" w:pos="9350"/>
        </w:tabs>
        <w:ind w:left="0"/>
        <w:rPr>
          <w:rFonts w:asciiTheme="minorHAnsi" w:eastAsiaTheme="minorEastAsia" w:hAnsiTheme="minorHAnsi" w:cstheme="minorBidi"/>
          <w:sz w:val="22"/>
        </w:rPr>
      </w:pPr>
      <w:hyperlink w:anchor="_Toc202708510" w:history="1">
        <w:r w:rsidR="000007C1">
          <w:rPr>
            <w:rStyle w:val="Hyperlink"/>
          </w:rPr>
          <w:t>5.2.2 Mobile Payment</w:t>
        </w:r>
        <w:r w:rsidR="000007C1">
          <w:tab/>
        </w:r>
        <w:r w:rsidR="000007C1">
          <w:fldChar w:fldCharType="begin"/>
        </w:r>
        <w:r w:rsidR="000007C1">
          <w:instrText xml:space="preserve"> PAGEREF _Toc202708510 \h </w:instrText>
        </w:r>
        <w:r w:rsidR="000007C1">
          <w:fldChar w:fldCharType="separate"/>
        </w:r>
        <w:r w:rsidR="00005D4C">
          <w:rPr>
            <w:noProof/>
          </w:rPr>
          <w:t>112</w:t>
        </w:r>
        <w:r w:rsidR="000007C1">
          <w:fldChar w:fldCharType="end"/>
        </w:r>
      </w:hyperlink>
    </w:p>
    <w:p w:rsidR="003C3CBB" w:rsidRDefault="003128F6" w:rsidP="009858BE">
      <w:pPr>
        <w:pStyle w:val="TOC3"/>
        <w:tabs>
          <w:tab w:val="right" w:leader="dot" w:pos="9350"/>
        </w:tabs>
        <w:ind w:left="0"/>
        <w:rPr>
          <w:rFonts w:asciiTheme="minorHAnsi" w:eastAsiaTheme="minorEastAsia" w:hAnsiTheme="minorHAnsi" w:cstheme="minorBidi"/>
          <w:sz w:val="22"/>
        </w:rPr>
      </w:pPr>
      <w:hyperlink w:anchor="_Toc202708511" w:history="1">
        <w:r w:rsidR="000007C1">
          <w:rPr>
            <w:rStyle w:val="Hyperlink"/>
          </w:rPr>
          <w:t>5.2.3 Mobile Savings</w:t>
        </w:r>
        <w:r w:rsidR="000007C1">
          <w:tab/>
        </w:r>
        <w:r w:rsidR="000007C1">
          <w:fldChar w:fldCharType="begin"/>
        </w:r>
        <w:r w:rsidR="000007C1">
          <w:instrText xml:space="preserve"> PAGEREF _Toc202708511 \h </w:instrText>
        </w:r>
        <w:r w:rsidR="000007C1">
          <w:fldChar w:fldCharType="separate"/>
        </w:r>
        <w:r w:rsidR="00005D4C">
          <w:rPr>
            <w:noProof/>
          </w:rPr>
          <w:t>112</w:t>
        </w:r>
        <w:r w:rsidR="000007C1">
          <w:fldChar w:fldCharType="end"/>
        </w:r>
      </w:hyperlink>
    </w:p>
    <w:p w:rsidR="003C3CBB" w:rsidRDefault="003128F6" w:rsidP="009858BE">
      <w:pPr>
        <w:pStyle w:val="TOC3"/>
        <w:tabs>
          <w:tab w:val="right" w:leader="dot" w:pos="9350"/>
        </w:tabs>
        <w:ind w:left="0"/>
        <w:rPr>
          <w:rFonts w:asciiTheme="minorHAnsi" w:eastAsiaTheme="minorEastAsia" w:hAnsiTheme="minorHAnsi" w:cstheme="minorBidi"/>
          <w:sz w:val="22"/>
        </w:rPr>
      </w:pPr>
      <w:hyperlink w:anchor="_Toc202708512" w:history="1">
        <w:r w:rsidR="000007C1">
          <w:rPr>
            <w:rStyle w:val="Hyperlink"/>
          </w:rPr>
          <w:t>5.2.4 Mobile Lending</w:t>
        </w:r>
        <w:r w:rsidR="000007C1">
          <w:tab/>
        </w:r>
        <w:r w:rsidR="000007C1">
          <w:fldChar w:fldCharType="begin"/>
        </w:r>
        <w:r w:rsidR="000007C1">
          <w:instrText xml:space="preserve"> PAGEREF _Toc202708512 \h </w:instrText>
        </w:r>
        <w:r w:rsidR="000007C1">
          <w:fldChar w:fldCharType="separate"/>
        </w:r>
        <w:r w:rsidR="00005D4C">
          <w:rPr>
            <w:noProof/>
          </w:rPr>
          <w:t>113</w:t>
        </w:r>
        <w:r w:rsidR="000007C1">
          <w:fldChar w:fldCharType="end"/>
        </w:r>
      </w:hyperlink>
    </w:p>
    <w:p w:rsidR="003C3CBB" w:rsidRDefault="003128F6" w:rsidP="009858BE">
      <w:pPr>
        <w:pStyle w:val="TOC3"/>
        <w:tabs>
          <w:tab w:val="right" w:leader="dot" w:pos="9350"/>
        </w:tabs>
        <w:ind w:left="0"/>
        <w:rPr>
          <w:rFonts w:asciiTheme="minorHAnsi" w:eastAsiaTheme="minorEastAsia" w:hAnsiTheme="minorHAnsi" w:cstheme="minorBidi"/>
          <w:sz w:val="22"/>
        </w:rPr>
      </w:pPr>
      <w:hyperlink w:anchor="_Toc202708513" w:history="1">
        <w:r w:rsidR="000007C1">
          <w:rPr>
            <w:rStyle w:val="Hyperlink"/>
          </w:rPr>
          <w:t>5.2.5 Financial Performance</w:t>
        </w:r>
        <w:r w:rsidR="000007C1">
          <w:tab/>
        </w:r>
        <w:r w:rsidR="000007C1">
          <w:fldChar w:fldCharType="begin"/>
        </w:r>
        <w:r w:rsidR="000007C1">
          <w:instrText xml:space="preserve"> PAGEREF _Toc202708513 \h </w:instrText>
        </w:r>
        <w:r w:rsidR="000007C1">
          <w:fldChar w:fldCharType="separate"/>
        </w:r>
        <w:r w:rsidR="00005D4C">
          <w:rPr>
            <w:noProof/>
          </w:rPr>
          <w:t>113</w:t>
        </w:r>
        <w:r w:rsidR="000007C1">
          <w:fldChar w:fldCharType="end"/>
        </w:r>
      </w:hyperlink>
    </w:p>
    <w:p w:rsidR="003C3CBB" w:rsidRDefault="003128F6" w:rsidP="009858BE">
      <w:pPr>
        <w:pStyle w:val="TOC2"/>
        <w:tabs>
          <w:tab w:val="right" w:leader="dot" w:pos="9350"/>
        </w:tabs>
        <w:ind w:left="0"/>
        <w:rPr>
          <w:rFonts w:asciiTheme="minorHAnsi" w:eastAsiaTheme="minorEastAsia" w:hAnsiTheme="minorHAnsi" w:cstheme="minorBidi"/>
          <w:sz w:val="22"/>
        </w:rPr>
      </w:pPr>
      <w:hyperlink w:anchor="_Toc202708514" w:history="1">
        <w:r w:rsidR="000007C1">
          <w:rPr>
            <w:rStyle w:val="Hyperlink"/>
          </w:rPr>
          <w:t>5.3 Recommendations</w:t>
        </w:r>
        <w:r w:rsidR="000007C1">
          <w:tab/>
        </w:r>
        <w:r w:rsidR="000007C1">
          <w:fldChar w:fldCharType="begin"/>
        </w:r>
        <w:r w:rsidR="000007C1">
          <w:instrText xml:space="preserve"> PAGEREF _Toc202708514 \h </w:instrText>
        </w:r>
        <w:r w:rsidR="000007C1">
          <w:fldChar w:fldCharType="separate"/>
        </w:r>
        <w:r w:rsidR="00005D4C">
          <w:rPr>
            <w:noProof/>
          </w:rPr>
          <w:t>114</w:t>
        </w:r>
        <w:r w:rsidR="000007C1">
          <w:fldChar w:fldCharType="end"/>
        </w:r>
      </w:hyperlink>
    </w:p>
    <w:p w:rsidR="003C3CBB" w:rsidRDefault="003128F6" w:rsidP="009858BE">
      <w:pPr>
        <w:pStyle w:val="TOC3"/>
        <w:tabs>
          <w:tab w:val="right" w:leader="dot" w:pos="9350"/>
        </w:tabs>
        <w:ind w:left="0"/>
        <w:rPr>
          <w:rFonts w:asciiTheme="minorHAnsi" w:eastAsiaTheme="minorEastAsia" w:hAnsiTheme="minorHAnsi" w:cstheme="minorBidi"/>
          <w:sz w:val="22"/>
        </w:rPr>
      </w:pPr>
      <w:hyperlink w:anchor="_Toc202708515" w:history="1">
        <w:r w:rsidR="000007C1">
          <w:rPr>
            <w:rStyle w:val="Hyperlink"/>
            <w:rFonts w:cs="Times New Roman"/>
          </w:rPr>
          <w:t>5.3.1 Recommendations for SMEs</w:t>
        </w:r>
        <w:r w:rsidR="000007C1">
          <w:tab/>
        </w:r>
        <w:r w:rsidR="000007C1">
          <w:fldChar w:fldCharType="begin"/>
        </w:r>
        <w:r w:rsidR="000007C1">
          <w:instrText xml:space="preserve"> PAGEREF _Toc202708515 \h </w:instrText>
        </w:r>
        <w:r w:rsidR="000007C1">
          <w:fldChar w:fldCharType="separate"/>
        </w:r>
        <w:r w:rsidR="00005D4C">
          <w:rPr>
            <w:noProof/>
          </w:rPr>
          <w:t>114</w:t>
        </w:r>
        <w:r w:rsidR="000007C1">
          <w:fldChar w:fldCharType="end"/>
        </w:r>
      </w:hyperlink>
    </w:p>
    <w:p w:rsidR="003C3CBB" w:rsidRDefault="003128F6" w:rsidP="009858BE">
      <w:pPr>
        <w:pStyle w:val="TOC3"/>
        <w:tabs>
          <w:tab w:val="right" w:leader="dot" w:pos="9350"/>
        </w:tabs>
        <w:ind w:left="0"/>
        <w:rPr>
          <w:rFonts w:asciiTheme="minorHAnsi" w:eastAsiaTheme="minorEastAsia" w:hAnsiTheme="minorHAnsi" w:cstheme="minorBidi"/>
          <w:sz w:val="22"/>
        </w:rPr>
      </w:pPr>
      <w:hyperlink w:anchor="_Toc202708516" w:history="1">
        <w:r w:rsidR="000007C1">
          <w:rPr>
            <w:rStyle w:val="Hyperlink"/>
            <w:rFonts w:cs="Times New Roman"/>
          </w:rPr>
          <w:t>5.3.2 Recommendations for Financial Institutions</w:t>
        </w:r>
        <w:r w:rsidR="000007C1">
          <w:tab/>
        </w:r>
        <w:r w:rsidR="000007C1">
          <w:fldChar w:fldCharType="begin"/>
        </w:r>
        <w:r w:rsidR="000007C1">
          <w:instrText xml:space="preserve"> PAGEREF _Toc202708516 \h </w:instrText>
        </w:r>
        <w:r w:rsidR="000007C1">
          <w:fldChar w:fldCharType="separate"/>
        </w:r>
        <w:r w:rsidR="00005D4C">
          <w:rPr>
            <w:noProof/>
          </w:rPr>
          <w:t>114</w:t>
        </w:r>
        <w:r w:rsidR="000007C1">
          <w:fldChar w:fldCharType="end"/>
        </w:r>
      </w:hyperlink>
    </w:p>
    <w:p w:rsidR="003C3CBB" w:rsidRDefault="003128F6" w:rsidP="009858BE">
      <w:pPr>
        <w:pStyle w:val="TOC3"/>
        <w:tabs>
          <w:tab w:val="right" w:leader="dot" w:pos="9350"/>
        </w:tabs>
        <w:ind w:left="0"/>
        <w:rPr>
          <w:rFonts w:asciiTheme="minorHAnsi" w:eastAsiaTheme="minorEastAsia" w:hAnsiTheme="minorHAnsi" w:cstheme="minorBidi"/>
          <w:sz w:val="22"/>
        </w:rPr>
      </w:pPr>
      <w:hyperlink w:anchor="_Toc202708517" w:history="1">
        <w:r w:rsidR="000007C1">
          <w:rPr>
            <w:rStyle w:val="Hyperlink"/>
            <w:rFonts w:cs="Times New Roman"/>
          </w:rPr>
          <w:t>5.3.3 Recommendations for Policymakers</w:t>
        </w:r>
        <w:r w:rsidR="000007C1">
          <w:tab/>
        </w:r>
        <w:r w:rsidR="000007C1">
          <w:fldChar w:fldCharType="begin"/>
        </w:r>
        <w:r w:rsidR="000007C1">
          <w:instrText xml:space="preserve"> PAGEREF _Toc202708517 \h </w:instrText>
        </w:r>
        <w:r w:rsidR="000007C1">
          <w:fldChar w:fldCharType="separate"/>
        </w:r>
        <w:r w:rsidR="00005D4C">
          <w:rPr>
            <w:noProof/>
          </w:rPr>
          <w:t>115</w:t>
        </w:r>
        <w:r w:rsidR="000007C1">
          <w:fldChar w:fldCharType="end"/>
        </w:r>
      </w:hyperlink>
    </w:p>
    <w:p w:rsidR="003C3CBB" w:rsidRDefault="003128F6" w:rsidP="009858BE">
      <w:pPr>
        <w:pStyle w:val="TOC2"/>
        <w:tabs>
          <w:tab w:val="right" w:leader="dot" w:pos="9350"/>
        </w:tabs>
        <w:ind w:left="0"/>
        <w:rPr>
          <w:rFonts w:asciiTheme="minorHAnsi" w:eastAsiaTheme="minorEastAsia" w:hAnsiTheme="minorHAnsi" w:cstheme="minorBidi"/>
          <w:sz w:val="22"/>
        </w:rPr>
      </w:pPr>
      <w:hyperlink w:anchor="_Toc202708518" w:history="1">
        <w:r w:rsidR="000007C1">
          <w:rPr>
            <w:rStyle w:val="Hyperlink"/>
          </w:rPr>
          <w:t>5.4 Future Research</w:t>
        </w:r>
        <w:r w:rsidR="000007C1">
          <w:tab/>
        </w:r>
        <w:r w:rsidR="000007C1">
          <w:fldChar w:fldCharType="begin"/>
        </w:r>
        <w:r w:rsidR="000007C1">
          <w:instrText xml:space="preserve"> PAGEREF _Toc202708518 \h </w:instrText>
        </w:r>
        <w:r w:rsidR="000007C1">
          <w:fldChar w:fldCharType="separate"/>
        </w:r>
        <w:r w:rsidR="00005D4C">
          <w:rPr>
            <w:noProof/>
          </w:rPr>
          <w:t>115</w:t>
        </w:r>
        <w:r w:rsidR="000007C1">
          <w:fldChar w:fldCharType="end"/>
        </w:r>
      </w:hyperlink>
    </w:p>
    <w:p w:rsidR="003C3CBB" w:rsidRDefault="003128F6">
      <w:pPr>
        <w:pStyle w:val="TOC1"/>
        <w:tabs>
          <w:tab w:val="right" w:leader="dot" w:pos="9350"/>
        </w:tabs>
        <w:rPr>
          <w:rFonts w:asciiTheme="minorHAnsi" w:eastAsiaTheme="minorEastAsia" w:hAnsiTheme="minorHAnsi" w:cstheme="minorBidi"/>
          <w:sz w:val="22"/>
        </w:rPr>
      </w:pPr>
      <w:hyperlink w:anchor="_Toc202708519" w:history="1">
        <w:r w:rsidR="000007C1">
          <w:rPr>
            <w:rStyle w:val="Hyperlink"/>
            <w:b/>
          </w:rPr>
          <w:t>REFERENCES</w:t>
        </w:r>
        <w:r w:rsidR="000007C1">
          <w:tab/>
        </w:r>
        <w:r w:rsidR="000007C1">
          <w:fldChar w:fldCharType="begin"/>
        </w:r>
        <w:r w:rsidR="000007C1">
          <w:instrText xml:space="preserve"> PAGEREF _Toc202708519 \h </w:instrText>
        </w:r>
        <w:r w:rsidR="000007C1">
          <w:fldChar w:fldCharType="separate"/>
        </w:r>
        <w:r w:rsidR="00005D4C">
          <w:rPr>
            <w:noProof/>
          </w:rPr>
          <w:t>117</w:t>
        </w:r>
        <w:r w:rsidR="000007C1">
          <w:fldChar w:fldCharType="end"/>
        </w:r>
      </w:hyperlink>
    </w:p>
    <w:p w:rsidR="003C3CBB" w:rsidRDefault="003128F6">
      <w:pPr>
        <w:pStyle w:val="TOC1"/>
        <w:tabs>
          <w:tab w:val="right" w:leader="dot" w:pos="9350"/>
        </w:tabs>
        <w:rPr>
          <w:rFonts w:asciiTheme="minorHAnsi" w:eastAsiaTheme="minorEastAsia" w:hAnsiTheme="minorHAnsi" w:cstheme="minorBidi"/>
          <w:sz w:val="22"/>
        </w:rPr>
      </w:pPr>
      <w:hyperlink w:anchor="_Toc202708520" w:history="1">
        <w:r w:rsidR="000007C1">
          <w:rPr>
            <w:rStyle w:val="Hyperlink"/>
            <w:rFonts w:eastAsia="Times New Roman" w:cs="Times New Roman"/>
            <w:b/>
          </w:rPr>
          <w:t>APPENDICES</w:t>
        </w:r>
        <w:r w:rsidR="000007C1">
          <w:tab/>
        </w:r>
        <w:r w:rsidR="000007C1">
          <w:fldChar w:fldCharType="begin"/>
        </w:r>
        <w:r w:rsidR="000007C1">
          <w:instrText xml:space="preserve"> PAGEREF _Toc202708520 \h </w:instrText>
        </w:r>
        <w:r w:rsidR="000007C1">
          <w:fldChar w:fldCharType="separate"/>
        </w:r>
        <w:r w:rsidR="00005D4C">
          <w:rPr>
            <w:noProof/>
          </w:rPr>
          <w:t>127</w:t>
        </w:r>
        <w:r w:rsidR="000007C1">
          <w:fldChar w:fldCharType="end"/>
        </w:r>
      </w:hyperlink>
    </w:p>
    <w:p w:rsidR="003C3CBB" w:rsidRDefault="003128F6">
      <w:pPr>
        <w:pStyle w:val="TOC1"/>
        <w:tabs>
          <w:tab w:val="right" w:leader="dot" w:pos="9350"/>
        </w:tabs>
        <w:rPr>
          <w:rFonts w:asciiTheme="minorHAnsi" w:eastAsiaTheme="minorEastAsia" w:hAnsiTheme="minorHAnsi" w:cstheme="minorBidi"/>
          <w:sz w:val="22"/>
        </w:rPr>
      </w:pPr>
      <w:hyperlink w:anchor="_Toc202708521" w:history="1">
        <w:r w:rsidR="000007C1">
          <w:rPr>
            <w:rStyle w:val="Hyperlink"/>
          </w:rPr>
          <w:t xml:space="preserve">Appendix I: </w:t>
        </w:r>
        <w:r w:rsidR="00532E3E">
          <w:rPr>
            <w:rStyle w:val="Hyperlink"/>
          </w:rPr>
          <w:t>TABLE 4.15</w:t>
        </w:r>
        <w:r w:rsidR="000007C1">
          <w:tab/>
        </w:r>
        <w:r w:rsidR="000007C1">
          <w:fldChar w:fldCharType="begin"/>
        </w:r>
        <w:r w:rsidR="000007C1">
          <w:instrText xml:space="preserve"> PAGEREF _Toc202708521 \h </w:instrText>
        </w:r>
        <w:r w:rsidR="000007C1">
          <w:fldChar w:fldCharType="separate"/>
        </w:r>
        <w:r w:rsidR="00005D4C">
          <w:rPr>
            <w:noProof/>
          </w:rPr>
          <w:t>127</w:t>
        </w:r>
        <w:r w:rsidR="000007C1">
          <w:fldChar w:fldCharType="end"/>
        </w:r>
      </w:hyperlink>
    </w:p>
    <w:p w:rsidR="003C3CBB" w:rsidRDefault="003128F6">
      <w:pPr>
        <w:pStyle w:val="TOC2"/>
        <w:tabs>
          <w:tab w:val="right" w:leader="dot" w:pos="9350"/>
        </w:tabs>
        <w:rPr>
          <w:rFonts w:asciiTheme="minorHAnsi" w:eastAsiaTheme="minorEastAsia" w:hAnsiTheme="minorHAnsi" w:cstheme="minorBidi"/>
          <w:sz w:val="22"/>
        </w:rPr>
      </w:pPr>
      <w:hyperlink w:anchor="_Toc202708522" w:history="1">
        <w:r w:rsidR="000007C1">
          <w:rPr>
            <w:rStyle w:val="Hyperlink"/>
          </w:rPr>
          <w:t xml:space="preserve">Appendix II: </w:t>
        </w:r>
        <w:r w:rsidR="00532E3E">
          <w:rPr>
            <w:rStyle w:val="Hyperlink"/>
          </w:rPr>
          <w:t>TABLE 4.25</w:t>
        </w:r>
        <w:r w:rsidR="000007C1">
          <w:tab/>
        </w:r>
        <w:r w:rsidR="000007C1">
          <w:fldChar w:fldCharType="begin"/>
        </w:r>
        <w:r w:rsidR="000007C1">
          <w:instrText xml:space="preserve"> PAGEREF _Toc202708522 \h </w:instrText>
        </w:r>
        <w:r w:rsidR="000007C1">
          <w:fldChar w:fldCharType="separate"/>
        </w:r>
        <w:r w:rsidR="00005D4C">
          <w:rPr>
            <w:noProof/>
          </w:rPr>
          <w:t>131</w:t>
        </w:r>
        <w:r w:rsidR="000007C1">
          <w:fldChar w:fldCharType="end"/>
        </w:r>
      </w:hyperlink>
      <w:r w:rsidR="00754FE7">
        <w:t>8</w:t>
      </w:r>
    </w:p>
    <w:p w:rsidR="003C3CBB" w:rsidRDefault="003128F6">
      <w:pPr>
        <w:pStyle w:val="TOC3"/>
        <w:tabs>
          <w:tab w:val="right" w:leader="dot" w:pos="9350"/>
        </w:tabs>
      </w:pPr>
      <w:hyperlink w:anchor="_Toc202708523" w:history="1">
        <w:r w:rsidR="000007C1">
          <w:rPr>
            <w:rStyle w:val="Hyperlink"/>
          </w:rPr>
          <w:t xml:space="preserve">Appendix III: </w:t>
        </w:r>
        <w:r w:rsidR="00532E3E">
          <w:rPr>
            <w:rStyle w:val="Hyperlink"/>
          </w:rPr>
          <w:t>CONSENT FORM</w:t>
        </w:r>
        <w:r w:rsidR="000007C1">
          <w:tab/>
        </w:r>
        <w:r w:rsidR="000007C1">
          <w:fldChar w:fldCharType="begin"/>
        </w:r>
        <w:r w:rsidR="000007C1">
          <w:instrText xml:space="preserve"> PAGEREF _Toc202708523 \h </w:instrText>
        </w:r>
        <w:r w:rsidR="000007C1">
          <w:fldChar w:fldCharType="separate"/>
        </w:r>
        <w:r w:rsidR="00005D4C">
          <w:rPr>
            <w:noProof/>
          </w:rPr>
          <w:t>143</w:t>
        </w:r>
        <w:r w:rsidR="000007C1">
          <w:fldChar w:fldCharType="end"/>
        </w:r>
      </w:hyperlink>
      <w:r w:rsidR="00754FE7">
        <w:t>29</w:t>
      </w:r>
    </w:p>
    <w:p w:rsidR="00532E3E" w:rsidRDefault="009858BE" w:rsidP="00532E3E">
      <w:r>
        <w:t xml:space="preserve">            </w:t>
      </w:r>
      <w:r w:rsidR="00532E3E">
        <w:t>Appendix IV: DATA COLLECTION TOOL…………</w:t>
      </w:r>
      <w:r>
        <w:t>……</w:t>
      </w:r>
      <w:r w:rsidR="00532E3E">
        <w:t>………………………</w:t>
      </w:r>
      <w:r w:rsidR="00754FE7">
        <w:t>….131</w:t>
      </w:r>
    </w:p>
    <w:p w:rsidR="00532E3E" w:rsidRDefault="009858BE" w:rsidP="00532E3E">
      <w:r>
        <w:t xml:space="preserve">                </w:t>
      </w:r>
      <w:r w:rsidR="00532E3E">
        <w:t>Appendix V</w:t>
      </w:r>
      <w:r w:rsidR="00754FE7">
        <w:t>: INTRODUCTION LETTER……………………………….…………143</w:t>
      </w:r>
    </w:p>
    <w:p w:rsidR="00532E3E" w:rsidRPr="00532E3E" w:rsidRDefault="009858BE" w:rsidP="00532E3E">
      <w:r>
        <w:t xml:space="preserve">                    </w:t>
      </w:r>
      <w:r w:rsidR="00532E3E">
        <w:t>Appendix VI</w:t>
      </w:r>
      <w:r w:rsidR="00754FE7">
        <w:t>: NACOSTI RESEARCH LICENCE……………………………….144</w:t>
      </w:r>
    </w:p>
    <w:p w:rsidR="003C3CBB" w:rsidRDefault="000007C1">
      <w:pPr>
        <w:rPr>
          <w:rFonts w:cs="Times New Roman"/>
          <w:szCs w:val="24"/>
        </w:rPr>
      </w:pPr>
      <w:r>
        <w:rPr>
          <w:rFonts w:cs="Times New Roman"/>
          <w:b/>
          <w:bCs/>
          <w:szCs w:val="24"/>
        </w:rPr>
        <w:fldChar w:fldCharType="end"/>
      </w:r>
    </w:p>
    <w:p w:rsidR="003C3CBB" w:rsidRDefault="000007C1">
      <w:pPr>
        <w:pStyle w:val="Heading1"/>
        <w:jc w:val="left"/>
        <w:rPr>
          <w:rFonts w:cs="Times New Roman"/>
          <w:b/>
          <w:szCs w:val="24"/>
        </w:rPr>
      </w:pPr>
      <w:bookmarkStart w:id="9" w:name="_Toc170741730"/>
      <w:bookmarkStart w:id="10" w:name="_Toc171283480"/>
      <w:bookmarkStart w:id="11" w:name="_Toc202708420"/>
      <w:r>
        <w:rPr>
          <w:rFonts w:cs="Times New Roman"/>
          <w:b/>
          <w:szCs w:val="24"/>
        </w:rPr>
        <w:lastRenderedPageBreak/>
        <w:t>List of Figures</w:t>
      </w:r>
      <w:bookmarkEnd w:id="9"/>
      <w:bookmarkEnd w:id="10"/>
      <w:bookmarkEnd w:id="11"/>
    </w:p>
    <w:p w:rsidR="003C3CBB" w:rsidRDefault="003C3CBB">
      <w:pPr>
        <w:jc w:val="both"/>
        <w:rPr>
          <w:rFonts w:cs="Times New Roman"/>
          <w:szCs w:val="24"/>
        </w:rPr>
      </w:pPr>
    </w:p>
    <w:bookmarkStart w:id="12" w:name="_Toc168579391"/>
    <w:p w:rsidR="003C3CBB" w:rsidRDefault="000007C1">
      <w:pPr>
        <w:pStyle w:val="TableofFigures"/>
        <w:tabs>
          <w:tab w:val="right" w:leader="dot" w:pos="9350"/>
        </w:tabs>
        <w:jc w:val="both"/>
        <w:rPr>
          <w:rFonts w:eastAsiaTheme="minorEastAsia" w:cs="Times New Roman"/>
          <w:b w:val="0"/>
          <w:szCs w:val="24"/>
        </w:rPr>
      </w:pPr>
      <w:r>
        <w:rPr>
          <w:rFonts w:cs="Times New Roman"/>
          <w:b w:val="0"/>
          <w:szCs w:val="24"/>
        </w:rPr>
        <w:fldChar w:fldCharType="begin"/>
      </w:r>
      <w:r>
        <w:rPr>
          <w:rFonts w:cs="Times New Roman"/>
          <w:b w:val="0"/>
          <w:szCs w:val="24"/>
        </w:rPr>
        <w:instrText xml:space="preserve"> TOC \h \z \t "figures" \c </w:instrText>
      </w:r>
      <w:r>
        <w:rPr>
          <w:rFonts w:cs="Times New Roman"/>
          <w:b w:val="0"/>
          <w:szCs w:val="24"/>
        </w:rPr>
        <w:fldChar w:fldCharType="separate"/>
      </w:r>
      <w:hyperlink w:anchor="_Toc190283326" w:history="1">
        <w:r>
          <w:rPr>
            <w:rStyle w:val="Hyperlink"/>
            <w:rFonts w:cs="Times New Roman"/>
            <w:b w:val="0"/>
            <w:szCs w:val="24"/>
          </w:rPr>
          <w:t>Figure 2.1: Conceptual Framework</w:t>
        </w:r>
        <w:r>
          <w:rPr>
            <w:rFonts w:cs="Times New Roman"/>
            <w:b w:val="0"/>
            <w:szCs w:val="24"/>
          </w:rPr>
          <w:tab/>
        </w:r>
        <w:r>
          <w:rPr>
            <w:rFonts w:cs="Times New Roman"/>
            <w:b w:val="0"/>
            <w:szCs w:val="24"/>
          </w:rPr>
          <w:fldChar w:fldCharType="begin"/>
        </w:r>
        <w:r>
          <w:rPr>
            <w:rFonts w:cs="Times New Roman"/>
            <w:b w:val="0"/>
            <w:szCs w:val="24"/>
          </w:rPr>
          <w:instrText xml:space="preserve"> PAGEREF _Toc190283326 \h </w:instrText>
        </w:r>
        <w:r>
          <w:rPr>
            <w:rFonts w:cs="Times New Roman"/>
            <w:b w:val="0"/>
            <w:szCs w:val="24"/>
          </w:rPr>
        </w:r>
        <w:r>
          <w:rPr>
            <w:rFonts w:cs="Times New Roman"/>
            <w:b w:val="0"/>
            <w:szCs w:val="24"/>
          </w:rPr>
          <w:fldChar w:fldCharType="separate"/>
        </w:r>
        <w:r w:rsidR="00005D4C">
          <w:rPr>
            <w:rFonts w:cs="Times New Roman"/>
            <w:b w:val="0"/>
            <w:noProof/>
            <w:szCs w:val="24"/>
          </w:rPr>
          <w:t>21</w:t>
        </w:r>
        <w:r>
          <w:rPr>
            <w:rFonts w:cs="Times New Roman"/>
            <w:b w:val="0"/>
            <w:szCs w:val="24"/>
          </w:rPr>
          <w:fldChar w:fldCharType="end"/>
        </w:r>
      </w:hyperlink>
    </w:p>
    <w:p w:rsidR="003C3CBB" w:rsidRDefault="003128F6">
      <w:pPr>
        <w:pStyle w:val="TableofFigures"/>
        <w:tabs>
          <w:tab w:val="right" w:leader="dot" w:pos="9350"/>
        </w:tabs>
        <w:jc w:val="both"/>
        <w:rPr>
          <w:rFonts w:eastAsiaTheme="minorEastAsia" w:cs="Times New Roman"/>
          <w:b w:val="0"/>
          <w:szCs w:val="24"/>
        </w:rPr>
      </w:pPr>
      <w:hyperlink w:anchor="_Toc190283327" w:history="1">
        <w:r w:rsidR="000007C1">
          <w:rPr>
            <w:rStyle w:val="Hyperlink"/>
            <w:rFonts w:cs="Times New Roman"/>
            <w:b w:val="0"/>
            <w:szCs w:val="24"/>
            <w:lang w:val="en-GB" w:eastAsia="ar-SA"/>
          </w:rPr>
          <w:t>Figure 4.1: Type of Business</w:t>
        </w:r>
        <w:r w:rsidR="000007C1">
          <w:rPr>
            <w:rFonts w:cs="Times New Roman"/>
            <w:b w:val="0"/>
            <w:szCs w:val="24"/>
          </w:rPr>
          <w:tab/>
        </w:r>
        <w:r w:rsidR="00B36E87">
          <w:rPr>
            <w:rFonts w:cs="Times New Roman"/>
            <w:b w:val="0"/>
            <w:szCs w:val="24"/>
          </w:rPr>
          <w:t>51</w:t>
        </w:r>
      </w:hyperlink>
    </w:p>
    <w:p w:rsidR="003C3CBB" w:rsidRDefault="003128F6">
      <w:pPr>
        <w:pStyle w:val="TableofFigures"/>
        <w:tabs>
          <w:tab w:val="right" w:leader="dot" w:pos="9350"/>
        </w:tabs>
        <w:jc w:val="both"/>
        <w:rPr>
          <w:rFonts w:eastAsiaTheme="minorEastAsia" w:cs="Times New Roman"/>
          <w:b w:val="0"/>
          <w:szCs w:val="24"/>
        </w:rPr>
      </w:pPr>
      <w:hyperlink w:anchor="_Toc190283328" w:history="1">
        <w:r w:rsidR="000007C1">
          <w:rPr>
            <w:rStyle w:val="Hyperlink"/>
            <w:rFonts w:cs="Times New Roman"/>
            <w:b w:val="0"/>
            <w:szCs w:val="24"/>
            <w:lang w:val="en-GB" w:eastAsia="ar-SA"/>
          </w:rPr>
          <w:t>Figure 4.2: Mobile payment usage</w:t>
        </w:r>
        <w:r w:rsidR="000007C1">
          <w:rPr>
            <w:rFonts w:cs="Times New Roman"/>
            <w:b w:val="0"/>
            <w:szCs w:val="24"/>
          </w:rPr>
          <w:tab/>
        </w:r>
        <w:r w:rsidR="00B36E87">
          <w:rPr>
            <w:rFonts w:cs="Times New Roman"/>
            <w:b w:val="0"/>
            <w:szCs w:val="24"/>
          </w:rPr>
          <w:t>52</w:t>
        </w:r>
      </w:hyperlink>
    </w:p>
    <w:p w:rsidR="003C3CBB" w:rsidRDefault="003128F6">
      <w:pPr>
        <w:pStyle w:val="TableofFigures"/>
        <w:tabs>
          <w:tab w:val="right" w:leader="dot" w:pos="9350"/>
        </w:tabs>
        <w:jc w:val="both"/>
        <w:rPr>
          <w:rFonts w:eastAsiaTheme="minorEastAsia" w:cs="Times New Roman"/>
          <w:b w:val="0"/>
          <w:szCs w:val="24"/>
        </w:rPr>
      </w:pPr>
      <w:hyperlink w:anchor="_Toc190283329" w:history="1">
        <w:r w:rsidR="000007C1">
          <w:rPr>
            <w:rStyle w:val="Hyperlink"/>
            <w:rFonts w:cs="Times New Roman"/>
            <w:b w:val="0"/>
            <w:szCs w:val="24"/>
          </w:rPr>
          <w:t>Figure 4.3: Mode of Payment</w:t>
        </w:r>
        <w:r w:rsidR="000007C1">
          <w:rPr>
            <w:rFonts w:cs="Times New Roman"/>
            <w:b w:val="0"/>
            <w:szCs w:val="24"/>
          </w:rPr>
          <w:tab/>
        </w:r>
      </w:hyperlink>
      <w:r w:rsidR="00713D75">
        <w:rPr>
          <w:rFonts w:cs="Times New Roman"/>
          <w:b w:val="0"/>
          <w:szCs w:val="24"/>
        </w:rPr>
        <w:t>52</w:t>
      </w:r>
    </w:p>
    <w:p w:rsidR="003C3CBB" w:rsidRDefault="000007C1">
      <w:pPr>
        <w:pStyle w:val="Heading1"/>
        <w:tabs>
          <w:tab w:val="center" w:pos="4680"/>
        </w:tabs>
        <w:jc w:val="both"/>
        <w:rPr>
          <w:rFonts w:cs="Times New Roman"/>
          <w:szCs w:val="24"/>
        </w:rPr>
      </w:pPr>
      <w:r>
        <w:rPr>
          <w:rFonts w:eastAsia="Calibri" w:cs="Times New Roman"/>
          <w:szCs w:val="24"/>
        </w:rPr>
        <w:fldChar w:fldCharType="end"/>
      </w:r>
      <w:r>
        <w:rPr>
          <w:rFonts w:eastAsia="Calibri" w:cs="Times New Roman"/>
          <w:szCs w:val="24"/>
        </w:rPr>
        <w:tab/>
      </w:r>
    </w:p>
    <w:p w:rsidR="00DD6841" w:rsidRDefault="00DD6841" w:rsidP="00DD6841">
      <w:pPr>
        <w:pStyle w:val="Heading1"/>
        <w:tabs>
          <w:tab w:val="left" w:pos="6525"/>
        </w:tabs>
        <w:jc w:val="left"/>
        <w:rPr>
          <w:rFonts w:cs="Times New Roman"/>
          <w:szCs w:val="24"/>
        </w:rPr>
      </w:pPr>
      <w:r>
        <w:rPr>
          <w:rFonts w:cs="Times New Roman"/>
          <w:szCs w:val="24"/>
        </w:rPr>
        <w:tab/>
      </w:r>
    </w:p>
    <w:p w:rsidR="003C3CBB" w:rsidRDefault="000007C1">
      <w:pPr>
        <w:pStyle w:val="Heading1"/>
        <w:jc w:val="left"/>
        <w:rPr>
          <w:rFonts w:cs="Times New Roman"/>
          <w:b/>
          <w:szCs w:val="24"/>
        </w:rPr>
      </w:pPr>
      <w:r w:rsidRPr="00DD6841">
        <w:br w:type="column"/>
      </w:r>
      <w:bookmarkStart w:id="13" w:name="_Toc202708421"/>
      <w:r>
        <w:rPr>
          <w:rFonts w:cs="Times New Roman"/>
          <w:b/>
          <w:szCs w:val="24"/>
        </w:rPr>
        <w:lastRenderedPageBreak/>
        <w:t>List of Tables</w:t>
      </w:r>
      <w:bookmarkEnd w:id="13"/>
    </w:p>
    <w:p w:rsidR="00532E3E" w:rsidRDefault="000007C1">
      <w:pPr>
        <w:pStyle w:val="TableofFigures"/>
        <w:tabs>
          <w:tab w:val="right" w:leader="dot" w:pos="9350"/>
        </w:tabs>
        <w:rPr>
          <w:rFonts w:asciiTheme="minorHAnsi" w:eastAsiaTheme="minorEastAsia" w:hAnsiTheme="minorHAnsi" w:cstheme="minorBidi"/>
          <w:b w:val="0"/>
          <w:noProof/>
          <w:sz w:val="22"/>
        </w:rPr>
      </w:pPr>
      <w:r>
        <w:rPr>
          <w:rFonts w:cs="Times New Roman"/>
          <w:b w:val="0"/>
          <w:szCs w:val="24"/>
        </w:rPr>
        <w:fldChar w:fldCharType="begin"/>
      </w:r>
      <w:r>
        <w:rPr>
          <w:rFonts w:cs="Times New Roman"/>
          <w:b w:val="0"/>
          <w:szCs w:val="24"/>
        </w:rPr>
        <w:instrText xml:space="preserve"> TOC \h \z \t "tables" \c </w:instrText>
      </w:r>
      <w:r>
        <w:rPr>
          <w:rFonts w:cs="Times New Roman"/>
          <w:b w:val="0"/>
          <w:szCs w:val="24"/>
        </w:rPr>
        <w:fldChar w:fldCharType="separate"/>
      </w:r>
      <w:hyperlink w:anchor="_Toc204409794" w:history="1">
        <w:r w:rsidR="00532E3E" w:rsidRPr="007A112D">
          <w:rPr>
            <w:rStyle w:val="Hyperlink"/>
            <w:noProof/>
          </w:rPr>
          <w:t>Table 3.1: Population Table</w:t>
        </w:r>
        <w:r w:rsidR="00532E3E">
          <w:rPr>
            <w:noProof/>
            <w:webHidden/>
          </w:rPr>
          <w:tab/>
        </w:r>
        <w:r w:rsidR="00532E3E">
          <w:rPr>
            <w:noProof/>
            <w:webHidden/>
          </w:rPr>
          <w:fldChar w:fldCharType="begin"/>
        </w:r>
        <w:r w:rsidR="00532E3E">
          <w:rPr>
            <w:noProof/>
            <w:webHidden/>
          </w:rPr>
          <w:instrText xml:space="preserve"> PAGEREF _Toc204409794 \h </w:instrText>
        </w:r>
        <w:r w:rsidR="00532E3E">
          <w:rPr>
            <w:noProof/>
            <w:webHidden/>
          </w:rPr>
        </w:r>
        <w:r w:rsidR="00532E3E">
          <w:rPr>
            <w:noProof/>
            <w:webHidden/>
          </w:rPr>
          <w:fldChar w:fldCharType="separate"/>
        </w:r>
        <w:r w:rsidR="00005D4C">
          <w:rPr>
            <w:noProof/>
            <w:webHidden/>
          </w:rPr>
          <w:t>41</w:t>
        </w:r>
        <w:r w:rsidR="00532E3E">
          <w:rPr>
            <w:noProof/>
            <w:webHidden/>
          </w:rPr>
          <w:fldChar w:fldCharType="end"/>
        </w:r>
      </w:hyperlink>
    </w:p>
    <w:p w:rsidR="00532E3E" w:rsidRDefault="00532E3E">
      <w:pPr>
        <w:pStyle w:val="TableofFigures"/>
        <w:tabs>
          <w:tab w:val="right" w:leader="dot" w:pos="9350"/>
        </w:tabs>
        <w:rPr>
          <w:rFonts w:asciiTheme="minorHAnsi" w:eastAsiaTheme="minorEastAsia" w:hAnsiTheme="minorHAnsi" w:cstheme="minorBidi"/>
          <w:b w:val="0"/>
          <w:noProof/>
          <w:sz w:val="22"/>
        </w:rPr>
      </w:pPr>
      <w:hyperlink w:anchor="_Toc204409795" w:history="1">
        <w:r w:rsidRPr="007A112D">
          <w:rPr>
            <w:rStyle w:val="Hyperlink"/>
            <w:noProof/>
          </w:rPr>
          <w:t>Table 3.2: Sampling Table</w:t>
        </w:r>
        <w:r>
          <w:rPr>
            <w:noProof/>
            <w:webHidden/>
          </w:rPr>
          <w:tab/>
        </w:r>
        <w:r>
          <w:rPr>
            <w:noProof/>
            <w:webHidden/>
          </w:rPr>
          <w:fldChar w:fldCharType="begin"/>
        </w:r>
        <w:r>
          <w:rPr>
            <w:noProof/>
            <w:webHidden/>
          </w:rPr>
          <w:instrText xml:space="preserve"> PAGEREF _Toc204409795 \h </w:instrText>
        </w:r>
        <w:r>
          <w:rPr>
            <w:noProof/>
            <w:webHidden/>
          </w:rPr>
        </w:r>
        <w:r>
          <w:rPr>
            <w:noProof/>
            <w:webHidden/>
          </w:rPr>
          <w:fldChar w:fldCharType="separate"/>
        </w:r>
        <w:r w:rsidR="00005D4C">
          <w:rPr>
            <w:noProof/>
            <w:webHidden/>
          </w:rPr>
          <w:t>43</w:t>
        </w:r>
        <w:r>
          <w:rPr>
            <w:noProof/>
            <w:webHidden/>
          </w:rPr>
          <w:fldChar w:fldCharType="end"/>
        </w:r>
      </w:hyperlink>
    </w:p>
    <w:p w:rsidR="00532E3E" w:rsidRDefault="00532E3E">
      <w:pPr>
        <w:pStyle w:val="TableofFigures"/>
        <w:tabs>
          <w:tab w:val="right" w:leader="dot" w:pos="9350"/>
        </w:tabs>
        <w:rPr>
          <w:rFonts w:asciiTheme="minorHAnsi" w:eastAsiaTheme="minorEastAsia" w:hAnsiTheme="minorHAnsi" w:cstheme="minorBidi"/>
          <w:b w:val="0"/>
          <w:noProof/>
          <w:sz w:val="22"/>
        </w:rPr>
      </w:pPr>
      <w:hyperlink w:anchor="_Toc204409796" w:history="1">
        <w:r w:rsidRPr="007A112D">
          <w:rPr>
            <w:rStyle w:val="Hyperlink"/>
            <w:noProof/>
          </w:rPr>
          <w:t>Table 3.3: Sample Distribution Table</w:t>
        </w:r>
        <w:r>
          <w:rPr>
            <w:noProof/>
            <w:webHidden/>
          </w:rPr>
          <w:tab/>
        </w:r>
        <w:r>
          <w:rPr>
            <w:noProof/>
            <w:webHidden/>
          </w:rPr>
          <w:fldChar w:fldCharType="begin"/>
        </w:r>
        <w:r>
          <w:rPr>
            <w:noProof/>
            <w:webHidden/>
          </w:rPr>
          <w:instrText xml:space="preserve"> PAGEREF _Toc204409796 \h </w:instrText>
        </w:r>
        <w:r>
          <w:rPr>
            <w:noProof/>
            <w:webHidden/>
          </w:rPr>
        </w:r>
        <w:r>
          <w:rPr>
            <w:noProof/>
            <w:webHidden/>
          </w:rPr>
          <w:fldChar w:fldCharType="separate"/>
        </w:r>
        <w:r w:rsidR="00005D4C">
          <w:rPr>
            <w:noProof/>
            <w:webHidden/>
          </w:rPr>
          <w:t>44</w:t>
        </w:r>
        <w:r>
          <w:rPr>
            <w:noProof/>
            <w:webHidden/>
          </w:rPr>
          <w:fldChar w:fldCharType="end"/>
        </w:r>
      </w:hyperlink>
    </w:p>
    <w:p w:rsidR="00532E3E" w:rsidRDefault="00532E3E">
      <w:pPr>
        <w:pStyle w:val="TableofFigures"/>
        <w:tabs>
          <w:tab w:val="right" w:leader="dot" w:pos="9350"/>
        </w:tabs>
        <w:rPr>
          <w:rFonts w:asciiTheme="minorHAnsi" w:eastAsiaTheme="minorEastAsia" w:hAnsiTheme="minorHAnsi" w:cstheme="minorBidi"/>
          <w:b w:val="0"/>
          <w:noProof/>
          <w:sz w:val="22"/>
        </w:rPr>
      </w:pPr>
      <w:hyperlink w:anchor="_Toc204409797" w:history="1">
        <w:r w:rsidRPr="007A112D">
          <w:rPr>
            <w:rStyle w:val="Hyperlink"/>
            <w:noProof/>
          </w:rPr>
          <w:t>Table 4.1 Response Rate</w:t>
        </w:r>
        <w:r>
          <w:rPr>
            <w:noProof/>
            <w:webHidden/>
          </w:rPr>
          <w:tab/>
        </w:r>
        <w:r>
          <w:rPr>
            <w:noProof/>
            <w:webHidden/>
          </w:rPr>
          <w:fldChar w:fldCharType="begin"/>
        </w:r>
        <w:r>
          <w:rPr>
            <w:noProof/>
            <w:webHidden/>
          </w:rPr>
          <w:instrText xml:space="preserve"> PAGEREF _Toc204409797 \h </w:instrText>
        </w:r>
        <w:r>
          <w:rPr>
            <w:noProof/>
            <w:webHidden/>
          </w:rPr>
        </w:r>
        <w:r>
          <w:rPr>
            <w:noProof/>
            <w:webHidden/>
          </w:rPr>
          <w:fldChar w:fldCharType="separate"/>
        </w:r>
        <w:r w:rsidR="00005D4C">
          <w:rPr>
            <w:noProof/>
            <w:webHidden/>
          </w:rPr>
          <w:t>49</w:t>
        </w:r>
        <w:r>
          <w:rPr>
            <w:noProof/>
            <w:webHidden/>
          </w:rPr>
          <w:fldChar w:fldCharType="end"/>
        </w:r>
      </w:hyperlink>
    </w:p>
    <w:p w:rsidR="00532E3E" w:rsidRDefault="00532E3E">
      <w:pPr>
        <w:pStyle w:val="TableofFigures"/>
        <w:tabs>
          <w:tab w:val="right" w:leader="dot" w:pos="9350"/>
        </w:tabs>
        <w:rPr>
          <w:rFonts w:asciiTheme="minorHAnsi" w:eastAsiaTheme="minorEastAsia" w:hAnsiTheme="minorHAnsi" w:cstheme="minorBidi"/>
          <w:b w:val="0"/>
          <w:noProof/>
          <w:sz w:val="22"/>
        </w:rPr>
      </w:pPr>
      <w:hyperlink w:anchor="_Toc204409798" w:history="1">
        <w:r w:rsidRPr="007A112D">
          <w:rPr>
            <w:rStyle w:val="Hyperlink"/>
            <w:noProof/>
          </w:rPr>
          <w:t>Table 4.2: Reliability Tests of the factors</w:t>
        </w:r>
        <w:r>
          <w:rPr>
            <w:noProof/>
            <w:webHidden/>
          </w:rPr>
          <w:tab/>
        </w:r>
        <w:r>
          <w:rPr>
            <w:noProof/>
            <w:webHidden/>
          </w:rPr>
          <w:fldChar w:fldCharType="begin"/>
        </w:r>
        <w:r>
          <w:rPr>
            <w:noProof/>
            <w:webHidden/>
          </w:rPr>
          <w:instrText xml:space="preserve"> PAGEREF _Toc204409798 \h </w:instrText>
        </w:r>
        <w:r>
          <w:rPr>
            <w:noProof/>
            <w:webHidden/>
          </w:rPr>
        </w:r>
        <w:r>
          <w:rPr>
            <w:noProof/>
            <w:webHidden/>
          </w:rPr>
          <w:fldChar w:fldCharType="separate"/>
        </w:r>
        <w:r w:rsidR="00005D4C">
          <w:rPr>
            <w:noProof/>
            <w:webHidden/>
          </w:rPr>
          <w:t>50</w:t>
        </w:r>
        <w:r>
          <w:rPr>
            <w:noProof/>
            <w:webHidden/>
          </w:rPr>
          <w:fldChar w:fldCharType="end"/>
        </w:r>
      </w:hyperlink>
    </w:p>
    <w:p w:rsidR="00532E3E" w:rsidRDefault="00532E3E">
      <w:pPr>
        <w:pStyle w:val="TableofFigures"/>
        <w:tabs>
          <w:tab w:val="right" w:leader="dot" w:pos="9350"/>
        </w:tabs>
        <w:rPr>
          <w:rFonts w:asciiTheme="minorHAnsi" w:eastAsiaTheme="minorEastAsia" w:hAnsiTheme="minorHAnsi" w:cstheme="minorBidi"/>
          <w:b w:val="0"/>
          <w:noProof/>
          <w:sz w:val="22"/>
        </w:rPr>
      </w:pPr>
      <w:hyperlink w:anchor="_Toc204409799" w:history="1">
        <w:r w:rsidRPr="007A112D">
          <w:rPr>
            <w:rStyle w:val="Hyperlink"/>
            <w:noProof/>
          </w:rPr>
          <w:t>Figure 4.2: Mobile payment usage</w:t>
        </w:r>
        <w:r>
          <w:rPr>
            <w:noProof/>
            <w:webHidden/>
          </w:rPr>
          <w:tab/>
        </w:r>
        <w:r>
          <w:rPr>
            <w:noProof/>
            <w:webHidden/>
          </w:rPr>
          <w:fldChar w:fldCharType="begin"/>
        </w:r>
        <w:r>
          <w:rPr>
            <w:noProof/>
            <w:webHidden/>
          </w:rPr>
          <w:instrText xml:space="preserve"> PAGEREF _Toc204409799 \h </w:instrText>
        </w:r>
        <w:r>
          <w:rPr>
            <w:noProof/>
            <w:webHidden/>
          </w:rPr>
        </w:r>
        <w:r>
          <w:rPr>
            <w:noProof/>
            <w:webHidden/>
          </w:rPr>
          <w:fldChar w:fldCharType="separate"/>
        </w:r>
        <w:r w:rsidR="00005D4C">
          <w:rPr>
            <w:noProof/>
            <w:webHidden/>
          </w:rPr>
          <w:t>52</w:t>
        </w:r>
        <w:r>
          <w:rPr>
            <w:noProof/>
            <w:webHidden/>
          </w:rPr>
          <w:fldChar w:fldCharType="end"/>
        </w:r>
      </w:hyperlink>
    </w:p>
    <w:p w:rsidR="00532E3E" w:rsidRDefault="00532E3E">
      <w:pPr>
        <w:pStyle w:val="TableofFigures"/>
        <w:tabs>
          <w:tab w:val="right" w:leader="dot" w:pos="9350"/>
        </w:tabs>
        <w:rPr>
          <w:rFonts w:asciiTheme="minorHAnsi" w:eastAsiaTheme="minorEastAsia" w:hAnsiTheme="minorHAnsi" w:cstheme="minorBidi"/>
          <w:b w:val="0"/>
          <w:noProof/>
          <w:sz w:val="22"/>
        </w:rPr>
      </w:pPr>
      <w:hyperlink w:anchor="_Toc204409800" w:history="1">
        <w:r w:rsidRPr="007A112D">
          <w:rPr>
            <w:rStyle w:val="Hyperlink"/>
            <w:noProof/>
          </w:rPr>
          <w:t>Figure 4.3: Mode of Payment</w:t>
        </w:r>
        <w:r>
          <w:rPr>
            <w:noProof/>
            <w:webHidden/>
          </w:rPr>
          <w:tab/>
        </w:r>
        <w:r>
          <w:rPr>
            <w:noProof/>
            <w:webHidden/>
          </w:rPr>
          <w:fldChar w:fldCharType="begin"/>
        </w:r>
        <w:r>
          <w:rPr>
            <w:noProof/>
            <w:webHidden/>
          </w:rPr>
          <w:instrText xml:space="preserve"> PAGEREF _Toc204409800 \h </w:instrText>
        </w:r>
        <w:r>
          <w:rPr>
            <w:noProof/>
            <w:webHidden/>
          </w:rPr>
        </w:r>
        <w:r>
          <w:rPr>
            <w:noProof/>
            <w:webHidden/>
          </w:rPr>
          <w:fldChar w:fldCharType="separate"/>
        </w:r>
        <w:r w:rsidR="00005D4C">
          <w:rPr>
            <w:noProof/>
            <w:webHidden/>
          </w:rPr>
          <w:t>52</w:t>
        </w:r>
        <w:r>
          <w:rPr>
            <w:noProof/>
            <w:webHidden/>
          </w:rPr>
          <w:fldChar w:fldCharType="end"/>
        </w:r>
      </w:hyperlink>
    </w:p>
    <w:p w:rsidR="00532E3E" w:rsidRDefault="00532E3E">
      <w:pPr>
        <w:pStyle w:val="TableofFigures"/>
        <w:tabs>
          <w:tab w:val="right" w:leader="dot" w:pos="9350"/>
        </w:tabs>
        <w:rPr>
          <w:rFonts w:asciiTheme="minorHAnsi" w:eastAsiaTheme="minorEastAsia" w:hAnsiTheme="minorHAnsi" w:cstheme="minorBidi"/>
          <w:b w:val="0"/>
          <w:noProof/>
          <w:sz w:val="22"/>
        </w:rPr>
      </w:pPr>
      <w:hyperlink w:anchor="_Toc204409801" w:history="1">
        <w:r w:rsidRPr="007A112D">
          <w:rPr>
            <w:rStyle w:val="Hyperlink"/>
            <w:noProof/>
          </w:rPr>
          <w:t>Table 4.3: Mobile Payment Satisfaction</w:t>
        </w:r>
        <w:r>
          <w:rPr>
            <w:noProof/>
            <w:webHidden/>
          </w:rPr>
          <w:tab/>
        </w:r>
        <w:r>
          <w:rPr>
            <w:noProof/>
            <w:webHidden/>
          </w:rPr>
          <w:fldChar w:fldCharType="begin"/>
        </w:r>
        <w:r>
          <w:rPr>
            <w:noProof/>
            <w:webHidden/>
          </w:rPr>
          <w:instrText xml:space="preserve"> PAGEREF _Toc204409801 \h </w:instrText>
        </w:r>
        <w:r>
          <w:rPr>
            <w:noProof/>
            <w:webHidden/>
          </w:rPr>
        </w:r>
        <w:r>
          <w:rPr>
            <w:noProof/>
            <w:webHidden/>
          </w:rPr>
          <w:fldChar w:fldCharType="separate"/>
        </w:r>
        <w:r w:rsidR="00005D4C">
          <w:rPr>
            <w:noProof/>
            <w:webHidden/>
          </w:rPr>
          <w:t>54</w:t>
        </w:r>
        <w:r>
          <w:rPr>
            <w:noProof/>
            <w:webHidden/>
          </w:rPr>
          <w:fldChar w:fldCharType="end"/>
        </w:r>
      </w:hyperlink>
    </w:p>
    <w:p w:rsidR="00532E3E" w:rsidRDefault="00532E3E">
      <w:pPr>
        <w:pStyle w:val="TableofFigures"/>
        <w:tabs>
          <w:tab w:val="right" w:leader="dot" w:pos="9350"/>
        </w:tabs>
        <w:rPr>
          <w:rFonts w:asciiTheme="minorHAnsi" w:eastAsiaTheme="minorEastAsia" w:hAnsiTheme="minorHAnsi" w:cstheme="minorBidi"/>
          <w:b w:val="0"/>
          <w:noProof/>
          <w:sz w:val="22"/>
        </w:rPr>
      </w:pPr>
      <w:hyperlink w:anchor="_Toc204409802" w:history="1">
        <w:r w:rsidRPr="007A112D">
          <w:rPr>
            <w:rStyle w:val="Hyperlink"/>
            <w:noProof/>
          </w:rPr>
          <w:t>Table 4.4: Frequency of Usage</w:t>
        </w:r>
        <w:r>
          <w:rPr>
            <w:noProof/>
            <w:webHidden/>
          </w:rPr>
          <w:tab/>
        </w:r>
        <w:r>
          <w:rPr>
            <w:noProof/>
            <w:webHidden/>
          </w:rPr>
          <w:fldChar w:fldCharType="begin"/>
        </w:r>
        <w:r>
          <w:rPr>
            <w:noProof/>
            <w:webHidden/>
          </w:rPr>
          <w:instrText xml:space="preserve"> PAGEREF _Toc204409802 \h </w:instrText>
        </w:r>
        <w:r>
          <w:rPr>
            <w:noProof/>
            <w:webHidden/>
          </w:rPr>
        </w:r>
        <w:r>
          <w:rPr>
            <w:noProof/>
            <w:webHidden/>
          </w:rPr>
          <w:fldChar w:fldCharType="separate"/>
        </w:r>
        <w:r w:rsidR="00005D4C">
          <w:rPr>
            <w:noProof/>
            <w:webHidden/>
          </w:rPr>
          <w:t>55</w:t>
        </w:r>
        <w:r>
          <w:rPr>
            <w:noProof/>
            <w:webHidden/>
          </w:rPr>
          <w:fldChar w:fldCharType="end"/>
        </w:r>
      </w:hyperlink>
    </w:p>
    <w:p w:rsidR="00532E3E" w:rsidRDefault="00532E3E">
      <w:pPr>
        <w:pStyle w:val="TableofFigures"/>
        <w:tabs>
          <w:tab w:val="right" w:leader="dot" w:pos="9350"/>
        </w:tabs>
        <w:rPr>
          <w:rFonts w:asciiTheme="minorHAnsi" w:eastAsiaTheme="minorEastAsia" w:hAnsiTheme="minorHAnsi" w:cstheme="minorBidi"/>
          <w:b w:val="0"/>
          <w:noProof/>
          <w:sz w:val="22"/>
        </w:rPr>
      </w:pPr>
      <w:hyperlink w:anchor="_Toc204409803" w:history="1">
        <w:r w:rsidRPr="007A112D">
          <w:rPr>
            <w:rStyle w:val="Hyperlink"/>
            <w:noProof/>
          </w:rPr>
          <w:t>Table 4.5: Transaction costs associated with mobile banking</w:t>
        </w:r>
        <w:r>
          <w:rPr>
            <w:noProof/>
            <w:webHidden/>
          </w:rPr>
          <w:tab/>
        </w:r>
        <w:r>
          <w:rPr>
            <w:noProof/>
            <w:webHidden/>
          </w:rPr>
          <w:fldChar w:fldCharType="begin"/>
        </w:r>
        <w:r>
          <w:rPr>
            <w:noProof/>
            <w:webHidden/>
          </w:rPr>
          <w:instrText xml:space="preserve"> PAGEREF _Toc204409803 \h </w:instrText>
        </w:r>
        <w:r>
          <w:rPr>
            <w:noProof/>
            <w:webHidden/>
          </w:rPr>
        </w:r>
        <w:r>
          <w:rPr>
            <w:noProof/>
            <w:webHidden/>
          </w:rPr>
          <w:fldChar w:fldCharType="separate"/>
        </w:r>
        <w:r w:rsidR="00005D4C">
          <w:rPr>
            <w:noProof/>
            <w:webHidden/>
          </w:rPr>
          <w:t>56</w:t>
        </w:r>
        <w:r>
          <w:rPr>
            <w:noProof/>
            <w:webHidden/>
          </w:rPr>
          <w:fldChar w:fldCharType="end"/>
        </w:r>
      </w:hyperlink>
    </w:p>
    <w:p w:rsidR="00532E3E" w:rsidRDefault="00532E3E">
      <w:pPr>
        <w:pStyle w:val="TableofFigures"/>
        <w:tabs>
          <w:tab w:val="right" w:leader="dot" w:pos="9350"/>
        </w:tabs>
        <w:rPr>
          <w:rFonts w:asciiTheme="minorHAnsi" w:eastAsiaTheme="minorEastAsia" w:hAnsiTheme="minorHAnsi" w:cstheme="minorBidi"/>
          <w:b w:val="0"/>
          <w:noProof/>
          <w:sz w:val="22"/>
        </w:rPr>
      </w:pPr>
      <w:hyperlink w:anchor="_Toc204409804" w:history="1">
        <w:r w:rsidRPr="007A112D">
          <w:rPr>
            <w:rStyle w:val="Hyperlink"/>
            <w:noProof/>
          </w:rPr>
          <w:t>Table 4.6: Mobile banking and bank transfer fees comparison</w:t>
        </w:r>
        <w:r>
          <w:rPr>
            <w:noProof/>
            <w:webHidden/>
          </w:rPr>
          <w:tab/>
        </w:r>
        <w:r>
          <w:rPr>
            <w:noProof/>
            <w:webHidden/>
          </w:rPr>
          <w:fldChar w:fldCharType="begin"/>
        </w:r>
        <w:r>
          <w:rPr>
            <w:noProof/>
            <w:webHidden/>
          </w:rPr>
          <w:instrText xml:space="preserve"> PAGEREF _Toc204409804 \h </w:instrText>
        </w:r>
        <w:r>
          <w:rPr>
            <w:noProof/>
            <w:webHidden/>
          </w:rPr>
        </w:r>
        <w:r>
          <w:rPr>
            <w:noProof/>
            <w:webHidden/>
          </w:rPr>
          <w:fldChar w:fldCharType="separate"/>
        </w:r>
        <w:r w:rsidR="00005D4C">
          <w:rPr>
            <w:noProof/>
            <w:webHidden/>
          </w:rPr>
          <w:t>57</w:t>
        </w:r>
        <w:r>
          <w:rPr>
            <w:noProof/>
            <w:webHidden/>
          </w:rPr>
          <w:fldChar w:fldCharType="end"/>
        </w:r>
      </w:hyperlink>
    </w:p>
    <w:p w:rsidR="00532E3E" w:rsidRDefault="00532E3E">
      <w:pPr>
        <w:pStyle w:val="TableofFigures"/>
        <w:tabs>
          <w:tab w:val="right" w:leader="dot" w:pos="9350"/>
        </w:tabs>
        <w:rPr>
          <w:rFonts w:asciiTheme="minorHAnsi" w:eastAsiaTheme="minorEastAsia" w:hAnsiTheme="minorHAnsi" w:cstheme="minorBidi"/>
          <w:b w:val="0"/>
          <w:noProof/>
          <w:sz w:val="22"/>
        </w:rPr>
      </w:pPr>
      <w:hyperlink w:anchor="_Toc204409805" w:history="1">
        <w:r w:rsidRPr="007A112D">
          <w:rPr>
            <w:rStyle w:val="Hyperlink"/>
            <w:noProof/>
          </w:rPr>
          <w:t>Table 4.7: Ease of navigating mobile banking</w:t>
        </w:r>
        <w:r>
          <w:rPr>
            <w:noProof/>
            <w:webHidden/>
          </w:rPr>
          <w:tab/>
        </w:r>
        <w:r>
          <w:rPr>
            <w:noProof/>
            <w:webHidden/>
          </w:rPr>
          <w:fldChar w:fldCharType="begin"/>
        </w:r>
        <w:r>
          <w:rPr>
            <w:noProof/>
            <w:webHidden/>
          </w:rPr>
          <w:instrText xml:space="preserve"> PAGEREF _Toc204409805 \h </w:instrText>
        </w:r>
        <w:r>
          <w:rPr>
            <w:noProof/>
            <w:webHidden/>
          </w:rPr>
        </w:r>
        <w:r>
          <w:rPr>
            <w:noProof/>
            <w:webHidden/>
          </w:rPr>
          <w:fldChar w:fldCharType="separate"/>
        </w:r>
        <w:r w:rsidR="00005D4C">
          <w:rPr>
            <w:noProof/>
            <w:webHidden/>
          </w:rPr>
          <w:t>58</w:t>
        </w:r>
        <w:r>
          <w:rPr>
            <w:noProof/>
            <w:webHidden/>
          </w:rPr>
          <w:fldChar w:fldCharType="end"/>
        </w:r>
      </w:hyperlink>
    </w:p>
    <w:p w:rsidR="00532E3E" w:rsidRDefault="00532E3E">
      <w:pPr>
        <w:pStyle w:val="TableofFigures"/>
        <w:tabs>
          <w:tab w:val="right" w:leader="dot" w:pos="9350"/>
        </w:tabs>
        <w:rPr>
          <w:rFonts w:asciiTheme="minorHAnsi" w:eastAsiaTheme="minorEastAsia" w:hAnsiTheme="minorHAnsi" w:cstheme="minorBidi"/>
          <w:b w:val="0"/>
          <w:noProof/>
          <w:sz w:val="22"/>
        </w:rPr>
      </w:pPr>
      <w:hyperlink w:anchor="_Toc204409806" w:history="1">
        <w:r w:rsidRPr="007A112D">
          <w:rPr>
            <w:rStyle w:val="Hyperlink"/>
            <w:noProof/>
          </w:rPr>
          <w:t>Table 4.8: Customer Satisfaction with Mobile Payment Services</w:t>
        </w:r>
        <w:r>
          <w:rPr>
            <w:noProof/>
            <w:webHidden/>
          </w:rPr>
          <w:tab/>
        </w:r>
        <w:r>
          <w:rPr>
            <w:noProof/>
            <w:webHidden/>
          </w:rPr>
          <w:fldChar w:fldCharType="begin"/>
        </w:r>
        <w:r>
          <w:rPr>
            <w:noProof/>
            <w:webHidden/>
          </w:rPr>
          <w:instrText xml:space="preserve"> PAGEREF _Toc204409806 \h </w:instrText>
        </w:r>
        <w:r>
          <w:rPr>
            <w:noProof/>
            <w:webHidden/>
          </w:rPr>
        </w:r>
        <w:r>
          <w:rPr>
            <w:noProof/>
            <w:webHidden/>
          </w:rPr>
          <w:fldChar w:fldCharType="separate"/>
        </w:r>
        <w:r w:rsidR="00005D4C">
          <w:rPr>
            <w:noProof/>
            <w:webHidden/>
          </w:rPr>
          <w:t>59</w:t>
        </w:r>
        <w:r>
          <w:rPr>
            <w:noProof/>
            <w:webHidden/>
          </w:rPr>
          <w:fldChar w:fldCharType="end"/>
        </w:r>
      </w:hyperlink>
    </w:p>
    <w:p w:rsidR="00532E3E" w:rsidRDefault="00532E3E">
      <w:pPr>
        <w:pStyle w:val="TableofFigures"/>
        <w:tabs>
          <w:tab w:val="right" w:leader="dot" w:pos="9350"/>
        </w:tabs>
        <w:rPr>
          <w:rFonts w:asciiTheme="minorHAnsi" w:eastAsiaTheme="minorEastAsia" w:hAnsiTheme="minorHAnsi" w:cstheme="minorBidi"/>
          <w:b w:val="0"/>
          <w:noProof/>
          <w:sz w:val="22"/>
        </w:rPr>
      </w:pPr>
      <w:hyperlink w:anchor="_Toc204409807" w:history="1">
        <w:r w:rsidRPr="007A112D">
          <w:rPr>
            <w:rStyle w:val="Hyperlink"/>
            <w:noProof/>
          </w:rPr>
          <w:t>Table 4.9: Customer Satisfaction impact on respondents’ business</w:t>
        </w:r>
        <w:r>
          <w:rPr>
            <w:noProof/>
            <w:webHidden/>
          </w:rPr>
          <w:tab/>
        </w:r>
        <w:r>
          <w:rPr>
            <w:noProof/>
            <w:webHidden/>
          </w:rPr>
          <w:fldChar w:fldCharType="begin"/>
        </w:r>
        <w:r>
          <w:rPr>
            <w:noProof/>
            <w:webHidden/>
          </w:rPr>
          <w:instrText xml:space="preserve"> PAGEREF _Toc204409807 \h </w:instrText>
        </w:r>
        <w:r>
          <w:rPr>
            <w:noProof/>
            <w:webHidden/>
          </w:rPr>
        </w:r>
        <w:r>
          <w:rPr>
            <w:noProof/>
            <w:webHidden/>
          </w:rPr>
          <w:fldChar w:fldCharType="separate"/>
        </w:r>
        <w:r w:rsidR="00005D4C">
          <w:rPr>
            <w:noProof/>
            <w:webHidden/>
          </w:rPr>
          <w:t>59</w:t>
        </w:r>
        <w:r>
          <w:rPr>
            <w:noProof/>
            <w:webHidden/>
          </w:rPr>
          <w:fldChar w:fldCharType="end"/>
        </w:r>
      </w:hyperlink>
    </w:p>
    <w:p w:rsidR="00532E3E" w:rsidRDefault="00532E3E">
      <w:pPr>
        <w:pStyle w:val="TableofFigures"/>
        <w:tabs>
          <w:tab w:val="right" w:leader="dot" w:pos="9350"/>
        </w:tabs>
        <w:rPr>
          <w:rFonts w:asciiTheme="minorHAnsi" w:eastAsiaTheme="minorEastAsia" w:hAnsiTheme="minorHAnsi" w:cstheme="minorBidi"/>
          <w:b w:val="0"/>
          <w:noProof/>
          <w:sz w:val="22"/>
        </w:rPr>
      </w:pPr>
      <w:hyperlink w:anchor="_Toc204409808" w:history="1">
        <w:r w:rsidRPr="007A112D">
          <w:rPr>
            <w:rStyle w:val="Hyperlink"/>
            <w:noProof/>
          </w:rPr>
          <w:t>Table 4.10: Security of mobile payment platforms</w:t>
        </w:r>
        <w:r>
          <w:rPr>
            <w:noProof/>
            <w:webHidden/>
          </w:rPr>
          <w:tab/>
        </w:r>
        <w:r>
          <w:rPr>
            <w:noProof/>
            <w:webHidden/>
          </w:rPr>
          <w:fldChar w:fldCharType="begin"/>
        </w:r>
        <w:r>
          <w:rPr>
            <w:noProof/>
            <w:webHidden/>
          </w:rPr>
          <w:instrText xml:space="preserve"> PAGEREF _Toc204409808 \h </w:instrText>
        </w:r>
        <w:r>
          <w:rPr>
            <w:noProof/>
            <w:webHidden/>
          </w:rPr>
        </w:r>
        <w:r>
          <w:rPr>
            <w:noProof/>
            <w:webHidden/>
          </w:rPr>
          <w:fldChar w:fldCharType="separate"/>
        </w:r>
        <w:r w:rsidR="00005D4C">
          <w:rPr>
            <w:noProof/>
            <w:webHidden/>
          </w:rPr>
          <w:t>60</w:t>
        </w:r>
        <w:r>
          <w:rPr>
            <w:noProof/>
            <w:webHidden/>
          </w:rPr>
          <w:fldChar w:fldCharType="end"/>
        </w:r>
      </w:hyperlink>
    </w:p>
    <w:p w:rsidR="00532E3E" w:rsidRDefault="00532E3E">
      <w:pPr>
        <w:pStyle w:val="TableofFigures"/>
        <w:tabs>
          <w:tab w:val="right" w:leader="dot" w:pos="9350"/>
        </w:tabs>
        <w:rPr>
          <w:rFonts w:asciiTheme="minorHAnsi" w:eastAsiaTheme="minorEastAsia" w:hAnsiTheme="minorHAnsi" w:cstheme="minorBidi"/>
          <w:b w:val="0"/>
          <w:noProof/>
          <w:sz w:val="22"/>
        </w:rPr>
      </w:pPr>
      <w:hyperlink w:anchor="_Toc204409809" w:history="1">
        <w:r w:rsidRPr="007A112D">
          <w:rPr>
            <w:rStyle w:val="Hyperlink"/>
            <w:noProof/>
          </w:rPr>
          <w:t>Table 4.11: Customer Satisfaction with Mobile Payment Services</w:t>
        </w:r>
        <w:r>
          <w:rPr>
            <w:noProof/>
            <w:webHidden/>
          </w:rPr>
          <w:tab/>
        </w:r>
        <w:r>
          <w:rPr>
            <w:noProof/>
            <w:webHidden/>
          </w:rPr>
          <w:fldChar w:fldCharType="begin"/>
        </w:r>
        <w:r>
          <w:rPr>
            <w:noProof/>
            <w:webHidden/>
          </w:rPr>
          <w:instrText xml:space="preserve"> PAGEREF _Toc204409809 \h </w:instrText>
        </w:r>
        <w:r>
          <w:rPr>
            <w:noProof/>
            <w:webHidden/>
          </w:rPr>
        </w:r>
        <w:r>
          <w:rPr>
            <w:noProof/>
            <w:webHidden/>
          </w:rPr>
          <w:fldChar w:fldCharType="separate"/>
        </w:r>
        <w:r w:rsidR="00005D4C">
          <w:rPr>
            <w:noProof/>
            <w:webHidden/>
          </w:rPr>
          <w:t>61</w:t>
        </w:r>
        <w:r>
          <w:rPr>
            <w:noProof/>
            <w:webHidden/>
          </w:rPr>
          <w:fldChar w:fldCharType="end"/>
        </w:r>
      </w:hyperlink>
    </w:p>
    <w:p w:rsidR="00532E3E" w:rsidRDefault="00532E3E">
      <w:pPr>
        <w:pStyle w:val="TableofFigures"/>
        <w:tabs>
          <w:tab w:val="right" w:leader="dot" w:pos="9350"/>
        </w:tabs>
        <w:rPr>
          <w:rFonts w:asciiTheme="minorHAnsi" w:eastAsiaTheme="minorEastAsia" w:hAnsiTheme="minorHAnsi" w:cstheme="minorBidi"/>
          <w:b w:val="0"/>
          <w:noProof/>
          <w:sz w:val="22"/>
        </w:rPr>
      </w:pPr>
      <w:hyperlink w:anchor="_Toc204409810" w:history="1">
        <w:r w:rsidRPr="007A112D">
          <w:rPr>
            <w:rStyle w:val="Hyperlink"/>
            <w:noProof/>
          </w:rPr>
          <w:t>Table 4.12: Confidence in the security of mobile banking</w:t>
        </w:r>
        <w:r>
          <w:rPr>
            <w:noProof/>
            <w:webHidden/>
          </w:rPr>
          <w:tab/>
        </w:r>
        <w:r>
          <w:rPr>
            <w:noProof/>
            <w:webHidden/>
          </w:rPr>
          <w:fldChar w:fldCharType="begin"/>
        </w:r>
        <w:r>
          <w:rPr>
            <w:noProof/>
            <w:webHidden/>
          </w:rPr>
          <w:instrText xml:space="preserve"> PAGEREF _Toc204409810 \h </w:instrText>
        </w:r>
        <w:r>
          <w:rPr>
            <w:noProof/>
            <w:webHidden/>
          </w:rPr>
        </w:r>
        <w:r>
          <w:rPr>
            <w:noProof/>
            <w:webHidden/>
          </w:rPr>
          <w:fldChar w:fldCharType="separate"/>
        </w:r>
        <w:r w:rsidR="00005D4C">
          <w:rPr>
            <w:noProof/>
            <w:webHidden/>
          </w:rPr>
          <w:t>62</w:t>
        </w:r>
        <w:r>
          <w:rPr>
            <w:noProof/>
            <w:webHidden/>
          </w:rPr>
          <w:fldChar w:fldCharType="end"/>
        </w:r>
      </w:hyperlink>
    </w:p>
    <w:p w:rsidR="00532E3E" w:rsidRDefault="00532E3E">
      <w:pPr>
        <w:pStyle w:val="TableofFigures"/>
        <w:tabs>
          <w:tab w:val="right" w:leader="dot" w:pos="9350"/>
        </w:tabs>
        <w:rPr>
          <w:rFonts w:asciiTheme="minorHAnsi" w:eastAsiaTheme="minorEastAsia" w:hAnsiTheme="minorHAnsi" w:cstheme="minorBidi"/>
          <w:b w:val="0"/>
          <w:noProof/>
          <w:sz w:val="22"/>
        </w:rPr>
      </w:pPr>
      <w:hyperlink w:anchor="_Toc204409811" w:history="1">
        <w:r w:rsidRPr="007A112D">
          <w:rPr>
            <w:rStyle w:val="Hyperlink"/>
            <w:noProof/>
          </w:rPr>
          <w:t>Table 4:13: Response to mobile saving</w:t>
        </w:r>
        <w:r>
          <w:rPr>
            <w:noProof/>
            <w:webHidden/>
          </w:rPr>
          <w:tab/>
        </w:r>
        <w:r>
          <w:rPr>
            <w:noProof/>
            <w:webHidden/>
          </w:rPr>
          <w:fldChar w:fldCharType="begin"/>
        </w:r>
        <w:r>
          <w:rPr>
            <w:noProof/>
            <w:webHidden/>
          </w:rPr>
          <w:instrText xml:space="preserve"> PAGEREF _Toc204409811 \h </w:instrText>
        </w:r>
        <w:r>
          <w:rPr>
            <w:noProof/>
            <w:webHidden/>
          </w:rPr>
        </w:r>
        <w:r>
          <w:rPr>
            <w:noProof/>
            <w:webHidden/>
          </w:rPr>
          <w:fldChar w:fldCharType="separate"/>
        </w:r>
        <w:r w:rsidR="00005D4C">
          <w:rPr>
            <w:noProof/>
            <w:webHidden/>
          </w:rPr>
          <w:t>63</w:t>
        </w:r>
        <w:r>
          <w:rPr>
            <w:noProof/>
            <w:webHidden/>
          </w:rPr>
          <w:fldChar w:fldCharType="end"/>
        </w:r>
      </w:hyperlink>
    </w:p>
    <w:p w:rsidR="00532E3E" w:rsidRDefault="00532E3E">
      <w:pPr>
        <w:pStyle w:val="TableofFigures"/>
        <w:tabs>
          <w:tab w:val="right" w:leader="dot" w:pos="9350"/>
        </w:tabs>
        <w:rPr>
          <w:rFonts w:asciiTheme="minorHAnsi" w:eastAsiaTheme="minorEastAsia" w:hAnsiTheme="minorHAnsi" w:cstheme="minorBidi"/>
          <w:b w:val="0"/>
          <w:noProof/>
          <w:sz w:val="22"/>
        </w:rPr>
      </w:pPr>
      <w:hyperlink w:anchor="_Toc204409812" w:history="1">
        <w:r w:rsidRPr="007A112D">
          <w:rPr>
            <w:rStyle w:val="Hyperlink"/>
            <w:noProof/>
          </w:rPr>
          <w:t>Table 4.14: Frequency of saving in mobile banking</w:t>
        </w:r>
        <w:r>
          <w:rPr>
            <w:noProof/>
            <w:webHidden/>
          </w:rPr>
          <w:tab/>
        </w:r>
        <w:r>
          <w:rPr>
            <w:noProof/>
            <w:webHidden/>
          </w:rPr>
          <w:fldChar w:fldCharType="begin"/>
        </w:r>
        <w:r>
          <w:rPr>
            <w:noProof/>
            <w:webHidden/>
          </w:rPr>
          <w:instrText xml:space="preserve"> PAGEREF _Toc204409812 \h </w:instrText>
        </w:r>
        <w:r>
          <w:rPr>
            <w:noProof/>
            <w:webHidden/>
          </w:rPr>
        </w:r>
        <w:r>
          <w:rPr>
            <w:noProof/>
            <w:webHidden/>
          </w:rPr>
          <w:fldChar w:fldCharType="separate"/>
        </w:r>
        <w:r w:rsidR="00005D4C">
          <w:rPr>
            <w:noProof/>
            <w:webHidden/>
          </w:rPr>
          <w:t>63</w:t>
        </w:r>
        <w:r>
          <w:rPr>
            <w:noProof/>
            <w:webHidden/>
          </w:rPr>
          <w:fldChar w:fldCharType="end"/>
        </w:r>
      </w:hyperlink>
    </w:p>
    <w:p w:rsidR="00532E3E" w:rsidRDefault="00532E3E">
      <w:pPr>
        <w:pStyle w:val="TableofFigures"/>
        <w:tabs>
          <w:tab w:val="right" w:leader="dot" w:pos="9350"/>
        </w:tabs>
        <w:rPr>
          <w:rFonts w:asciiTheme="minorHAnsi" w:eastAsiaTheme="minorEastAsia" w:hAnsiTheme="minorHAnsi" w:cstheme="minorBidi"/>
          <w:b w:val="0"/>
          <w:noProof/>
          <w:sz w:val="22"/>
        </w:rPr>
      </w:pPr>
      <w:hyperlink w:anchor="_Toc204409813" w:history="1">
        <w:r w:rsidRPr="007A112D">
          <w:rPr>
            <w:rStyle w:val="Hyperlink"/>
            <w:noProof/>
          </w:rPr>
          <w:t>Table 4.16: Response on business savings saved on the mobile platform</w:t>
        </w:r>
        <w:r>
          <w:rPr>
            <w:noProof/>
            <w:webHidden/>
          </w:rPr>
          <w:tab/>
        </w:r>
        <w:r>
          <w:rPr>
            <w:noProof/>
            <w:webHidden/>
          </w:rPr>
          <w:fldChar w:fldCharType="begin"/>
        </w:r>
        <w:r>
          <w:rPr>
            <w:noProof/>
            <w:webHidden/>
          </w:rPr>
          <w:instrText xml:space="preserve"> PAGEREF _Toc204409813 \h </w:instrText>
        </w:r>
        <w:r>
          <w:rPr>
            <w:noProof/>
            <w:webHidden/>
          </w:rPr>
        </w:r>
        <w:r>
          <w:rPr>
            <w:noProof/>
            <w:webHidden/>
          </w:rPr>
          <w:fldChar w:fldCharType="separate"/>
        </w:r>
        <w:r w:rsidR="00005D4C">
          <w:rPr>
            <w:noProof/>
            <w:webHidden/>
          </w:rPr>
          <w:t>65</w:t>
        </w:r>
        <w:r>
          <w:rPr>
            <w:noProof/>
            <w:webHidden/>
          </w:rPr>
          <w:fldChar w:fldCharType="end"/>
        </w:r>
      </w:hyperlink>
    </w:p>
    <w:p w:rsidR="00532E3E" w:rsidRDefault="00532E3E">
      <w:pPr>
        <w:pStyle w:val="TableofFigures"/>
        <w:tabs>
          <w:tab w:val="right" w:leader="dot" w:pos="9350"/>
        </w:tabs>
        <w:rPr>
          <w:rFonts w:asciiTheme="minorHAnsi" w:eastAsiaTheme="minorEastAsia" w:hAnsiTheme="minorHAnsi" w:cstheme="minorBidi"/>
          <w:b w:val="0"/>
          <w:noProof/>
          <w:sz w:val="22"/>
        </w:rPr>
      </w:pPr>
      <w:hyperlink w:anchor="_Toc204409814" w:history="1">
        <w:r w:rsidRPr="007A112D">
          <w:rPr>
            <w:rStyle w:val="Hyperlink"/>
            <w:noProof/>
          </w:rPr>
          <w:t>Table 4.17: Awareness of interest rates offered on mobile savings accounts</w:t>
        </w:r>
        <w:r>
          <w:rPr>
            <w:noProof/>
            <w:webHidden/>
          </w:rPr>
          <w:tab/>
        </w:r>
        <w:r>
          <w:rPr>
            <w:noProof/>
            <w:webHidden/>
          </w:rPr>
          <w:fldChar w:fldCharType="begin"/>
        </w:r>
        <w:r>
          <w:rPr>
            <w:noProof/>
            <w:webHidden/>
          </w:rPr>
          <w:instrText xml:space="preserve"> PAGEREF _Toc204409814 \h </w:instrText>
        </w:r>
        <w:r>
          <w:rPr>
            <w:noProof/>
            <w:webHidden/>
          </w:rPr>
        </w:r>
        <w:r>
          <w:rPr>
            <w:noProof/>
            <w:webHidden/>
          </w:rPr>
          <w:fldChar w:fldCharType="separate"/>
        </w:r>
        <w:r w:rsidR="00005D4C">
          <w:rPr>
            <w:noProof/>
            <w:webHidden/>
          </w:rPr>
          <w:t>66</w:t>
        </w:r>
        <w:r>
          <w:rPr>
            <w:noProof/>
            <w:webHidden/>
          </w:rPr>
          <w:fldChar w:fldCharType="end"/>
        </w:r>
      </w:hyperlink>
    </w:p>
    <w:p w:rsidR="00532E3E" w:rsidRDefault="00532E3E">
      <w:pPr>
        <w:pStyle w:val="TableofFigures"/>
        <w:tabs>
          <w:tab w:val="right" w:leader="dot" w:pos="9350"/>
        </w:tabs>
        <w:rPr>
          <w:rFonts w:asciiTheme="minorHAnsi" w:eastAsiaTheme="minorEastAsia" w:hAnsiTheme="minorHAnsi" w:cstheme="minorBidi"/>
          <w:b w:val="0"/>
          <w:noProof/>
          <w:sz w:val="22"/>
        </w:rPr>
      </w:pPr>
      <w:hyperlink w:anchor="_Toc204409815" w:history="1">
        <w:r w:rsidRPr="007A112D">
          <w:rPr>
            <w:rStyle w:val="Hyperlink"/>
            <w:noProof/>
          </w:rPr>
          <w:t>Table 4.18: Response on Satisfaction with Interest Offered</w:t>
        </w:r>
        <w:r>
          <w:rPr>
            <w:noProof/>
            <w:webHidden/>
          </w:rPr>
          <w:tab/>
        </w:r>
        <w:r>
          <w:rPr>
            <w:noProof/>
            <w:webHidden/>
          </w:rPr>
          <w:fldChar w:fldCharType="begin"/>
        </w:r>
        <w:r>
          <w:rPr>
            <w:noProof/>
            <w:webHidden/>
          </w:rPr>
          <w:instrText xml:space="preserve"> PAGEREF _Toc204409815 \h </w:instrText>
        </w:r>
        <w:r>
          <w:rPr>
            <w:noProof/>
            <w:webHidden/>
          </w:rPr>
        </w:r>
        <w:r>
          <w:rPr>
            <w:noProof/>
            <w:webHidden/>
          </w:rPr>
          <w:fldChar w:fldCharType="separate"/>
        </w:r>
        <w:r w:rsidR="00005D4C">
          <w:rPr>
            <w:noProof/>
            <w:webHidden/>
          </w:rPr>
          <w:t>66</w:t>
        </w:r>
        <w:r>
          <w:rPr>
            <w:noProof/>
            <w:webHidden/>
          </w:rPr>
          <w:fldChar w:fldCharType="end"/>
        </w:r>
      </w:hyperlink>
    </w:p>
    <w:p w:rsidR="00532E3E" w:rsidRDefault="00532E3E">
      <w:pPr>
        <w:pStyle w:val="TableofFigures"/>
        <w:tabs>
          <w:tab w:val="right" w:leader="dot" w:pos="9350"/>
        </w:tabs>
        <w:rPr>
          <w:rFonts w:asciiTheme="minorHAnsi" w:eastAsiaTheme="minorEastAsia" w:hAnsiTheme="minorHAnsi" w:cstheme="minorBidi"/>
          <w:b w:val="0"/>
          <w:noProof/>
          <w:sz w:val="22"/>
        </w:rPr>
      </w:pPr>
      <w:hyperlink w:anchor="_Toc204409816" w:history="1">
        <w:r w:rsidRPr="007A112D">
          <w:rPr>
            <w:rStyle w:val="Hyperlink"/>
            <w:noProof/>
          </w:rPr>
          <w:t>Table 4.19: Response to the decision to save on the mobile platform</w:t>
        </w:r>
        <w:r>
          <w:rPr>
            <w:noProof/>
            <w:webHidden/>
          </w:rPr>
          <w:tab/>
        </w:r>
        <w:r>
          <w:rPr>
            <w:noProof/>
            <w:webHidden/>
          </w:rPr>
          <w:fldChar w:fldCharType="begin"/>
        </w:r>
        <w:r>
          <w:rPr>
            <w:noProof/>
            <w:webHidden/>
          </w:rPr>
          <w:instrText xml:space="preserve"> PAGEREF _Toc204409816 \h </w:instrText>
        </w:r>
        <w:r>
          <w:rPr>
            <w:noProof/>
            <w:webHidden/>
          </w:rPr>
        </w:r>
        <w:r>
          <w:rPr>
            <w:noProof/>
            <w:webHidden/>
          </w:rPr>
          <w:fldChar w:fldCharType="separate"/>
        </w:r>
        <w:r w:rsidR="00005D4C">
          <w:rPr>
            <w:noProof/>
            <w:webHidden/>
          </w:rPr>
          <w:t>67</w:t>
        </w:r>
        <w:r>
          <w:rPr>
            <w:noProof/>
            <w:webHidden/>
          </w:rPr>
          <w:fldChar w:fldCharType="end"/>
        </w:r>
      </w:hyperlink>
    </w:p>
    <w:p w:rsidR="00532E3E" w:rsidRDefault="00532E3E">
      <w:pPr>
        <w:pStyle w:val="TableofFigures"/>
        <w:tabs>
          <w:tab w:val="right" w:leader="dot" w:pos="9350"/>
        </w:tabs>
        <w:rPr>
          <w:rFonts w:asciiTheme="minorHAnsi" w:eastAsiaTheme="minorEastAsia" w:hAnsiTheme="minorHAnsi" w:cstheme="minorBidi"/>
          <w:b w:val="0"/>
          <w:noProof/>
          <w:sz w:val="22"/>
        </w:rPr>
      </w:pPr>
      <w:hyperlink w:anchor="_Toc204409817" w:history="1">
        <w:r w:rsidRPr="007A112D">
          <w:rPr>
            <w:rStyle w:val="Hyperlink"/>
            <w:noProof/>
          </w:rPr>
          <w:t>Table 4.20: Comparison between mobile and traditional savings interest rates</w:t>
        </w:r>
        <w:r>
          <w:rPr>
            <w:noProof/>
            <w:webHidden/>
          </w:rPr>
          <w:tab/>
        </w:r>
        <w:r>
          <w:rPr>
            <w:noProof/>
            <w:webHidden/>
          </w:rPr>
          <w:fldChar w:fldCharType="begin"/>
        </w:r>
        <w:r>
          <w:rPr>
            <w:noProof/>
            <w:webHidden/>
          </w:rPr>
          <w:instrText xml:space="preserve"> PAGEREF _Toc204409817 \h </w:instrText>
        </w:r>
        <w:r>
          <w:rPr>
            <w:noProof/>
            <w:webHidden/>
          </w:rPr>
        </w:r>
        <w:r>
          <w:rPr>
            <w:noProof/>
            <w:webHidden/>
          </w:rPr>
          <w:fldChar w:fldCharType="separate"/>
        </w:r>
        <w:r w:rsidR="00005D4C">
          <w:rPr>
            <w:noProof/>
            <w:webHidden/>
          </w:rPr>
          <w:t>68</w:t>
        </w:r>
        <w:r>
          <w:rPr>
            <w:noProof/>
            <w:webHidden/>
          </w:rPr>
          <w:fldChar w:fldCharType="end"/>
        </w:r>
      </w:hyperlink>
    </w:p>
    <w:p w:rsidR="00532E3E" w:rsidRDefault="00532E3E">
      <w:pPr>
        <w:pStyle w:val="TableofFigures"/>
        <w:tabs>
          <w:tab w:val="right" w:leader="dot" w:pos="9350"/>
        </w:tabs>
        <w:rPr>
          <w:rFonts w:asciiTheme="minorHAnsi" w:eastAsiaTheme="minorEastAsia" w:hAnsiTheme="minorHAnsi" w:cstheme="minorBidi"/>
          <w:b w:val="0"/>
          <w:noProof/>
          <w:sz w:val="22"/>
        </w:rPr>
      </w:pPr>
      <w:hyperlink w:anchor="_Toc204409818" w:history="1">
        <w:r w:rsidRPr="007A112D">
          <w:rPr>
            <w:rStyle w:val="Hyperlink"/>
            <w:noProof/>
          </w:rPr>
          <w:t>Table 4.21: Response on ease of accessing a mobile savings account through mobile</w:t>
        </w:r>
        <w:r>
          <w:rPr>
            <w:noProof/>
            <w:webHidden/>
          </w:rPr>
          <w:tab/>
        </w:r>
        <w:r>
          <w:rPr>
            <w:noProof/>
            <w:webHidden/>
          </w:rPr>
          <w:fldChar w:fldCharType="begin"/>
        </w:r>
        <w:r>
          <w:rPr>
            <w:noProof/>
            <w:webHidden/>
          </w:rPr>
          <w:instrText xml:space="preserve"> PAGEREF _Toc204409818 \h </w:instrText>
        </w:r>
        <w:r>
          <w:rPr>
            <w:noProof/>
            <w:webHidden/>
          </w:rPr>
        </w:r>
        <w:r>
          <w:rPr>
            <w:noProof/>
            <w:webHidden/>
          </w:rPr>
          <w:fldChar w:fldCharType="separate"/>
        </w:r>
        <w:r w:rsidR="00005D4C">
          <w:rPr>
            <w:noProof/>
            <w:webHidden/>
          </w:rPr>
          <w:t>69</w:t>
        </w:r>
        <w:r>
          <w:rPr>
            <w:noProof/>
            <w:webHidden/>
          </w:rPr>
          <w:fldChar w:fldCharType="end"/>
        </w:r>
      </w:hyperlink>
    </w:p>
    <w:p w:rsidR="00532E3E" w:rsidRDefault="00532E3E">
      <w:pPr>
        <w:pStyle w:val="TableofFigures"/>
        <w:tabs>
          <w:tab w:val="right" w:leader="dot" w:pos="9350"/>
        </w:tabs>
        <w:rPr>
          <w:rFonts w:asciiTheme="minorHAnsi" w:eastAsiaTheme="minorEastAsia" w:hAnsiTheme="minorHAnsi" w:cstheme="minorBidi"/>
          <w:b w:val="0"/>
          <w:noProof/>
          <w:sz w:val="22"/>
        </w:rPr>
      </w:pPr>
      <w:hyperlink w:anchor="_Toc204409819" w:history="1">
        <w:r w:rsidRPr="007A112D">
          <w:rPr>
            <w:rStyle w:val="Hyperlink"/>
            <w:noProof/>
          </w:rPr>
          <w:t>Table 4.22: Response on the accessibility of mobile saving services</w:t>
        </w:r>
        <w:r>
          <w:rPr>
            <w:noProof/>
            <w:webHidden/>
          </w:rPr>
          <w:tab/>
        </w:r>
        <w:r>
          <w:rPr>
            <w:noProof/>
            <w:webHidden/>
          </w:rPr>
          <w:fldChar w:fldCharType="begin"/>
        </w:r>
        <w:r>
          <w:rPr>
            <w:noProof/>
            <w:webHidden/>
          </w:rPr>
          <w:instrText xml:space="preserve"> PAGEREF _Toc204409819 \h </w:instrText>
        </w:r>
        <w:r>
          <w:rPr>
            <w:noProof/>
            <w:webHidden/>
          </w:rPr>
        </w:r>
        <w:r>
          <w:rPr>
            <w:noProof/>
            <w:webHidden/>
          </w:rPr>
          <w:fldChar w:fldCharType="separate"/>
        </w:r>
        <w:r w:rsidR="00005D4C">
          <w:rPr>
            <w:noProof/>
            <w:webHidden/>
          </w:rPr>
          <w:t>70</w:t>
        </w:r>
        <w:r>
          <w:rPr>
            <w:noProof/>
            <w:webHidden/>
          </w:rPr>
          <w:fldChar w:fldCharType="end"/>
        </w:r>
      </w:hyperlink>
    </w:p>
    <w:p w:rsidR="00532E3E" w:rsidRDefault="00532E3E">
      <w:pPr>
        <w:pStyle w:val="TableofFigures"/>
        <w:tabs>
          <w:tab w:val="right" w:leader="dot" w:pos="9350"/>
        </w:tabs>
        <w:rPr>
          <w:rFonts w:asciiTheme="minorHAnsi" w:eastAsiaTheme="minorEastAsia" w:hAnsiTheme="minorHAnsi" w:cstheme="minorBidi"/>
          <w:b w:val="0"/>
          <w:noProof/>
          <w:sz w:val="22"/>
        </w:rPr>
      </w:pPr>
      <w:hyperlink w:anchor="_Toc204409820" w:history="1">
        <w:r w:rsidRPr="007A112D">
          <w:rPr>
            <w:rStyle w:val="Hyperlink"/>
            <w:noProof/>
          </w:rPr>
          <w:t>Table 4.23: Response to challenges experienced in accessing mobile savings services</w:t>
        </w:r>
        <w:r>
          <w:rPr>
            <w:noProof/>
            <w:webHidden/>
          </w:rPr>
          <w:tab/>
        </w:r>
        <w:r>
          <w:rPr>
            <w:noProof/>
            <w:webHidden/>
          </w:rPr>
          <w:fldChar w:fldCharType="begin"/>
        </w:r>
        <w:r>
          <w:rPr>
            <w:noProof/>
            <w:webHidden/>
          </w:rPr>
          <w:instrText xml:space="preserve"> PAGEREF _Toc204409820 \h </w:instrText>
        </w:r>
        <w:r>
          <w:rPr>
            <w:noProof/>
            <w:webHidden/>
          </w:rPr>
        </w:r>
        <w:r>
          <w:rPr>
            <w:noProof/>
            <w:webHidden/>
          </w:rPr>
          <w:fldChar w:fldCharType="separate"/>
        </w:r>
        <w:r w:rsidR="00005D4C">
          <w:rPr>
            <w:noProof/>
            <w:webHidden/>
          </w:rPr>
          <w:t>70</w:t>
        </w:r>
        <w:r>
          <w:rPr>
            <w:noProof/>
            <w:webHidden/>
          </w:rPr>
          <w:fldChar w:fldCharType="end"/>
        </w:r>
      </w:hyperlink>
    </w:p>
    <w:p w:rsidR="00532E3E" w:rsidRDefault="00532E3E">
      <w:pPr>
        <w:pStyle w:val="TableofFigures"/>
        <w:tabs>
          <w:tab w:val="right" w:leader="dot" w:pos="9350"/>
        </w:tabs>
        <w:rPr>
          <w:rFonts w:asciiTheme="minorHAnsi" w:eastAsiaTheme="minorEastAsia" w:hAnsiTheme="minorHAnsi" w:cstheme="minorBidi"/>
          <w:b w:val="0"/>
          <w:noProof/>
          <w:sz w:val="22"/>
        </w:rPr>
      </w:pPr>
      <w:hyperlink w:anchor="_Toc204409821" w:history="1">
        <w:r w:rsidRPr="007A112D">
          <w:rPr>
            <w:rStyle w:val="Hyperlink"/>
            <w:noProof/>
          </w:rPr>
          <w:t>Table 4:24 Response on awareness of mobile lending platforms</w:t>
        </w:r>
        <w:r>
          <w:rPr>
            <w:noProof/>
            <w:webHidden/>
          </w:rPr>
          <w:tab/>
        </w:r>
        <w:r>
          <w:rPr>
            <w:noProof/>
            <w:webHidden/>
          </w:rPr>
          <w:fldChar w:fldCharType="begin"/>
        </w:r>
        <w:r>
          <w:rPr>
            <w:noProof/>
            <w:webHidden/>
          </w:rPr>
          <w:instrText xml:space="preserve"> PAGEREF _Toc204409821 \h </w:instrText>
        </w:r>
        <w:r>
          <w:rPr>
            <w:noProof/>
            <w:webHidden/>
          </w:rPr>
        </w:r>
        <w:r>
          <w:rPr>
            <w:noProof/>
            <w:webHidden/>
          </w:rPr>
          <w:fldChar w:fldCharType="separate"/>
        </w:r>
        <w:r w:rsidR="00005D4C">
          <w:rPr>
            <w:noProof/>
            <w:webHidden/>
          </w:rPr>
          <w:t>72</w:t>
        </w:r>
        <w:r>
          <w:rPr>
            <w:noProof/>
            <w:webHidden/>
          </w:rPr>
          <w:fldChar w:fldCharType="end"/>
        </w:r>
      </w:hyperlink>
    </w:p>
    <w:p w:rsidR="00532E3E" w:rsidRDefault="00532E3E">
      <w:pPr>
        <w:pStyle w:val="TableofFigures"/>
        <w:tabs>
          <w:tab w:val="right" w:leader="dot" w:pos="9350"/>
        </w:tabs>
        <w:rPr>
          <w:rFonts w:asciiTheme="minorHAnsi" w:eastAsiaTheme="minorEastAsia" w:hAnsiTheme="minorHAnsi" w:cstheme="minorBidi"/>
          <w:b w:val="0"/>
          <w:noProof/>
          <w:sz w:val="22"/>
        </w:rPr>
      </w:pPr>
      <w:hyperlink w:anchor="_Toc204409822" w:history="1">
        <w:r w:rsidRPr="007A112D">
          <w:rPr>
            <w:rStyle w:val="Hyperlink"/>
            <w:noProof/>
          </w:rPr>
          <w:t>Table 4.26: Response on loan application through mobile banking</w:t>
        </w:r>
        <w:r>
          <w:rPr>
            <w:noProof/>
            <w:webHidden/>
          </w:rPr>
          <w:tab/>
        </w:r>
        <w:r>
          <w:rPr>
            <w:noProof/>
            <w:webHidden/>
          </w:rPr>
          <w:fldChar w:fldCharType="begin"/>
        </w:r>
        <w:r>
          <w:rPr>
            <w:noProof/>
            <w:webHidden/>
          </w:rPr>
          <w:instrText xml:space="preserve"> PAGEREF _Toc204409822 \h </w:instrText>
        </w:r>
        <w:r>
          <w:rPr>
            <w:noProof/>
            <w:webHidden/>
          </w:rPr>
        </w:r>
        <w:r>
          <w:rPr>
            <w:noProof/>
            <w:webHidden/>
          </w:rPr>
          <w:fldChar w:fldCharType="separate"/>
        </w:r>
        <w:r w:rsidR="00005D4C">
          <w:rPr>
            <w:noProof/>
            <w:webHidden/>
          </w:rPr>
          <w:t>73</w:t>
        </w:r>
        <w:r>
          <w:rPr>
            <w:noProof/>
            <w:webHidden/>
          </w:rPr>
          <w:fldChar w:fldCharType="end"/>
        </w:r>
      </w:hyperlink>
    </w:p>
    <w:p w:rsidR="00532E3E" w:rsidRDefault="00532E3E">
      <w:pPr>
        <w:pStyle w:val="TableofFigures"/>
        <w:tabs>
          <w:tab w:val="right" w:leader="dot" w:pos="9350"/>
        </w:tabs>
        <w:rPr>
          <w:rFonts w:asciiTheme="minorHAnsi" w:eastAsiaTheme="minorEastAsia" w:hAnsiTheme="minorHAnsi" w:cstheme="minorBidi"/>
          <w:b w:val="0"/>
          <w:noProof/>
          <w:sz w:val="22"/>
        </w:rPr>
      </w:pPr>
      <w:hyperlink w:anchor="_Toc204409823" w:history="1">
        <w:r w:rsidRPr="007A112D">
          <w:rPr>
            <w:rStyle w:val="Hyperlink"/>
            <w:noProof/>
          </w:rPr>
          <w:t>Table 4.27: Response on ease of loan approval</w:t>
        </w:r>
        <w:r>
          <w:rPr>
            <w:noProof/>
            <w:webHidden/>
          </w:rPr>
          <w:tab/>
        </w:r>
        <w:r>
          <w:rPr>
            <w:noProof/>
            <w:webHidden/>
          </w:rPr>
          <w:fldChar w:fldCharType="begin"/>
        </w:r>
        <w:r>
          <w:rPr>
            <w:noProof/>
            <w:webHidden/>
          </w:rPr>
          <w:instrText xml:space="preserve"> PAGEREF _Toc204409823 \h </w:instrText>
        </w:r>
        <w:r>
          <w:rPr>
            <w:noProof/>
            <w:webHidden/>
          </w:rPr>
        </w:r>
        <w:r>
          <w:rPr>
            <w:noProof/>
            <w:webHidden/>
          </w:rPr>
          <w:fldChar w:fldCharType="separate"/>
        </w:r>
        <w:r w:rsidR="00005D4C">
          <w:rPr>
            <w:noProof/>
            <w:webHidden/>
          </w:rPr>
          <w:t>74</w:t>
        </w:r>
        <w:r>
          <w:rPr>
            <w:noProof/>
            <w:webHidden/>
          </w:rPr>
          <w:fldChar w:fldCharType="end"/>
        </w:r>
      </w:hyperlink>
    </w:p>
    <w:p w:rsidR="00532E3E" w:rsidRDefault="00532E3E">
      <w:pPr>
        <w:pStyle w:val="TableofFigures"/>
        <w:tabs>
          <w:tab w:val="right" w:leader="dot" w:pos="9350"/>
        </w:tabs>
        <w:rPr>
          <w:rFonts w:asciiTheme="minorHAnsi" w:eastAsiaTheme="minorEastAsia" w:hAnsiTheme="minorHAnsi" w:cstheme="minorBidi"/>
          <w:b w:val="0"/>
          <w:noProof/>
          <w:sz w:val="22"/>
        </w:rPr>
      </w:pPr>
      <w:hyperlink w:anchor="_Toc204409824" w:history="1">
        <w:r w:rsidRPr="007A112D">
          <w:rPr>
            <w:rStyle w:val="Hyperlink"/>
            <w:noProof/>
          </w:rPr>
          <w:t>Table 4.28: Response on the frequency of loan application</w:t>
        </w:r>
        <w:r>
          <w:rPr>
            <w:noProof/>
            <w:webHidden/>
          </w:rPr>
          <w:tab/>
        </w:r>
        <w:r>
          <w:rPr>
            <w:noProof/>
            <w:webHidden/>
          </w:rPr>
          <w:fldChar w:fldCharType="begin"/>
        </w:r>
        <w:r>
          <w:rPr>
            <w:noProof/>
            <w:webHidden/>
          </w:rPr>
          <w:instrText xml:space="preserve"> PAGEREF _Toc204409824 \h </w:instrText>
        </w:r>
        <w:r>
          <w:rPr>
            <w:noProof/>
            <w:webHidden/>
          </w:rPr>
        </w:r>
        <w:r>
          <w:rPr>
            <w:noProof/>
            <w:webHidden/>
          </w:rPr>
          <w:fldChar w:fldCharType="separate"/>
        </w:r>
        <w:r w:rsidR="00005D4C">
          <w:rPr>
            <w:noProof/>
            <w:webHidden/>
          </w:rPr>
          <w:t>75</w:t>
        </w:r>
        <w:r>
          <w:rPr>
            <w:noProof/>
            <w:webHidden/>
          </w:rPr>
          <w:fldChar w:fldCharType="end"/>
        </w:r>
      </w:hyperlink>
    </w:p>
    <w:p w:rsidR="00532E3E" w:rsidRDefault="00532E3E">
      <w:pPr>
        <w:pStyle w:val="TableofFigures"/>
        <w:tabs>
          <w:tab w:val="right" w:leader="dot" w:pos="9350"/>
        </w:tabs>
        <w:rPr>
          <w:rFonts w:asciiTheme="minorHAnsi" w:eastAsiaTheme="minorEastAsia" w:hAnsiTheme="minorHAnsi" w:cstheme="minorBidi"/>
          <w:b w:val="0"/>
          <w:noProof/>
          <w:sz w:val="22"/>
        </w:rPr>
      </w:pPr>
      <w:hyperlink w:anchor="_Toc204409825" w:history="1">
        <w:r w:rsidRPr="007A112D">
          <w:rPr>
            <w:rStyle w:val="Hyperlink"/>
            <w:noProof/>
          </w:rPr>
          <w:t>Table 4.29: Response on ease of accessing a mobile savings account through mobile</w:t>
        </w:r>
        <w:r>
          <w:rPr>
            <w:noProof/>
            <w:webHidden/>
          </w:rPr>
          <w:tab/>
        </w:r>
        <w:r>
          <w:rPr>
            <w:noProof/>
            <w:webHidden/>
          </w:rPr>
          <w:fldChar w:fldCharType="begin"/>
        </w:r>
        <w:r>
          <w:rPr>
            <w:noProof/>
            <w:webHidden/>
          </w:rPr>
          <w:instrText xml:space="preserve"> PAGEREF _Toc204409825 \h </w:instrText>
        </w:r>
        <w:r>
          <w:rPr>
            <w:noProof/>
            <w:webHidden/>
          </w:rPr>
        </w:r>
        <w:r>
          <w:rPr>
            <w:noProof/>
            <w:webHidden/>
          </w:rPr>
          <w:fldChar w:fldCharType="separate"/>
        </w:r>
        <w:r w:rsidR="00005D4C">
          <w:rPr>
            <w:noProof/>
            <w:webHidden/>
          </w:rPr>
          <w:t>76</w:t>
        </w:r>
        <w:r>
          <w:rPr>
            <w:noProof/>
            <w:webHidden/>
          </w:rPr>
          <w:fldChar w:fldCharType="end"/>
        </w:r>
      </w:hyperlink>
    </w:p>
    <w:p w:rsidR="00532E3E" w:rsidRDefault="00532E3E">
      <w:pPr>
        <w:pStyle w:val="TableofFigures"/>
        <w:tabs>
          <w:tab w:val="right" w:leader="dot" w:pos="9350"/>
        </w:tabs>
        <w:rPr>
          <w:rFonts w:asciiTheme="minorHAnsi" w:eastAsiaTheme="minorEastAsia" w:hAnsiTheme="minorHAnsi" w:cstheme="minorBidi"/>
          <w:b w:val="0"/>
          <w:noProof/>
          <w:sz w:val="22"/>
        </w:rPr>
      </w:pPr>
      <w:hyperlink w:anchor="_Toc204409826" w:history="1">
        <w:r w:rsidRPr="007A112D">
          <w:rPr>
            <w:rStyle w:val="Hyperlink"/>
            <w:noProof/>
          </w:rPr>
          <w:t>Table 4.30: Response on the management of loan repayment through mobile banking</w:t>
        </w:r>
        <w:r>
          <w:rPr>
            <w:noProof/>
            <w:webHidden/>
          </w:rPr>
          <w:tab/>
        </w:r>
        <w:r>
          <w:rPr>
            <w:noProof/>
            <w:webHidden/>
          </w:rPr>
          <w:fldChar w:fldCharType="begin"/>
        </w:r>
        <w:r>
          <w:rPr>
            <w:noProof/>
            <w:webHidden/>
          </w:rPr>
          <w:instrText xml:space="preserve"> PAGEREF _Toc204409826 \h </w:instrText>
        </w:r>
        <w:r>
          <w:rPr>
            <w:noProof/>
            <w:webHidden/>
          </w:rPr>
        </w:r>
        <w:r>
          <w:rPr>
            <w:noProof/>
            <w:webHidden/>
          </w:rPr>
          <w:fldChar w:fldCharType="separate"/>
        </w:r>
        <w:r w:rsidR="00005D4C">
          <w:rPr>
            <w:noProof/>
            <w:webHidden/>
          </w:rPr>
          <w:t>77</w:t>
        </w:r>
        <w:r>
          <w:rPr>
            <w:noProof/>
            <w:webHidden/>
          </w:rPr>
          <w:fldChar w:fldCharType="end"/>
        </w:r>
      </w:hyperlink>
    </w:p>
    <w:p w:rsidR="00532E3E" w:rsidRDefault="00532E3E">
      <w:pPr>
        <w:pStyle w:val="TableofFigures"/>
        <w:tabs>
          <w:tab w:val="right" w:leader="dot" w:pos="9350"/>
        </w:tabs>
        <w:rPr>
          <w:rFonts w:asciiTheme="minorHAnsi" w:eastAsiaTheme="minorEastAsia" w:hAnsiTheme="minorHAnsi" w:cstheme="minorBidi"/>
          <w:b w:val="0"/>
          <w:noProof/>
          <w:sz w:val="22"/>
        </w:rPr>
      </w:pPr>
      <w:hyperlink w:anchor="_Toc204409827" w:history="1">
        <w:r w:rsidRPr="007A112D">
          <w:rPr>
            <w:rStyle w:val="Hyperlink"/>
            <w:noProof/>
          </w:rPr>
          <w:t>Table 4.31: Response on repayment behavior of mobile loan</w:t>
        </w:r>
        <w:r>
          <w:rPr>
            <w:noProof/>
            <w:webHidden/>
          </w:rPr>
          <w:tab/>
        </w:r>
        <w:r>
          <w:rPr>
            <w:noProof/>
            <w:webHidden/>
          </w:rPr>
          <w:fldChar w:fldCharType="begin"/>
        </w:r>
        <w:r>
          <w:rPr>
            <w:noProof/>
            <w:webHidden/>
          </w:rPr>
          <w:instrText xml:space="preserve"> PAGEREF _Toc204409827 \h </w:instrText>
        </w:r>
        <w:r>
          <w:rPr>
            <w:noProof/>
            <w:webHidden/>
          </w:rPr>
        </w:r>
        <w:r>
          <w:rPr>
            <w:noProof/>
            <w:webHidden/>
          </w:rPr>
          <w:fldChar w:fldCharType="separate"/>
        </w:r>
        <w:r w:rsidR="00005D4C">
          <w:rPr>
            <w:noProof/>
            <w:webHidden/>
          </w:rPr>
          <w:t>78</w:t>
        </w:r>
        <w:r>
          <w:rPr>
            <w:noProof/>
            <w:webHidden/>
          </w:rPr>
          <w:fldChar w:fldCharType="end"/>
        </w:r>
      </w:hyperlink>
    </w:p>
    <w:p w:rsidR="00532E3E" w:rsidRDefault="00532E3E">
      <w:pPr>
        <w:pStyle w:val="TableofFigures"/>
        <w:tabs>
          <w:tab w:val="right" w:leader="dot" w:pos="9350"/>
        </w:tabs>
        <w:rPr>
          <w:rFonts w:asciiTheme="minorHAnsi" w:eastAsiaTheme="minorEastAsia" w:hAnsiTheme="minorHAnsi" w:cstheme="minorBidi"/>
          <w:b w:val="0"/>
          <w:noProof/>
          <w:sz w:val="22"/>
        </w:rPr>
      </w:pPr>
      <w:hyperlink w:anchor="_Toc204409828" w:history="1">
        <w:r w:rsidRPr="007A112D">
          <w:rPr>
            <w:rStyle w:val="Hyperlink"/>
            <w:noProof/>
          </w:rPr>
          <w:t>Table 4.32: Response on challenges faced for repaying mobile loans on time</w:t>
        </w:r>
        <w:r>
          <w:rPr>
            <w:noProof/>
            <w:webHidden/>
          </w:rPr>
          <w:tab/>
        </w:r>
        <w:r>
          <w:rPr>
            <w:noProof/>
            <w:webHidden/>
          </w:rPr>
          <w:fldChar w:fldCharType="begin"/>
        </w:r>
        <w:r>
          <w:rPr>
            <w:noProof/>
            <w:webHidden/>
          </w:rPr>
          <w:instrText xml:space="preserve"> PAGEREF _Toc204409828 \h </w:instrText>
        </w:r>
        <w:r>
          <w:rPr>
            <w:noProof/>
            <w:webHidden/>
          </w:rPr>
        </w:r>
        <w:r>
          <w:rPr>
            <w:noProof/>
            <w:webHidden/>
          </w:rPr>
          <w:fldChar w:fldCharType="separate"/>
        </w:r>
        <w:r w:rsidR="00005D4C">
          <w:rPr>
            <w:noProof/>
            <w:webHidden/>
          </w:rPr>
          <w:t>79</w:t>
        </w:r>
        <w:r>
          <w:rPr>
            <w:noProof/>
            <w:webHidden/>
          </w:rPr>
          <w:fldChar w:fldCharType="end"/>
        </w:r>
      </w:hyperlink>
    </w:p>
    <w:p w:rsidR="00532E3E" w:rsidRDefault="00532E3E">
      <w:pPr>
        <w:pStyle w:val="TableofFigures"/>
        <w:tabs>
          <w:tab w:val="right" w:leader="dot" w:pos="9350"/>
        </w:tabs>
        <w:rPr>
          <w:rFonts w:asciiTheme="minorHAnsi" w:eastAsiaTheme="minorEastAsia" w:hAnsiTheme="minorHAnsi" w:cstheme="minorBidi"/>
          <w:b w:val="0"/>
          <w:noProof/>
          <w:sz w:val="22"/>
        </w:rPr>
      </w:pPr>
      <w:hyperlink w:anchor="_Toc204409829" w:history="1">
        <w:r w:rsidRPr="007A112D">
          <w:rPr>
            <w:rStyle w:val="Hyperlink"/>
            <w:noProof/>
          </w:rPr>
          <w:t>Table 4.33: Response to loan default</w:t>
        </w:r>
        <w:r>
          <w:rPr>
            <w:noProof/>
            <w:webHidden/>
          </w:rPr>
          <w:tab/>
        </w:r>
        <w:r>
          <w:rPr>
            <w:noProof/>
            <w:webHidden/>
          </w:rPr>
          <w:fldChar w:fldCharType="begin"/>
        </w:r>
        <w:r>
          <w:rPr>
            <w:noProof/>
            <w:webHidden/>
          </w:rPr>
          <w:instrText xml:space="preserve"> PAGEREF _Toc204409829 \h </w:instrText>
        </w:r>
        <w:r>
          <w:rPr>
            <w:noProof/>
            <w:webHidden/>
          </w:rPr>
        </w:r>
        <w:r>
          <w:rPr>
            <w:noProof/>
            <w:webHidden/>
          </w:rPr>
          <w:fldChar w:fldCharType="separate"/>
        </w:r>
        <w:r w:rsidR="00005D4C">
          <w:rPr>
            <w:noProof/>
            <w:webHidden/>
          </w:rPr>
          <w:t>80</w:t>
        </w:r>
        <w:r>
          <w:rPr>
            <w:noProof/>
            <w:webHidden/>
          </w:rPr>
          <w:fldChar w:fldCharType="end"/>
        </w:r>
      </w:hyperlink>
    </w:p>
    <w:p w:rsidR="00532E3E" w:rsidRDefault="00532E3E">
      <w:pPr>
        <w:pStyle w:val="TableofFigures"/>
        <w:tabs>
          <w:tab w:val="right" w:leader="dot" w:pos="9350"/>
        </w:tabs>
        <w:rPr>
          <w:rFonts w:asciiTheme="minorHAnsi" w:eastAsiaTheme="minorEastAsia" w:hAnsiTheme="minorHAnsi" w:cstheme="minorBidi"/>
          <w:b w:val="0"/>
          <w:noProof/>
          <w:sz w:val="22"/>
        </w:rPr>
      </w:pPr>
      <w:hyperlink w:anchor="_Toc204409830" w:history="1">
        <w:r w:rsidRPr="007A112D">
          <w:rPr>
            <w:rStyle w:val="Hyperlink"/>
            <w:noProof/>
          </w:rPr>
          <w:t>Table 4.34: Response to terms and conditions of mobile loans</w:t>
        </w:r>
        <w:r>
          <w:rPr>
            <w:noProof/>
            <w:webHidden/>
          </w:rPr>
          <w:tab/>
        </w:r>
        <w:r>
          <w:rPr>
            <w:noProof/>
            <w:webHidden/>
          </w:rPr>
          <w:fldChar w:fldCharType="begin"/>
        </w:r>
        <w:r>
          <w:rPr>
            <w:noProof/>
            <w:webHidden/>
          </w:rPr>
          <w:instrText xml:space="preserve"> PAGEREF _Toc204409830 \h </w:instrText>
        </w:r>
        <w:r>
          <w:rPr>
            <w:noProof/>
            <w:webHidden/>
          </w:rPr>
        </w:r>
        <w:r>
          <w:rPr>
            <w:noProof/>
            <w:webHidden/>
          </w:rPr>
          <w:fldChar w:fldCharType="separate"/>
        </w:r>
        <w:r w:rsidR="00005D4C">
          <w:rPr>
            <w:noProof/>
            <w:webHidden/>
          </w:rPr>
          <w:t>81</w:t>
        </w:r>
        <w:r>
          <w:rPr>
            <w:noProof/>
            <w:webHidden/>
          </w:rPr>
          <w:fldChar w:fldCharType="end"/>
        </w:r>
      </w:hyperlink>
    </w:p>
    <w:p w:rsidR="00532E3E" w:rsidRDefault="00532E3E">
      <w:pPr>
        <w:pStyle w:val="TableofFigures"/>
        <w:tabs>
          <w:tab w:val="right" w:leader="dot" w:pos="9350"/>
        </w:tabs>
        <w:rPr>
          <w:rFonts w:asciiTheme="minorHAnsi" w:eastAsiaTheme="minorEastAsia" w:hAnsiTheme="minorHAnsi" w:cstheme="minorBidi"/>
          <w:b w:val="0"/>
          <w:noProof/>
          <w:sz w:val="22"/>
        </w:rPr>
      </w:pPr>
      <w:hyperlink w:anchor="_Toc204409831" w:history="1">
        <w:r w:rsidRPr="007A112D">
          <w:rPr>
            <w:rStyle w:val="Hyperlink"/>
            <w:noProof/>
          </w:rPr>
          <w:t>Table 4.35: Response on satisfaction with terms and conditions of mobile lenders</w:t>
        </w:r>
        <w:r>
          <w:rPr>
            <w:noProof/>
            <w:webHidden/>
          </w:rPr>
          <w:tab/>
        </w:r>
        <w:r>
          <w:rPr>
            <w:noProof/>
            <w:webHidden/>
          </w:rPr>
          <w:fldChar w:fldCharType="begin"/>
        </w:r>
        <w:r>
          <w:rPr>
            <w:noProof/>
            <w:webHidden/>
          </w:rPr>
          <w:instrText xml:space="preserve"> PAGEREF _Toc204409831 \h </w:instrText>
        </w:r>
        <w:r>
          <w:rPr>
            <w:noProof/>
            <w:webHidden/>
          </w:rPr>
        </w:r>
        <w:r>
          <w:rPr>
            <w:noProof/>
            <w:webHidden/>
          </w:rPr>
          <w:fldChar w:fldCharType="separate"/>
        </w:r>
        <w:r w:rsidR="00005D4C">
          <w:rPr>
            <w:noProof/>
            <w:webHidden/>
          </w:rPr>
          <w:t>82</w:t>
        </w:r>
        <w:r>
          <w:rPr>
            <w:noProof/>
            <w:webHidden/>
          </w:rPr>
          <w:fldChar w:fldCharType="end"/>
        </w:r>
      </w:hyperlink>
    </w:p>
    <w:p w:rsidR="00532E3E" w:rsidRDefault="00532E3E">
      <w:pPr>
        <w:pStyle w:val="TableofFigures"/>
        <w:tabs>
          <w:tab w:val="right" w:leader="dot" w:pos="9350"/>
        </w:tabs>
        <w:rPr>
          <w:rFonts w:asciiTheme="minorHAnsi" w:eastAsiaTheme="minorEastAsia" w:hAnsiTheme="minorHAnsi" w:cstheme="minorBidi"/>
          <w:b w:val="0"/>
          <w:noProof/>
          <w:sz w:val="22"/>
        </w:rPr>
      </w:pPr>
      <w:hyperlink w:anchor="_Toc204409832" w:history="1">
        <w:r w:rsidRPr="007A112D">
          <w:rPr>
            <w:rStyle w:val="Hyperlink"/>
            <w:noProof/>
          </w:rPr>
          <w:t>Table 4.36: Response to challenging loan terms.</w:t>
        </w:r>
        <w:r>
          <w:rPr>
            <w:noProof/>
            <w:webHidden/>
          </w:rPr>
          <w:tab/>
        </w:r>
        <w:r>
          <w:rPr>
            <w:noProof/>
            <w:webHidden/>
          </w:rPr>
          <w:fldChar w:fldCharType="begin"/>
        </w:r>
        <w:r>
          <w:rPr>
            <w:noProof/>
            <w:webHidden/>
          </w:rPr>
          <w:instrText xml:space="preserve"> PAGEREF _Toc204409832 \h </w:instrText>
        </w:r>
        <w:r>
          <w:rPr>
            <w:noProof/>
            <w:webHidden/>
          </w:rPr>
        </w:r>
        <w:r>
          <w:rPr>
            <w:noProof/>
            <w:webHidden/>
          </w:rPr>
          <w:fldChar w:fldCharType="separate"/>
        </w:r>
        <w:r w:rsidR="00005D4C">
          <w:rPr>
            <w:noProof/>
            <w:webHidden/>
          </w:rPr>
          <w:t>83</w:t>
        </w:r>
        <w:r>
          <w:rPr>
            <w:noProof/>
            <w:webHidden/>
          </w:rPr>
          <w:fldChar w:fldCharType="end"/>
        </w:r>
      </w:hyperlink>
    </w:p>
    <w:p w:rsidR="00532E3E" w:rsidRDefault="00532E3E">
      <w:pPr>
        <w:pStyle w:val="TableofFigures"/>
        <w:tabs>
          <w:tab w:val="right" w:leader="dot" w:pos="9350"/>
        </w:tabs>
        <w:rPr>
          <w:rFonts w:asciiTheme="minorHAnsi" w:eastAsiaTheme="minorEastAsia" w:hAnsiTheme="minorHAnsi" w:cstheme="minorBidi"/>
          <w:b w:val="0"/>
          <w:noProof/>
          <w:sz w:val="22"/>
        </w:rPr>
      </w:pPr>
      <w:hyperlink w:anchor="_Toc204409833" w:history="1">
        <w:r w:rsidRPr="007A112D">
          <w:rPr>
            <w:rStyle w:val="Hyperlink"/>
            <w:noProof/>
          </w:rPr>
          <w:t>Table 4.37: Response on mobile banking effect on sales revenue</w:t>
        </w:r>
        <w:r>
          <w:rPr>
            <w:noProof/>
            <w:webHidden/>
          </w:rPr>
          <w:tab/>
        </w:r>
        <w:r>
          <w:rPr>
            <w:noProof/>
            <w:webHidden/>
          </w:rPr>
          <w:fldChar w:fldCharType="begin"/>
        </w:r>
        <w:r>
          <w:rPr>
            <w:noProof/>
            <w:webHidden/>
          </w:rPr>
          <w:instrText xml:space="preserve"> PAGEREF _Toc204409833 \h </w:instrText>
        </w:r>
        <w:r>
          <w:rPr>
            <w:noProof/>
            <w:webHidden/>
          </w:rPr>
        </w:r>
        <w:r>
          <w:rPr>
            <w:noProof/>
            <w:webHidden/>
          </w:rPr>
          <w:fldChar w:fldCharType="separate"/>
        </w:r>
        <w:r w:rsidR="00005D4C">
          <w:rPr>
            <w:noProof/>
            <w:webHidden/>
          </w:rPr>
          <w:t>84</w:t>
        </w:r>
        <w:r>
          <w:rPr>
            <w:noProof/>
            <w:webHidden/>
          </w:rPr>
          <w:fldChar w:fldCharType="end"/>
        </w:r>
      </w:hyperlink>
    </w:p>
    <w:p w:rsidR="00532E3E" w:rsidRDefault="00532E3E">
      <w:pPr>
        <w:pStyle w:val="TableofFigures"/>
        <w:tabs>
          <w:tab w:val="right" w:leader="dot" w:pos="9350"/>
        </w:tabs>
        <w:rPr>
          <w:rFonts w:asciiTheme="minorHAnsi" w:eastAsiaTheme="minorEastAsia" w:hAnsiTheme="minorHAnsi" w:cstheme="minorBidi"/>
          <w:b w:val="0"/>
          <w:noProof/>
          <w:sz w:val="22"/>
        </w:rPr>
      </w:pPr>
      <w:hyperlink w:anchor="_Toc204409834" w:history="1">
        <w:r w:rsidRPr="007A112D">
          <w:rPr>
            <w:rStyle w:val="Hyperlink"/>
            <w:noProof/>
          </w:rPr>
          <w:t>Table 4.38: Response to effects of mobile banking on profit margins</w:t>
        </w:r>
        <w:r>
          <w:rPr>
            <w:noProof/>
            <w:webHidden/>
          </w:rPr>
          <w:tab/>
        </w:r>
        <w:r>
          <w:rPr>
            <w:noProof/>
            <w:webHidden/>
          </w:rPr>
          <w:fldChar w:fldCharType="begin"/>
        </w:r>
        <w:r>
          <w:rPr>
            <w:noProof/>
            <w:webHidden/>
          </w:rPr>
          <w:instrText xml:space="preserve"> PAGEREF _Toc204409834 \h </w:instrText>
        </w:r>
        <w:r>
          <w:rPr>
            <w:noProof/>
            <w:webHidden/>
          </w:rPr>
        </w:r>
        <w:r>
          <w:rPr>
            <w:noProof/>
            <w:webHidden/>
          </w:rPr>
          <w:fldChar w:fldCharType="separate"/>
        </w:r>
        <w:r w:rsidR="00005D4C">
          <w:rPr>
            <w:noProof/>
            <w:webHidden/>
          </w:rPr>
          <w:t>85</w:t>
        </w:r>
        <w:r>
          <w:rPr>
            <w:noProof/>
            <w:webHidden/>
          </w:rPr>
          <w:fldChar w:fldCharType="end"/>
        </w:r>
      </w:hyperlink>
    </w:p>
    <w:p w:rsidR="00532E3E" w:rsidRDefault="00532E3E">
      <w:pPr>
        <w:pStyle w:val="TableofFigures"/>
        <w:tabs>
          <w:tab w:val="right" w:leader="dot" w:pos="9350"/>
        </w:tabs>
        <w:rPr>
          <w:rFonts w:asciiTheme="minorHAnsi" w:eastAsiaTheme="minorEastAsia" w:hAnsiTheme="minorHAnsi" w:cstheme="minorBidi"/>
          <w:b w:val="0"/>
          <w:noProof/>
          <w:sz w:val="22"/>
        </w:rPr>
      </w:pPr>
      <w:hyperlink w:anchor="_Toc204409835" w:history="1">
        <w:r w:rsidRPr="007A112D">
          <w:rPr>
            <w:rStyle w:val="Hyperlink"/>
            <w:noProof/>
          </w:rPr>
          <w:t>Table 4.39: Response to the financial performance of mobile banking</w:t>
        </w:r>
        <w:r>
          <w:rPr>
            <w:noProof/>
            <w:webHidden/>
          </w:rPr>
          <w:tab/>
        </w:r>
        <w:r>
          <w:rPr>
            <w:noProof/>
            <w:webHidden/>
          </w:rPr>
          <w:fldChar w:fldCharType="begin"/>
        </w:r>
        <w:r>
          <w:rPr>
            <w:noProof/>
            <w:webHidden/>
          </w:rPr>
          <w:instrText xml:space="preserve"> PAGEREF _Toc204409835 \h </w:instrText>
        </w:r>
        <w:r>
          <w:rPr>
            <w:noProof/>
            <w:webHidden/>
          </w:rPr>
        </w:r>
        <w:r>
          <w:rPr>
            <w:noProof/>
            <w:webHidden/>
          </w:rPr>
          <w:fldChar w:fldCharType="separate"/>
        </w:r>
        <w:r w:rsidR="00005D4C">
          <w:rPr>
            <w:noProof/>
            <w:webHidden/>
          </w:rPr>
          <w:t>85</w:t>
        </w:r>
        <w:r>
          <w:rPr>
            <w:noProof/>
            <w:webHidden/>
          </w:rPr>
          <w:fldChar w:fldCharType="end"/>
        </w:r>
      </w:hyperlink>
    </w:p>
    <w:p w:rsidR="00532E3E" w:rsidRDefault="00532E3E">
      <w:pPr>
        <w:pStyle w:val="TableofFigures"/>
        <w:tabs>
          <w:tab w:val="right" w:leader="dot" w:pos="9350"/>
        </w:tabs>
        <w:rPr>
          <w:rFonts w:asciiTheme="minorHAnsi" w:eastAsiaTheme="minorEastAsia" w:hAnsiTheme="minorHAnsi" w:cstheme="minorBidi"/>
          <w:b w:val="0"/>
          <w:noProof/>
          <w:sz w:val="22"/>
        </w:rPr>
      </w:pPr>
      <w:hyperlink w:anchor="_Toc204409836" w:history="1">
        <w:r w:rsidRPr="007A112D">
          <w:rPr>
            <w:rStyle w:val="Hyperlink"/>
            <w:noProof/>
          </w:rPr>
          <w:t>Table 4.40: Correlation Matrix</w:t>
        </w:r>
        <w:r>
          <w:rPr>
            <w:noProof/>
            <w:webHidden/>
          </w:rPr>
          <w:tab/>
        </w:r>
        <w:r>
          <w:rPr>
            <w:noProof/>
            <w:webHidden/>
          </w:rPr>
          <w:fldChar w:fldCharType="begin"/>
        </w:r>
        <w:r>
          <w:rPr>
            <w:noProof/>
            <w:webHidden/>
          </w:rPr>
          <w:instrText xml:space="preserve"> PAGEREF _Toc204409836 \h </w:instrText>
        </w:r>
        <w:r>
          <w:rPr>
            <w:noProof/>
            <w:webHidden/>
          </w:rPr>
        </w:r>
        <w:r>
          <w:rPr>
            <w:noProof/>
            <w:webHidden/>
          </w:rPr>
          <w:fldChar w:fldCharType="separate"/>
        </w:r>
        <w:r w:rsidR="00005D4C">
          <w:rPr>
            <w:noProof/>
            <w:webHidden/>
          </w:rPr>
          <w:t>87</w:t>
        </w:r>
        <w:r>
          <w:rPr>
            <w:noProof/>
            <w:webHidden/>
          </w:rPr>
          <w:fldChar w:fldCharType="end"/>
        </w:r>
      </w:hyperlink>
    </w:p>
    <w:p w:rsidR="00532E3E" w:rsidRDefault="00532E3E">
      <w:pPr>
        <w:pStyle w:val="TableofFigures"/>
        <w:tabs>
          <w:tab w:val="right" w:leader="dot" w:pos="9350"/>
        </w:tabs>
        <w:rPr>
          <w:rFonts w:asciiTheme="minorHAnsi" w:eastAsiaTheme="minorEastAsia" w:hAnsiTheme="minorHAnsi" w:cstheme="minorBidi"/>
          <w:b w:val="0"/>
          <w:noProof/>
          <w:sz w:val="22"/>
        </w:rPr>
      </w:pPr>
      <w:hyperlink w:anchor="_Toc204409837" w:history="1">
        <w:r w:rsidRPr="007A112D">
          <w:rPr>
            <w:rStyle w:val="Hyperlink"/>
            <w:noProof/>
          </w:rPr>
          <w:t>Table 4.41: Test for Normality</w:t>
        </w:r>
        <w:r>
          <w:rPr>
            <w:noProof/>
            <w:webHidden/>
          </w:rPr>
          <w:tab/>
        </w:r>
        <w:r>
          <w:rPr>
            <w:noProof/>
            <w:webHidden/>
          </w:rPr>
          <w:fldChar w:fldCharType="begin"/>
        </w:r>
        <w:r>
          <w:rPr>
            <w:noProof/>
            <w:webHidden/>
          </w:rPr>
          <w:instrText xml:space="preserve"> PAGEREF _Toc204409837 \h </w:instrText>
        </w:r>
        <w:r>
          <w:rPr>
            <w:noProof/>
            <w:webHidden/>
          </w:rPr>
        </w:r>
        <w:r>
          <w:rPr>
            <w:noProof/>
            <w:webHidden/>
          </w:rPr>
          <w:fldChar w:fldCharType="separate"/>
        </w:r>
        <w:r w:rsidR="00005D4C">
          <w:rPr>
            <w:noProof/>
            <w:webHidden/>
          </w:rPr>
          <w:t>89</w:t>
        </w:r>
        <w:r>
          <w:rPr>
            <w:noProof/>
            <w:webHidden/>
          </w:rPr>
          <w:fldChar w:fldCharType="end"/>
        </w:r>
      </w:hyperlink>
    </w:p>
    <w:p w:rsidR="00532E3E" w:rsidRDefault="00532E3E">
      <w:pPr>
        <w:pStyle w:val="TableofFigures"/>
        <w:tabs>
          <w:tab w:val="right" w:leader="dot" w:pos="9350"/>
        </w:tabs>
        <w:rPr>
          <w:rFonts w:asciiTheme="minorHAnsi" w:eastAsiaTheme="minorEastAsia" w:hAnsiTheme="minorHAnsi" w:cstheme="minorBidi"/>
          <w:b w:val="0"/>
          <w:noProof/>
          <w:sz w:val="22"/>
        </w:rPr>
      </w:pPr>
      <w:hyperlink w:anchor="_Toc204409838" w:history="1">
        <w:r w:rsidRPr="007A112D">
          <w:rPr>
            <w:rStyle w:val="Hyperlink"/>
            <w:noProof/>
          </w:rPr>
          <w:t>Table 4.42: Model Summary</w:t>
        </w:r>
        <w:r>
          <w:rPr>
            <w:noProof/>
            <w:webHidden/>
          </w:rPr>
          <w:tab/>
        </w:r>
        <w:r>
          <w:rPr>
            <w:noProof/>
            <w:webHidden/>
          </w:rPr>
          <w:fldChar w:fldCharType="begin"/>
        </w:r>
        <w:r>
          <w:rPr>
            <w:noProof/>
            <w:webHidden/>
          </w:rPr>
          <w:instrText xml:space="preserve"> PAGEREF _Toc204409838 \h </w:instrText>
        </w:r>
        <w:r>
          <w:rPr>
            <w:noProof/>
            <w:webHidden/>
          </w:rPr>
        </w:r>
        <w:r>
          <w:rPr>
            <w:noProof/>
            <w:webHidden/>
          </w:rPr>
          <w:fldChar w:fldCharType="separate"/>
        </w:r>
        <w:r w:rsidR="00005D4C">
          <w:rPr>
            <w:noProof/>
            <w:webHidden/>
          </w:rPr>
          <w:t>90</w:t>
        </w:r>
        <w:r>
          <w:rPr>
            <w:noProof/>
            <w:webHidden/>
          </w:rPr>
          <w:fldChar w:fldCharType="end"/>
        </w:r>
      </w:hyperlink>
    </w:p>
    <w:p w:rsidR="00532E3E" w:rsidRDefault="00532E3E">
      <w:pPr>
        <w:pStyle w:val="TableofFigures"/>
        <w:tabs>
          <w:tab w:val="right" w:leader="dot" w:pos="9350"/>
        </w:tabs>
        <w:rPr>
          <w:rFonts w:asciiTheme="minorHAnsi" w:eastAsiaTheme="minorEastAsia" w:hAnsiTheme="minorHAnsi" w:cstheme="minorBidi"/>
          <w:b w:val="0"/>
          <w:noProof/>
          <w:sz w:val="22"/>
        </w:rPr>
      </w:pPr>
      <w:hyperlink w:anchor="_Toc204409839" w:history="1">
        <w:r w:rsidRPr="007A112D">
          <w:rPr>
            <w:rStyle w:val="Hyperlink"/>
            <w:noProof/>
          </w:rPr>
          <w:t>Table 4.43: ANOVA Table</w:t>
        </w:r>
        <w:r>
          <w:rPr>
            <w:noProof/>
            <w:webHidden/>
          </w:rPr>
          <w:tab/>
        </w:r>
        <w:r>
          <w:rPr>
            <w:noProof/>
            <w:webHidden/>
          </w:rPr>
          <w:fldChar w:fldCharType="begin"/>
        </w:r>
        <w:r>
          <w:rPr>
            <w:noProof/>
            <w:webHidden/>
          </w:rPr>
          <w:instrText xml:space="preserve"> PAGEREF _Toc204409839 \h </w:instrText>
        </w:r>
        <w:r>
          <w:rPr>
            <w:noProof/>
            <w:webHidden/>
          </w:rPr>
        </w:r>
        <w:r>
          <w:rPr>
            <w:noProof/>
            <w:webHidden/>
          </w:rPr>
          <w:fldChar w:fldCharType="separate"/>
        </w:r>
        <w:r w:rsidR="00005D4C">
          <w:rPr>
            <w:noProof/>
            <w:webHidden/>
          </w:rPr>
          <w:t>91</w:t>
        </w:r>
        <w:r>
          <w:rPr>
            <w:noProof/>
            <w:webHidden/>
          </w:rPr>
          <w:fldChar w:fldCharType="end"/>
        </w:r>
      </w:hyperlink>
    </w:p>
    <w:p w:rsidR="00532E3E" w:rsidRDefault="00532E3E">
      <w:pPr>
        <w:pStyle w:val="TableofFigures"/>
        <w:tabs>
          <w:tab w:val="right" w:leader="dot" w:pos="9350"/>
        </w:tabs>
        <w:rPr>
          <w:rFonts w:asciiTheme="minorHAnsi" w:eastAsiaTheme="minorEastAsia" w:hAnsiTheme="minorHAnsi" w:cstheme="minorBidi"/>
          <w:b w:val="0"/>
          <w:noProof/>
          <w:sz w:val="22"/>
        </w:rPr>
      </w:pPr>
      <w:hyperlink w:anchor="_Toc204409840" w:history="1">
        <w:r w:rsidRPr="007A112D">
          <w:rPr>
            <w:rStyle w:val="Hyperlink"/>
            <w:noProof/>
          </w:rPr>
          <w:t>Table 4.44: Model Coefficients</w:t>
        </w:r>
        <w:r>
          <w:rPr>
            <w:noProof/>
            <w:webHidden/>
          </w:rPr>
          <w:tab/>
        </w:r>
        <w:r>
          <w:rPr>
            <w:noProof/>
            <w:webHidden/>
          </w:rPr>
          <w:fldChar w:fldCharType="begin"/>
        </w:r>
        <w:r>
          <w:rPr>
            <w:noProof/>
            <w:webHidden/>
          </w:rPr>
          <w:instrText xml:space="preserve"> PAGEREF _Toc204409840 \h </w:instrText>
        </w:r>
        <w:r>
          <w:rPr>
            <w:noProof/>
            <w:webHidden/>
          </w:rPr>
        </w:r>
        <w:r>
          <w:rPr>
            <w:noProof/>
            <w:webHidden/>
          </w:rPr>
          <w:fldChar w:fldCharType="separate"/>
        </w:r>
        <w:r w:rsidR="00005D4C">
          <w:rPr>
            <w:noProof/>
            <w:webHidden/>
          </w:rPr>
          <w:t>92</w:t>
        </w:r>
        <w:r>
          <w:rPr>
            <w:noProof/>
            <w:webHidden/>
          </w:rPr>
          <w:fldChar w:fldCharType="end"/>
        </w:r>
      </w:hyperlink>
    </w:p>
    <w:p w:rsidR="00532E3E" w:rsidRDefault="00532E3E">
      <w:pPr>
        <w:pStyle w:val="TableofFigures"/>
        <w:tabs>
          <w:tab w:val="right" w:leader="dot" w:pos="9350"/>
        </w:tabs>
        <w:rPr>
          <w:rFonts w:asciiTheme="minorHAnsi" w:eastAsiaTheme="minorEastAsia" w:hAnsiTheme="minorHAnsi" w:cstheme="minorBidi"/>
          <w:b w:val="0"/>
          <w:noProof/>
          <w:sz w:val="22"/>
        </w:rPr>
      </w:pPr>
      <w:hyperlink w:anchor="_Toc204409841" w:history="1">
        <w:r w:rsidRPr="007A112D">
          <w:rPr>
            <w:rStyle w:val="Hyperlink"/>
            <w:noProof/>
          </w:rPr>
          <w:t>Table 4.45: Model Summary</w:t>
        </w:r>
        <w:r>
          <w:rPr>
            <w:noProof/>
            <w:webHidden/>
          </w:rPr>
          <w:tab/>
        </w:r>
        <w:r>
          <w:rPr>
            <w:noProof/>
            <w:webHidden/>
          </w:rPr>
          <w:fldChar w:fldCharType="begin"/>
        </w:r>
        <w:r>
          <w:rPr>
            <w:noProof/>
            <w:webHidden/>
          </w:rPr>
          <w:instrText xml:space="preserve"> PAGEREF _Toc204409841 \h </w:instrText>
        </w:r>
        <w:r>
          <w:rPr>
            <w:noProof/>
            <w:webHidden/>
          </w:rPr>
        </w:r>
        <w:r>
          <w:rPr>
            <w:noProof/>
            <w:webHidden/>
          </w:rPr>
          <w:fldChar w:fldCharType="separate"/>
        </w:r>
        <w:r w:rsidR="00005D4C">
          <w:rPr>
            <w:noProof/>
            <w:webHidden/>
          </w:rPr>
          <w:t>93</w:t>
        </w:r>
        <w:r>
          <w:rPr>
            <w:noProof/>
            <w:webHidden/>
          </w:rPr>
          <w:fldChar w:fldCharType="end"/>
        </w:r>
      </w:hyperlink>
    </w:p>
    <w:p w:rsidR="00532E3E" w:rsidRDefault="00532E3E">
      <w:pPr>
        <w:pStyle w:val="TableofFigures"/>
        <w:tabs>
          <w:tab w:val="right" w:leader="dot" w:pos="9350"/>
        </w:tabs>
        <w:rPr>
          <w:rFonts w:asciiTheme="minorHAnsi" w:eastAsiaTheme="minorEastAsia" w:hAnsiTheme="minorHAnsi" w:cstheme="minorBidi"/>
          <w:b w:val="0"/>
          <w:noProof/>
          <w:sz w:val="22"/>
        </w:rPr>
      </w:pPr>
      <w:hyperlink w:anchor="_Toc204409842" w:history="1">
        <w:r w:rsidRPr="007A112D">
          <w:rPr>
            <w:rStyle w:val="Hyperlink"/>
            <w:noProof/>
          </w:rPr>
          <w:t>Table 4.46: ANOVA Table</w:t>
        </w:r>
        <w:r>
          <w:rPr>
            <w:noProof/>
            <w:webHidden/>
          </w:rPr>
          <w:tab/>
        </w:r>
        <w:r>
          <w:rPr>
            <w:noProof/>
            <w:webHidden/>
          </w:rPr>
          <w:fldChar w:fldCharType="begin"/>
        </w:r>
        <w:r>
          <w:rPr>
            <w:noProof/>
            <w:webHidden/>
          </w:rPr>
          <w:instrText xml:space="preserve"> PAGEREF _Toc204409842 \h </w:instrText>
        </w:r>
        <w:r>
          <w:rPr>
            <w:noProof/>
            <w:webHidden/>
          </w:rPr>
        </w:r>
        <w:r>
          <w:rPr>
            <w:noProof/>
            <w:webHidden/>
          </w:rPr>
          <w:fldChar w:fldCharType="separate"/>
        </w:r>
        <w:r w:rsidR="00005D4C">
          <w:rPr>
            <w:noProof/>
            <w:webHidden/>
          </w:rPr>
          <w:t>93</w:t>
        </w:r>
        <w:r>
          <w:rPr>
            <w:noProof/>
            <w:webHidden/>
          </w:rPr>
          <w:fldChar w:fldCharType="end"/>
        </w:r>
      </w:hyperlink>
    </w:p>
    <w:p w:rsidR="00532E3E" w:rsidRDefault="00532E3E">
      <w:pPr>
        <w:pStyle w:val="TableofFigures"/>
        <w:tabs>
          <w:tab w:val="right" w:leader="dot" w:pos="9350"/>
        </w:tabs>
        <w:rPr>
          <w:rFonts w:asciiTheme="minorHAnsi" w:eastAsiaTheme="minorEastAsia" w:hAnsiTheme="minorHAnsi" w:cstheme="minorBidi"/>
          <w:b w:val="0"/>
          <w:noProof/>
          <w:sz w:val="22"/>
        </w:rPr>
      </w:pPr>
      <w:hyperlink w:anchor="_Toc204409843" w:history="1">
        <w:r w:rsidRPr="007A112D">
          <w:rPr>
            <w:rStyle w:val="Hyperlink"/>
            <w:noProof/>
          </w:rPr>
          <w:t>Table 4.47: Model Coefficients</w:t>
        </w:r>
        <w:r>
          <w:rPr>
            <w:noProof/>
            <w:webHidden/>
          </w:rPr>
          <w:tab/>
        </w:r>
        <w:r>
          <w:rPr>
            <w:noProof/>
            <w:webHidden/>
          </w:rPr>
          <w:fldChar w:fldCharType="begin"/>
        </w:r>
        <w:r>
          <w:rPr>
            <w:noProof/>
            <w:webHidden/>
          </w:rPr>
          <w:instrText xml:space="preserve"> PAGEREF _Toc204409843 \h </w:instrText>
        </w:r>
        <w:r>
          <w:rPr>
            <w:noProof/>
            <w:webHidden/>
          </w:rPr>
        </w:r>
        <w:r>
          <w:rPr>
            <w:noProof/>
            <w:webHidden/>
          </w:rPr>
          <w:fldChar w:fldCharType="separate"/>
        </w:r>
        <w:r w:rsidR="00005D4C">
          <w:rPr>
            <w:noProof/>
            <w:webHidden/>
          </w:rPr>
          <w:t>94</w:t>
        </w:r>
        <w:r>
          <w:rPr>
            <w:noProof/>
            <w:webHidden/>
          </w:rPr>
          <w:fldChar w:fldCharType="end"/>
        </w:r>
      </w:hyperlink>
    </w:p>
    <w:p w:rsidR="00532E3E" w:rsidRDefault="00532E3E">
      <w:pPr>
        <w:pStyle w:val="TableofFigures"/>
        <w:tabs>
          <w:tab w:val="right" w:leader="dot" w:pos="9350"/>
        </w:tabs>
        <w:rPr>
          <w:rFonts w:asciiTheme="minorHAnsi" w:eastAsiaTheme="minorEastAsia" w:hAnsiTheme="minorHAnsi" w:cstheme="minorBidi"/>
          <w:b w:val="0"/>
          <w:noProof/>
          <w:sz w:val="22"/>
        </w:rPr>
      </w:pPr>
      <w:hyperlink w:anchor="_Toc204409844" w:history="1">
        <w:r w:rsidRPr="007A112D">
          <w:rPr>
            <w:rStyle w:val="Hyperlink"/>
            <w:noProof/>
          </w:rPr>
          <w:t>Table 4.48: Model Summary</w:t>
        </w:r>
        <w:r>
          <w:rPr>
            <w:noProof/>
            <w:webHidden/>
          </w:rPr>
          <w:tab/>
        </w:r>
        <w:r>
          <w:rPr>
            <w:noProof/>
            <w:webHidden/>
          </w:rPr>
          <w:fldChar w:fldCharType="begin"/>
        </w:r>
        <w:r>
          <w:rPr>
            <w:noProof/>
            <w:webHidden/>
          </w:rPr>
          <w:instrText xml:space="preserve"> PAGEREF _Toc204409844 \h </w:instrText>
        </w:r>
        <w:r>
          <w:rPr>
            <w:noProof/>
            <w:webHidden/>
          </w:rPr>
        </w:r>
        <w:r>
          <w:rPr>
            <w:noProof/>
            <w:webHidden/>
          </w:rPr>
          <w:fldChar w:fldCharType="separate"/>
        </w:r>
        <w:r w:rsidR="00005D4C">
          <w:rPr>
            <w:noProof/>
            <w:webHidden/>
          </w:rPr>
          <w:t>95</w:t>
        </w:r>
        <w:r>
          <w:rPr>
            <w:noProof/>
            <w:webHidden/>
          </w:rPr>
          <w:fldChar w:fldCharType="end"/>
        </w:r>
      </w:hyperlink>
    </w:p>
    <w:p w:rsidR="00532E3E" w:rsidRDefault="00532E3E">
      <w:pPr>
        <w:pStyle w:val="TableofFigures"/>
        <w:tabs>
          <w:tab w:val="right" w:leader="dot" w:pos="9350"/>
        </w:tabs>
        <w:rPr>
          <w:rFonts w:asciiTheme="minorHAnsi" w:eastAsiaTheme="minorEastAsia" w:hAnsiTheme="minorHAnsi" w:cstheme="minorBidi"/>
          <w:b w:val="0"/>
          <w:noProof/>
          <w:sz w:val="22"/>
        </w:rPr>
      </w:pPr>
      <w:hyperlink w:anchor="_Toc204409845" w:history="1">
        <w:r w:rsidRPr="007A112D">
          <w:rPr>
            <w:rStyle w:val="Hyperlink"/>
            <w:noProof/>
          </w:rPr>
          <w:t>Table 4.49: ANOVA Table</w:t>
        </w:r>
        <w:r>
          <w:rPr>
            <w:noProof/>
            <w:webHidden/>
          </w:rPr>
          <w:tab/>
        </w:r>
        <w:r>
          <w:rPr>
            <w:noProof/>
            <w:webHidden/>
          </w:rPr>
          <w:fldChar w:fldCharType="begin"/>
        </w:r>
        <w:r>
          <w:rPr>
            <w:noProof/>
            <w:webHidden/>
          </w:rPr>
          <w:instrText xml:space="preserve"> PAGEREF _Toc204409845 \h </w:instrText>
        </w:r>
        <w:r>
          <w:rPr>
            <w:noProof/>
            <w:webHidden/>
          </w:rPr>
        </w:r>
        <w:r>
          <w:rPr>
            <w:noProof/>
            <w:webHidden/>
          </w:rPr>
          <w:fldChar w:fldCharType="separate"/>
        </w:r>
        <w:r w:rsidR="00005D4C">
          <w:rPr>
            <w:noProof/>
            <w:webHidden/>
          </w:rPr>
          <w:t>95</w:t>
        </w:r>
        <w:r>
          <w:rPr>
            <w:noProof/>
            <w:webHidden/>
          </w:rPr>
          <w:fldChar w:fldCharType="end"/>
        </w:r>
      </w:hyperlink>
    </w:p>
    <w:p w:rsidR="00532E3E" w:rsidRDefault="00532E3E">
      <w:pPr>
        <w:pStyle w:val="TableofFigures"/>
        <w:tabs>
          <w:tab w:val="right" w:leader="dot" w:pos="9350"/>
        </w:tabs>
        <w:rPr>
          <w:rFonts w:asciiTheme="minorHAnsi" w:eastAsiaTheme="minorEastAsia" w:hAnsiTheme="minorHAnsi" w:cstheme="minorBidi"/>
          <w:b w:val="0"/>
          <w:noProof/>
          <w:sz w:val="22"/>
        </w:rPr>
      </w:pPr>
      <w:hyperlink w:anchor="_Toc204409846" w:history="1">
        <w:r w:rsidRPr="007A112D">
          <w:rPr>
            <w:rStyle w:val="Hyperlink"/>
            <w:noProof/>
          </w:rPr>
          <w:t>Table 4.50: Model Coefficients</w:t>
        </w:r>
        <w:r>
          <w:rPr>
            <w:noProof/>
            <w:webHidden/>
          </w:rPr>
          <w:tab/>
        </w:r>
        <w:r>
          <w:rPr>
            <w:noProof/>
            <w:webHidden/>
          </w:rPr>
          <w:fldChar w:fldCharType="begin"/>
        </w:r>
        <w:r>
          <w:rPr>
            <w:noProof/>
            <w:webHidden/>
          </w:rPr>
          <w:instrText xml:space="preserve"> PAGEREF _Toc204409846 \h </w:instrText>
        </w:r>
        <w:r>
          <w:rPr>
            <w:noProof/>
            <w:webHidden/>
          </w:rPr>
        </w:r>
        <w:r>
          <w:rPr>
            <w:noProof/>
            <w:webHidden/>
          </w:rPr>
          <w:fldChar w:fldCharType="separate"/>
        </w:r>
        <w:r w:rsidR="00005D4C">
          <w:rPr>
            <w:noProof/>
            <w:webHidden/>
          </w:rPr>
          <w:t>96</w:t>
        </w:r>
        <w:r>
          <w:rPr>
            <w:noProof/>
            <w:webHidden/>
          </w:rPr>
          <w:fldChar w:fldCharType="end"/>
        </w:r>
      </w:hyperlink>
    </w:p>
    <w:p w:rsidR="00532E3E" w:rsidRDefault="00532E3E">
      <w:pPr>
        <w:pStyle w:val="TableofFigures"/>
        <w:tabs>
          <w:tab w:val="right" w:leader="dot" w:pos="9350"/>
        </w:tabs>
        <w:rPr>
          <w:rFonts w:asciiTheme="minorHAnsi" w:eastAsiaTheme="minorEastAsia" w:hAnsiTheme="minorHAnsi" w:cstheme="minorBidi"/>
          <w:b w:val="0"/>
          <w:noProof/>
          <w:sz w:val="22"/>
        </w:rPr>
      </w:pPr>
      <w:hyperlink w:anchor="_Toc204409847" w:history="1">
        <w:r w:rsidRPr="007A112D">
          <w:rPr>
            <w:rStyle w:val="Hyperlink"/>
            <w:noProof/>
          </w:rPr>
          <w:t>Table 4.52: ANOVA Table</w:t>
        </w:r>
        <w:r>
          <w:rPr>
            <w:noProof/>
            <w:webHidden/>
          </w:rPr>
          <w:tab/>
        </w:r>
        <w:r>
          <w:rPr>
            <w:noProof/>
            <w:webHidden/>
          </w:rPr>
          <w:fldChar w:fldCharType="begin"/>
        </w:r>
        <w:r>
          <w:rPr>
            <w:noProof/>
            <w:webHidden/>
          </w:rPr>
          <w:instrText xml:space="preserve"> PAGEREF _Toc204409847 \h </w:instrText>
        </w:r>
        <w:r>
          <w:rPr>
            <w:noProof/>
            <w:webHidden/>
          </w:rPr>
        </w:r>
        <w:r>
          <w:rPr>
            <w:noProof/>
            <w:webHidden/>
          </w:rPr>
          <w:fldChar w:fldCharType="separate"/>
        </w:r>
        <w:r w:rsidR="00005D4C">
          <w:rPr>
            <w:noProof/>
            <w:webHidden/>
          </w:rPr>
          <w:t>97</w:t>
        </w:r>
        <w:r>
          <w:rPr>
            <w:noProof/>
            <w:webHidden/>
          </w:rPr>
          <w:fldChar w:fldCharType="end"/>
        </w:r>
      </w:hyperlink>
    </w:p>
    <w:p w:rsidR="00532E3E" w:rsidRDefault="00532E3E">
      <w:pPr>
        <w:pStyle w:val="TableofFigures"/>
        <w:tabs>
          <w:tab w:val="right" w:leader="dot" w:pos="9350"/>
        </w:tabs>
        <w:rPr>
          <w:rFonts w:asciiTheme="minorHAnsi" w:eastAsiaTheme="minorEastAsia" w:hAnsiTheme="minorHAnsi" w:cstheme="minorBidi"/>
          <w:b w:val="0"/>
          <w:noProof/>
          <w:sz w:val="22"/>
        </w:rPr>
      </w:pPr>
      <w:hyperlink w:anchor="_Toc204409848" w:history="1">
        <w:r w:rsidRPr="007A112D">
          <w:rPr>
            <w:rStyle w:val="Hyperlink"/>
            <w:noProof/>
          </w:rPr>
          <w:t>Table 4.15: Response on the Mobile saving platform used</w:t>
        </w:r>
        <w:r>
          <w:rPr>
            <w:noProof/>
            <w:webHidden/>
          </w:rPr>
          <w:tab/>
        </w:r>
        <w:r>
          <w:rPr>
            <w:noProof/>
            <w:webHidden/>
          </w:rPr>
          <w:fldChar w:fldCharType="begin"/>
        </w:r>
        <w:r>
          <w:rPr>
            <w:noProof/>
            <w:webHidden/>
          </w:rPr>
          <w:instrText xml:space="preserve"> PAGEREF _Toc204409848 \h </w:instrText>
        </w:r>
        <w:r>
          <w:rPr>
            <w:noProof/>
            <w:webHidden/>
          </w:rPr>
        </w:r>
        <w:r>
          <w:rPr>
            <w:noProof/>
            <w:webHidden/>
          </w:rPr>
          <w:fldChar w:fldCharType="separate"/>
        </w:r>
        <w:r w:rsidR="00005D4C">
          <w:rPr>
            <w:noProof/>
            <w:webHidden/>
          </w:rPr>
          <w:t>127</w:t>
        </w:r>
        <w:r>
          <w:rPr>
            <w:noProof/>
            <w:webHidden/>
          </w:rPr>
          <w:fldChar w:fldCharType="end"/>
        </w:r>
      </w:hyperlink>
    </w:p>
    <w:p w:rsidR="00532E3E" w:rsidRDefault="00532E3E">
      <w:pPr>
        <w:pStyle w:val="TableofFigures"/>
        <w:tabs>
          <w:tab w:val="right" w:leader="dot" w:pos="9350"/>
        </w:tabs>
        <w:rPr>
          <w:rFonts w:asciiTheme="minorHAnsi" w:eastAsiaTheme="minorEastAsia" w:hAnsiTheme="minorHAnsi" w:cstheme="minorBidi"/>
          <w:b w:val="0"/>
          <w:noProof/>
          <w:sz w:val="22"/>
        </w:rPr>
      </w:pPr>
      <w:hyperlink w:anchor="_Toc204409849" w:history="1">
        <w:r w:rsidRPr="007A112D">
          <w:rPr>
            <w:rStyle w:val="Hyperlink"/>
            <w:noProof/>
          </w:rPr>
          <w:t>Table 4.25: Response on mobile banking services used to borrow</w:t>
        </w:r>
        <w:r>
          <w:rPr>
            <w:noProof/>
            <w:webHidden/>
          </w:rPr>
          <w:tab/>
        </w:r>
        <w:r>
          <w:rPr>
            <w:noProof/>
            <w:webHidden/>
          </w:rPr>
          <w:fldChar w:fldCharType="begin"/>
        </w:r>
        <w:r>
          <w:rPr>
            <w:noProof/>
            <w:webHidden/>
          </w:rPr>
          <w:instrText xml:space="preserve"> PAGEREF _Toc204409849 \h </w:instrText>
        </w:r>
        <w:r>
          <w:rPr>
            <w:noProof/>
            <w:webHidden/>
          </w:rPr>
        </w:r>
        <w:r>
          <w:rPr>
            <w:noProof/>
            <w:webHidden/>
          </w:rPr>
          <w:fldChar w:fldCharType="separate"/>
        </w:r>
        <w:r w:rsidR="00005D4C">
          <w:rPr>
            <w:noProof/>
            <w:webHidden/>
          </w:rPr>
          <w:t>128</w:t>
        </w:r>
        <w:r>
          <w:rPr>
            <w:noProof/>
            <w:webHidden/>
          </w:rPr>
          <w:fldChar w:fldCharType="end"/>
        </w:r>
      </w:hyperlink>
    </w:p>
    <w:p w:rsidR="003C3CBB" w:rsidRDefault="000007C1">
      <w:pPr>
        <w:jc w:val="both"/>
        <w:rPr>
          <w:rFonts w:cs="Times New Roman"/>
          <w:b/>
          <w:szCs w:val="24"/>
        </w:rPr>
      </w:pPr>
      <w:r>
        <w:rPr>
          <w:rFonts w:cs="Times New Roman"/>
          <w:szCs w:val="24"/>
        </w:rPr>
        <w:fldChar w:fldCharType="end"/>
      </w:r>
      <w:r>
        <w:rPr>
          <w:rFonts w:cs="Times New Roman"/>
          <w:szCs w:val="24"/>
        </w:rPr>
        <w:br w:type="column"/>
      </w:r>
      <w:r>
        <w:rPr>
          <w:rFonts w:cs="Times New Roman"/>
          <w:b/>
          <w:szCs w:val="24"/>
        </w:rPr>
        <w:lastRenderedPageBreak/>
        <w:tab/>
        <w:t>Ab</w:t>
      </w:r>
      <w:r>
        <w:rPr>
          <w:rFonts w:cs="Times New Roman"/>
          <w:b/>
          <w:spacing w:val="1"/>
          <w:szCs w:val="24"/>
        </w:rPr>
        <w:t>b</w:t>
      </w:r>
      <w:r>
        <w:rPr>
          <w:rFonts w:cs="Times New Roman"/>
          <w:b/>
          <w:spacing w:val="-1"/>
          <w:szCs w:val="24"/>
        </w:rPr>
        <w:t>re</w:t>
      </w:r>
      <w:r>
        <w:rPr>
          <w:rFonts w:cs="Times New Roman"/>
          <w:b/>
          <w:szCs w:val="24"/>
        </w:rPr>
        <w:t>viatio</w:t>
      </w:r>
      <w:r>
        <w:rPr>
          <w:rFonts w:cs="Times New Roman"/>
          <w:b/>
          <w:spacing w:val="1"/>
          <w:szCs w:val="24"/>
        </w:rPr>
        <w:t>n</w:t>
      </w:r>
      <w:r>
        <w:rPr>
          <w:rFonts w:cs="Times New Roman"/>
          <w:b/>
          <w:szCs w:val="24"/>
        </w:rPr>
        <w:t>s a</w:t>
      </w:r>
      <w:r>
        <w:rPr>
          <w:rFonts w:cs="Times New Roman"/>
          <w:b/>
          <w:spacing w:val="1"/>
          <w:szCs w:val="24"/>
        </w:rPr>
        <w:t>n</w:t>
      </w:r>
      <w:r>
        <w:rPr>
          <w:rFonts w:cs="Times New Roman"/>
          <w:b/>
          <w:szCs w:val="24"/>
        </w:rPr>
        <w:t>d A</w:t>
      </w:r>
      <w:r>
        <w:rPr>
          <w:rFonts w:cs="Times New Roman"/>
          <w:b/>
          <w:spacing w:val="-1"/>
          <w:szCs w:val="24"/>
        </w:rPr>
        <w:t>cr</w:t>
      </w:r>
      <w:r>
        <w:rPr>
          <w:rFonts w:cs="Times New Roman"/>
          <w:b/>
          <w:szCs w:val="24"/>
        </w:rPr>
        <w:t>o</w:t>
      </w:r>
      <w:r>
        <w:rPr>
          <w:rFonts w:cs="Times New Roman"/>
          <w:b/>
          <w:spacing w:val="1"/>
          <w:szCs w:val="24"/>
        </w:rPr>
        <w:t>n</w:t>
      </w:r>
      <w:r>
        <w:rPr>
          <w:rFonts w:cs="Times New Roman"/>
          <w:b/>
          <w:szCs w:val="24"/>
        </w:rPr>
        <w:t>y</w:t>
      </w:r>
      <w:r>
        <w:rPr>
          <w:rFonts w:cs="Times New Roman"/>
          <w:b/>
          <w:spacing w:val="-3"/>
          <w:szCs w:val="24"/>
        </w:rPr>
        <w:t>m</w:t>
      </w:r>
      <w:r>
        <w:rPr>
          <w:rFonts w:cs="Times New Roman"/>
          <w:b/>
          <w:szCs w:val="24"/>
        </w:rPr>
        <w:t>s</w:t>
      </w:r>
    </w:p>
    <w:p w:rsidR="003C3CBB" w:rsidRDefault="003C3CBB">
      <w:pPr>
        <w:jc w:val="both"/>
        <w:rPr>
          <w:rFonts w:cs="Times New Roman"/>
          <w:szCs w:val="24"/>
        </w:rPr>
      </w:pPr>
    </w:p>
    <w:p w:rsidR="003C3CBB" w:rsidRDefault="000007C1">
      <w:pPr>
        <w:jc w:val="both"/>
        <w:rPr>
          <w:rFonts w:cs="Times New Roman"/>
          <w:szCs w:val="24"/>
        </w:rPr>
      </w:pPr>
      <w:r>
        <w:rPr>
          <w:rFonts w:cs="Times New Roman"/>
          <w:szCs w:val="24"/>
        </w:rPr>
        <w:t>CBD- Central Business District</w:t>
      </w:r>
    </w:p>
    <w:p w:rsidR="003C3CBB" w:rsidRDefault="000007C1">
      <w:pPr>
        <w:jc w:val="both"/>
        <w:rPr>
          <w:rFonts w:cs="Times New Roman"/>
          <w:szCs w:val="24"/>
        </w:rPr>
      </w:pPr>
      <w:r>
        <w:rPr>
          <w:rFonts w:cs="Times New Roman"/>
          <w:szCs w:val="24"/>
        </w:rPr>
        <w:t>DOI- Diffusion of Innovation Theory</w:t>
      </w:r>
    </w:p>
    <w:p w:rsidR="003C3CBB" w:rsidRDefault="000007C1">
      <w:pPr>
        <w:jc w:val="both"/>
        <w:rPr>
          <w:rFonts w:cs="Times New Roman"/>
          <w:szCs w:val="24"/>
        </w:rPr>
      </w:pPr>
      <w:r>
        <w:rPr>
          <w:rFonts w:cs="Times New Roman"/>
          <w:szCs w:val="24"/>
        </w:rPr>
        <w:t>GDP- Gross Domestic Product</w:t>
      </w:r>
    </w:p>
    <w:p w:rsidR="003C3CBB" w:rsidRDefault="000007C1">
      <w:pPr>
        <w:jc w:val="both"/>
        <w:rPr>
          <w:rFonts w:cs="Times New Roman"/>
          <w:szCs w:val="24"/>
        </w:rPr>
      </w:pPr>
      <w:r>
        <w:rPr>
          <w:rFonts w:cs="Times New Roman"/>
          <w:szCs w:val="24"/>
        </w:rPr>
        <w:t>MSME- Micro, Small, and Medium Enterprise</w:t>
      </w:r>
    </w:p>
    <w:p w:rsidR="003C3CBB" w:rsidRDefault="000007C1">
      <w:pPr>
        <w:jc w:val="both"/>
        <w:rPr>
          <w:rFonts w:cs="Times New Roman"/>
          <w:szCs w:val="24"/>
        </w:rPr>
      </w:pPr>
      <w:r>
        <w:rPr>
          <w:rFonts w:cs="Times New Roman"/>
          <w:szCs w:val="24"/>
        </w:rPr>
        <w:t>SME- Small and Medium Enterprise</w:t>
      </w:r>
    </w:p>
    <w:p w:rsidR="003C3CBB" w:rsidRDefault="000007C1">
      <w:pPr>
        <w:jc w:val="both"/>
        <w:rPr>
          <w:rFonts w:cs="Times New Roman"/>
          <w:szCs w:val="24"/>
        </w:rPr>
      </w:pPr>
      <w:r>
        <w:rPr>
          <w:rFonts w:cs="Times New Roman"/>
          <w:szCs w:val="24"/>
        </w:rPr>
        <w:t>SPSS- Statistical Package for Social Sciences Software</w:t>
      </w:r>
    </w:p>
    <w:p w:rsidR="003C3CBB" w:rsidRDefault="000007C1">
      <w:pPr>
        <w:jc w:val="both"/>
        <w:rPr>
          <w:rFonts w:cs="Times New Roman"/>
          <w:szCs w:val="24"/>
        </w:rPr>
      </w:pPr>
      <w:r>
        <w:rPr>
          <w:rFonts w:cs="Times New Roman"/>
          <w:szCs w:val="24"/>
        </w:rPr>
        <w:t>TAM- Technology Acceptance Model</w:t>
      </w:r>
    </w:p>
    <w:p w:rsidR="003C3CBB" w:rsidRDefault="000007C1">
      <w:pPr>
        <w:jc w:val="both"/>
        <w:rPr>
          <w:rFonts w:cs="Times New Roman"/>
          <w:szCs w:val="24"/>
        </w:rPr>
      </w:pPr>
      <w:r>
        <w:rPr>
          <w:rFonts w:cs="Times New Roman"/>
          <w:szCs w:val="24"/>
        </w:rPr>
        <w:t>USD- United States Dollar</w:t>
      </w:r>
    </w:p>
    <w:bookmarkEnd w:id="12"/>
    <w:p w:rsidR="003C3CBB" w:rsidRDefault="003C3CBB">
      <w:pPr>
        <w:pStyle w:val="Heading1"/>
      </w:pPr>
    </w:p>
    <w:p w:rsidR="003C3CBB" w:rsidRDefault="003C3CBB">
      <w:pPr>
        <w:pStyle w:val="Heading1"/>
      </w:pPr>
    </w:p>
    <w:p w:rsidR="003C3CBB" w:rsidRDefault="003C3CBB">
      <w:pPr>
        <w:pStyle w:val="Heading1"/>
      </w:pPr>
    </w:p>
    <w:p w:rsidR="003C3CBB" w:rsidRDefault="003C3CBB">
      <w:pPr>
        <w:pStyle w:val="Heading1"/>
      </w:pPr>
    </w:p>
    <w:p w:rsidR="003C3CBB" w:rsidRDefault="003C3CBB"/>
    <w:p w:rsidR="003C3CBB" w:rsidRDefault="003C3CBB"/>
    <w:p w:rsidR="003C3CBB" w:rsidRDefault="003C3CBB"/>
    <w:p w:rsidR="003C3CBB" w:rsidRDefault="003C3CBB"/>
    <w:p w:rsidR="003C3CBB" w:rsidRDefault="003C3CBB">
      <w:pPr>
        <w:pStyle w:val="Heading1"/>
      </w:pPr>
    </w:p>
    <w:p w:rsidR="003C3CBB" w:rsidRDefault="003C3CBB">
      <w:pPr>
        <w:pStyle w:val="Heading1"/>
      </w:pPr>
    </w:p>
    <w:p w:rsidR="003C3CBB" w:rsidRDefault="003C3CBB">
      <w:pPr>
        <w:pStyle w:val="Heading1"/>
      </w:pPr>
    </w:p>
    <w:p w:rsidR="003C3CBB" w:rsidRDefault="003C3CBB">
      <w:pPr>
        <w:spacing w:line="240" w:lineRule="auto"/>
        <w:jc w:val="both"/>
        <w:rPr>
          <w:rFonts w:cs="Times New Roman"/>
          <w:szCs w:val="24"/>
        </w:rPr>
      </w:pPr>
      <w:bookmarkStart w:id="14" w:name="_Toc168579392"/>
    </w:p>
    <w:p w:rsidR="003C3CBB" w:rsidRDefault="003C3CBB">
      <w:pPr>
        <w:spacing w:line="240" w:lineRule="auto"/>
        <w:jc w:val="both"/>
        <w:rPr>
          <w:rFonts w:cs="Times New Roman"/>
          <w:szCs w:val="24"/>
        </w:rPr>
      </w:pPr>
    </w:p>
    <w:p w:rsidR="003C3CBB" w:rsidRDefault="003C3CBB">
      <w:pPr>
        <w:spacing w:line="240" w:lineRule="auto"/>
        <w:jc w:val="both"/>
        <w:rPr>
          <w:rFonts w:cs="Times New Roman"/>
          <w:szCs w:val="24"/>
        </w:rPr>
      </w:pPr>
    </w:p>
    <w:p w:rsidR="003C3CBB" w:rsidRDefault="003C3CBB">
      <w:pPr>
        <w:spacing w:line="240" w:lineRule="auto"/>
        <w:jc w:val="both"/>
        <w:rPr>
          <w:rFonts w:cs="Times New Roman"/>
          <w:szCs w:val="24"/>
        </w:rPr>
      </w:pPr>
    </w:p>
    <w:p w:rsidR="003C3CBB" w:rsidRDefault="000007C1">
      <w:pPr>
        <w:pStyle w:val="Heading1"/>
        <w:jc w:val="both"/>
        <w:rPr>
          <w:rFonts w:cs="Times New Roman"/>
          <w:b/>
          <w:szCs w:val="24"/>
        </w:rPr>
      </w:pPr>
      <w:bookmarkStart w:id="15" w:name="_Toc202708422"/>
      <w:r>
        <w:rPr>
          <w:rFonts w:cs="Times New Roman"/>
          <w:b/>
          <w:szCs w:val="24"/>
        </w:rPr>
        <w:lastRenderedPageBreak/>
        <w:t>ABSTRACT</w:t>
      </w:r>
      <w:bookmarkEnd w:id="15"/>
    </w:p>
    <w:p w:rsidR="003C3CBB" w:rsidRDefault="000007C1">
      <w:pPr>
        <w:tabs>
          <w:tab w:val="center" w:pos="4680"/>
        </w:tabs>
        <w:spacing w:line="240" w:lineRule="auto"/>
        <w:jc w:val="both"/>
        <w:rPr>
          <w:rFonts w:cs="Times New Roman"/>
          <w:szCs w:val="24"/>
        </w:rPr>
      </w:pPr>
      <w:r>
        <w:rPr>
          <w:rFonts w:cs="Times New Roman"/>
          <w:szCs w:val="24"/>
        </w:rPr>
        <w:t>Small and medium enterprises (SMEs) are essential in economic development and job creation, particularly in emerging markets. The lack of access to formal financial services has usually impeded their performance in Kenya. This study aimed to determine the impact of mobile banking, namely mobile payments, savings, and lending, on the financial performance of SMEs in Kirinyaga County. The research was based on the diffusion of innovation theory, the constraints theory of innovation, the technology acceptance model, and the Resource-based View theory. The descriptive research design was used to carry out this research study. The target population was 226 SMEs that had renewed business licenses within five years. The Yamane formula was used to select a sample size of 160 SMEs. A stratified sampling method was then used to distribute the sample size to all business sectors in different towns in Kirinyaga County. Primary data was collected with the help of questionnaires. The questionnaires were distributed online and filled out using Google Forms. A pilot test was conducted in Tharaka-Nithi County to promote validity and reliability. The collected data were cleaned, edited, and analyzed using SPSS Version 29. The findings revealed that mobile payment services positively impacted financial performance, significantly improving sales revenue, profitability, and operational efficiency. Mobile savings enhanced financial discipline, liquidity, and planning, while mobile lending improved access to credit, supporting short-term financing needs and business continuity. Correlation results confirmed that all three services had significant positive relationships with financial performance, with mobile payments (r = 0.651) showing the strongest association, followed by mobile savings (r = 0.574) and mobile lending (r = 0.523). Regression analysis indicated that all three variables collectively accounted for approximately 68.4% of the variation in SME financial performance, with mobile payments having the highest individual effect (β = 0.452), followed by savings (β = 0.369) and lending (β = 0.317). The study concludes that mobile banking significantly enhances SME financial performance by improving access to financial tools that are secure, affordable, and convenient. It recommends that SMEs adopt integrated mobile banking services, financial institutions develop SME-focused digital products, and policymakers create regulatory frameworks to promote innovation while protecting small businesses. Further research is recommended to explore the long-term sustainability of mobile banking adoption amid evolving digital technologies.   </w:t>
      </w:r>
    </w:p>
    <w:p w:rsidR="003C3CBB" w:rsidRDefault="000007C1">
      <w:pPr>
        <w:tabs>
          <w:tab w:val="center" w:pos="4680"/>
        </w:tabs>
        <w:spacing w:line="240" w:lineRule="auto"/>
        <w:jc w:val="both"/>
        <w:rPr>
          <w:rFonts w:cs="Times New Roman"/>
          <w:szCs w:val="24"/>
        </w:rPr>
        <w:sectPr w:rsidR="003C3CBB">
          <w:footerReference w:type="default" r:id="rId19"/>
          <w:pgSz w:w="12240" w:h="15840"/>
          <w:pgMar w:top="1440" w:right="1440" w:bottom="1440" w:left="1440" w:header="720" w:footer="720" w:gutter="0"/>
          <w:pgNumType w:fmt="lowerRoman" w:start="1"/>
          <w:cols w:space="720"/>
          <w:titlePg/>
          <w:docGrid w:linePitch="299"/>
        </w:sectPr>
      </w:pPr>
      <w:r>
        <w:rPr>
          <w:rFonts w:cs="Times New Roman"/>
          <w:szCs w:val="24"/>
        </w:rPr>
        <w:t>      </w:t>
      </w:r>
    </w:p>
    <w:p w:rsidR="003C3CBB" w:rsidRDefault="000007C1">
      <w:pPr>
        <w:keepNext/>
        <w:keepLines/>
        <w:tabs>
          <w:tab w:val="center" w:pos="4680"/>
          <w:tab w:val="left" w:pos="7352"/>
        </w:tabs>
        <w:jc w:val="center"/>
        <w:outlineLvl w:val="0"/>
        <w:rPr>
          <w:rFonts w:eastAsia="Times New Roman" w:cs="Times New Roman"/>
          <w:b/>
          <w:color w:val="000000"/>
          <w:szCs w:val="24"/>
        </w:rPr>
      </w:pPr>
      <w:bookmarkStart w:id="16" w:name="_Toc202708423"/>
      <w:bookmarkStart w:id="17" w:name="_Toc168579425"/>
      <w:bookmarkEnd w:id="14"/>
      <w:r>
        <w:rPr>
          <w:rFonts w:eastAsia="Times New Roman" w:cs="Times New Roman"/>
          <w:b/>
          <w:color w:val="000000"/>
          <w:szCs w:val="24"/>
        </w:rPr>
        <w:lastRenderedPageBreak/>
        <w:t>CHAPTER ONE</w:t>
      </w:r>
      <w:bookmarkEnd w:id="16"/>
    </w:p>
    <w:p w:rsidR="003C3CBB" w:rsidRDefault="000007C1">
      <w:pPr>
        <w:keepNext/>
        <w:keepLines/>
        <w:jc w:val="center"/>
        <w:outlineLvl w:val="0"/>
        <w:rPr>
          <w:rFonts w:eastAsia="Times New Roman" w:cs="Times New Roman"/>
          <w:b/>
          <w:color w:val="000000"/>
          <w:szCs w:val="24"/>
        </w:rPr>
      </w:pPr>
      <w:bookmarkStart w:id="18" w:name="_Toc202708424"/>
      <w:bookmarkStart w:id="19" w:name="_Toc168579393"/>
      <w:r>
        <w:rPr>
          <w:rFonts w:eastAsia="Times New Roman" w:cs="Times New Roman"/>
          <w:b/>
          <w:color w:val="000000"/>
          <w:szCs w:val="24"/>
        </w:rPr>
        <w:t>INTRODUCTION</w:t>
      </w:r>
      <w:bookmarkEnd w:id="18"/>
      <w:bookmarkEnd w:id="19"/>
    </w:p>
    <w:p w:rsidR="003C3CBB" w:rsidRDefault="000007C1">
      <w:pPr>
        <w:keepNext/>
        <w:keepLines/>
        <w:outlineLvl w:val="1"/>
        <w:rPr>
          <w:rFonts w:eastAsia="Times New Roman" w:cs="Times New Roman"/>
          <w:b/>
          <w:color w:val="000000"/>
          <w:szCs w:val="24"/>
        </w:rPr>
      </w:pPr>
      <w:bookmarkStart w:id="20" w:name="_Toc168579394"/>
      <w:bookmarkStart w:id="21" w:name="_Toc202708425"/>
      <w:r>
        <w:rPr>
          <w:rFonts w:eastAsia="Times New Roman" w:cs="Times New Roman"/>
          <w:b/>
          <w:color w:val="000000"/>
          <w:szCs w:val="24"/>
        </w:rPr>
        <w:t>1.1: Background of the study</w:t>
      </w:r>
      <w:bookmarkEnd w:id="20"/>
      <w:bookmarkEnd w:id="21"/>
    </w:p>
    <w:p w:rsidR="003C3CBB" w:rsidRDefault="000007C1" w:rsidP="00551469">
      <w:pPr>
        <w:jc w:val="both"/>
      </w:pPr>
      <w:r>
        <w:t>Small to medium-sized enterprises (SMEs) are crucial in economic growth, particularly in emerging markets. The World Bank reports that SMEs represent 90 percent of the total businesses and over 50 percent of employment worldwide. On the African continent, they are a source of about 50 percent of the GDP and up to 80 percent of jobs (OECD, 2019). Despite their importance, SMEs operating in developing economies continue to experience challenges such as inadequate access to finance, high transaction costs, and vulnerability to financial insecurity because of using cash-based systems (Nzyoka, 2020; Maombo, 2022). Mobile banking has become a disruptive technology that helps businesses make transactions safely, cheaply, and more inclusively, especially in underserved regions (Cowling, 2023; Pradhan, 2023). The current study examines the impact of mobile banking on SMEs' financial performance in Kirinyaga County, Kenya, in terms of mobile payments, mobile savings, and mobile lending.</w:t>
      </w:r>
    </w:p>
    <w:p w:rsidR="003C3CBB" w:rsidRDefault="000007C1" w:rsidP="00551469">
      <w:pPr>
        <w:jc w:val="both"/>
      </w:pPr>
      <w:r>
        <w:t>SMEs are the real movers of the economy in Kenya, contributing 40% to GDP in 2022, which translates to 45.37 billion USD out of 113.42 billion USD. Their participation in various economic activities faces many financial problems, ranging from inadequate access to finance and high costs of transactions to challenges in rural areas (Nzyoka, 2020). These pose a problem to growth and lower financial performance, forcing them to base their business on cash transactions that expose them to security risks (Maombo, 2022).</w:t>
      </w:r>
    </w:p>
    <w:p w:rsidR="003C3CBB" w:rsidRDefault="000007C1" w:rsidP="00551469">
      <w:pPr>
        <w:jc w:val="both"/>
      </w:pPr>
      <w:r>
        <w:t xml:space="preserve">With the new solution, these challenges can now be overcome and offer SMEs flexible and secure banking on smartphones or tablets. Mobile banking can reduce transaction costs, enhance safety, and increase access to financial services, especially concerning SMEs in remote parts of </w:t>
      </w:r>
      <w:r>
        <w:lastRenderedPageBreak/>
        <w:t>the country (Cowling, 2023). According to Pradhan (2023), studies indicate that adopting mobile banking services would massively enhance the growth of SMEs in Kenya and, hence, sustain them.</w:t>
      </w:r>
    </w:p>
    <w:p w:rsidR="003C3CBB" w:rsidRDefault="000007C1" w:rsidP="00551469">
      <w:pPr>
        <w:jc w:val="both"/>
      </w:pPr>
      <w:r>
        <w:t>The effect of mobile banking on the financial performance of SMEs regarding access to finance, reduction of transaction costs, and security is the subject of study (Musamali et al., 2019). Therefore, the variables to be understood in this are mobile payment, saving, and lending to understand the potential for mobile banking to improve SME growth and economic development.</w:t>
      </w:r>
    </w:p>
    <w:p w:rsidR="003C3CBB" w:rsidRDefault="000007C1">
      <w:pPr>
        <w:keepNext/>
        <w:keepLines/>
        <w:outlineLvl w:val="2"/>
        <w:rPr>
          <w:rFonts w:eastAsia="SimSun"/>
          <w:b/>
          <w:szCs w:val="24"/>
        </w:rPr>
      </w:pPr>
      <w:bookmarkStart w:id="22" w:name="_Toc202708426"/>
      <w:r>
        <w:rPr>
          <w:rFonts w:eastAsia="SimSun"/>
          <w:b/>
          <w:szCs w:val="24"/>
        </w:rPr>
        <w:t>1.1.1: Global Perspective of Mobile Banking and Performance of SMEs</w:t>
      </w:r>
      <w:bookmarkEnd w:id="22"/>
    </w:p>
    <w:p w:rsidR="00AB39E8" w:rsidRDefault="00AB39E8" w:rsidP="00551469">
      <w:pPr>
        <w:jc w:val="both"/>
      </w:pPr>
      <w:bookmarkStart w:id="23" w:name="_Toc202708427"/>
      <w:r>
        <w:t xml:space="preserve">The globalization of mobile banking networks is an agent of transformation of the small- and medium-sized enterprise (SME) sector, especially due to its ability to enhance financial inclusion, operational efficiencies, and survivorship. Data included in the GSMA Mobile Money Report (2023) </w:t>
      </w:r>
      <w:r w:rsidR="00441346">
        <w:t>proves</w:t>
      </w:r>
      <w:r>
        <w:t xml:space="preserve"> that mobile money accounts worldwide counted over 1.6 billion, and 70 billion transactions were carried out, which is equal to the value of transactions (US$1.3 trillion). These figures highlight the central position that mobile banking has taken among the financial systems both in the developed and the developing economies.</w:t>
      </w:r>
    </w:p>
    <w:p w:rsidR="00E97088" w:rsidRDefault="00AB39E8" w:rsidP="00551469">
      <w:pPr>
        <w:jc w:val="both"/>
      </w:pPr>
      <w:r>
        <w:t xml:space="preserve">The mobile banking ecosystem of China is still one of the most complex systems in the world. Alipay and WeChat Pay platforms had more than 60.5 billion transactions in the year 2018, which is a 61.2 % increase in the total amount of transactions conducted in 2017 (Huang et al., 2020). Their achievement can be mainly explained </w:t>
      </w:r>
      <w:r w:rsidR="00C069C1">
        <w:t>by</w:t>
      </w:r>
      <w:r>
        <w:t xml:space="preserve"> the perfect blending of the payments with social, commercial, and financial services. To SMEs, the integration lowers the cost of operation and enhances customer interaction</w:t>
      </w:r>
    </w:p>
    <w:p w:rsidR="00AB39E8" w:rsidRDefault="00AB39E8" w:rsidP="00551469">
      <w:pPr>
        <w:jc w:val="both"/>
      </w:pPr>
      <w:r>
        <w:lastRenderedPageBreak/>
        <w:t>Individually, Paytm and Unified Payments Interface (UPI) have similarly reimagined SME access to capital in India.</w:t>
      </w:r>
      <w:r w:rsidR="00E97088">
        <w:t xml:space="preserve"> </w:t>
      </w:r>
      <w:r>
        <w:t xml:space="preserve">In 2022, Paytm </w:t>
      </w:r>
      <w:r w:rsidR="00C069C1">
        <w:t>already has</w:t>
      </w:r>
      <w:r>
        <w:t xml:space="preserve"> over 450 million users, and the number of transactions with the UPI exceeds 8 billion per month (NPCI, 2023). According to Patnam and Yao (2020), Indian SMEs that use mobile banking platforms were 27 % more prone to gain credit access and </w:t>
      </w:r>
      <w:r w:rsidR="00C069C1">
        <w:t>have</w:t>
      </w:r>
      <w:r>
        <w:t xml:space="preserve"> a better chance of sharing risk due to digital ledgers. Most especially</w:t>
      </w:r>
      <w:r w:rsidR="00C069C1">
        <w:t>,</w:t>
      </w:r>
      <w:r>
        <w:t xml:space="preserve"> the rural entrepreneurs have been given power through these services by evading the traditional financial intermediaries. The spread of mobile financial services in Indonesia has also been rather dynamic</w:t>
      </w:r>
      <w:r w:rsidR="00C069C1">
        <w:t>,</w:t>
      </w:r>
      <w:r>
        <w:t xml:space="preserve"> with platforms like OVO, Dana, and GoPay taking the frontiers. This is because, </w:t>
      </w:r>
      <w:r w:rsidR="008B4BD7">
        <w:t xml:space="preserve">according </w:t>
      </w:r>
      <w:r>
        <w:t>to Adhitya and Sembel (2020), these services have increased the size of SME banking penetration as well as the stock market performance of the financial institutions that have engaged with the fintech provider.</w:t>
      </w:r>
    </w:p>
    <w:p w:rsidR="00C069C1" w:rsidRDefault="005C6F40" w:rsidP="00551469">
      <w:pPr>
        <w:jc w:val="both"/>
      </w:pPr>
      <w:r w:rsidRPr="005C6F40">
        <w:t>This has been demonstrated through an empirical study that has recorded a 20 % increase in operational efficiency in the financial institutions at the same time as recording an increase in uptake of SME loans</w:t>
      </w:r>
      <w:r w:rsidR="00C069C1">
        <w:t>,</w:t>
      </w:r>
      <w:r w:rsidRPr="005C6F40">
        <w:t xml:space="preserve"> hence creating the causal relationship between mobile finance and institutional as well as SME performance. Mobile banking covers services like Mercado Pago (Argentina) and Nequi (Colombia) to access finance to SMEs until now </w:t>
      </w:r>
      <w:r w:rsidR="00C069C1">
        <w:t xml:space="preserve">been </w:t>
      </w:r>
      <w:r w:rsidRPr="005C6F40">
        <w:t>out of the mainstream banking system in Latin America. The Inter-American Development Bank (2022) further notes that SMEs that use digital wallets experienced a 30 % acceleration in turnover, and a 40 % decrease in informal transactions</w:t>
      </w:r>
      <w:r w:rsidR="00C069C1">
        <w:t>,</w:t>
      </w:r>
      <w:r w:rsidRPr="005C6F40">
        <w:t xml:space="preserve"> leading to growing tax compliance at SME and increased financial transparency.</w:t>
      </w:r>
      <w:r w:rsidR="00C069C1">
        <w:t xml:space="preserve"> </w:t>
      </w:r>
    </w:p>
    <w:p w:rsidR="005C6F40" w:rsidRDefault="005C6F40" w:rsidP="00551469">
      <w:pPr>
        <w:jc w:val="both"/>
      </w:pPr>
      <w:r w:rsidRPr="005C6F40">
        <w:t>The trend of mobile banking adoption in the rest of the world supports the claim of its disruptive power on SMEs. Either in the East Asian markets</w:t>
      </w:r>
      <w:r w:rsidR="00C069C1">
        <w:t>,</w:t>
      </w:r>
      <w:r w:rsidRPr="005C6F40">
        <w:t xml:space="preserve"> which are heavily technology savvy</w:t>
      </w:r>
      <w:r w:rsidR="00C069C1">
        <w:t>,</w:t>
      </w:r>
      <w:r w:rsidRPr="005C6F40">
        <w:t xml:space="preserve"> or in the emerging African economies, one might equally note increased financial </w:t>
      </w:r>
      <w:r w:rsidR="00C069C1">
        <w:t>inclusion</w:t>
      </w:r>
      <w:r w:rsidRPr="005C6F40">
        <w:t xml:space="preserve">, efficiency in </w:t>
      </w:r>
      <w:r w:rsidRPr="005C6F40">
        <w:lastRenderedPageBreak/>
        <w:t>operations, and sustainability of the businesses</w:t>
      </w:r>
      <w:r w:rsidR="00C069C1">
        <w:t>,</w:t>
      </w:r>
      <w:r w:rsidRPr="005C6F40">
        <w:t xml:space="preserve"> respectively. Notwithstanding these diverse efforts on adoption and the different platform layouts, the common benefit</w:t>
      </w:r>
      <w:r w:rsidR="00C069C1">
        <w:t>,</w:t>
      </w:r>
      <w:r w:rsidRPr="005C6F40">
        <w:t xml:space="preserve"> however, is the capacity of mobile banking to digitalize financial behavior, which is a must in the expansion/survival of SMEs in a dynamic and competitive economic environment.</w:t>
      </w:r>
    </w:p>
    <w:p w:rsidR="003C3CBB" w:rsidRDefault="000007C1" w:rsidP="00AB39E8">
      <w:pPr>
        <w:keepNext/>
        <w:keepLines/>
        <w:jc w:val="both"/>
        <w:outlineLvl w:val="2"/>
        <w:rPr>
          <w:rFonts w:eastAsia="SimSun"/>
          <w:b/>
          <w:szCs w:val="24"/>
        </w:rPr>
      </w:pPr>
      <w:r>
        <w:rPr>
          <w:rFonts w:eastAsia="SimSun"/>
          <w:b/>
          <w:szCs w:val="24"/>
        </w:rPr>
        <w:t>1.1.2: Regional Perspective of Mobile Banking and Performance of SMEs</w:t>
      </w:r>
      <w:bookmarkEnd w:id="23"/>
    </w:p>
    <w:p w:rsidR="00342CCB" w:rsidRDefault="00342CCB" w:rsidP="00342CCB">
      <w:bookmarkStart w:id="24" w:name="_Toc202708428"/>
      <w:r>
        <w:t>The use of mobile money in Sub-Saharan Africa has increased exponentially, and there were more than 500 million mobile money accounts in 2020. In 2020, there were over 548 million registered mobile money accounts in the region, which stood at around 43 percent of the total accounts in the world (GSMA, 2021). The strong absorption rate demonstrates the critical importance of mobile solutions in overcoming the barriers of the traditional financial system and complementing it at best or replacing it at worst, the formal banking systems that are still limited or entirely unavailable in the context of the local realities in many cases. Entrepreneurs can make secure transactions, save capital, get credit by using mobile money ecosystems, and improve the performance of their operations as well as general financial stability.</w:t>
      </w:r>
    </w:p>
    <w:p w:rsidR="00342CCB" w:rsidRDefault="00342CCB" w:rsidP="00342CCB">
      <w:r>
        <w:t>Nigeria has shown good progress in digital financial services, but even though it has been adopting them more slowly than other states in East Africa. Bankole and Ogundipe (2023) unveil that mobile banking has advanced the liquidity management of SMEs in instances of economic downturns like the COVID-19 pandemic. Higher availability of working capital and regulation of cash flow were announced by organisations making use of platforms such as Paga, Opay, and Flutterwave. However, infrastructural shortcomings and restrictions in digital literacy continue to dog it. According to a study by Akinwumi et al. in 2022, SMEs using mobile banking had a higher margin of 18-23 per cent and faster transaction rates when compared to the non-adopters.</w:t>
      </w:r>
    </w:p>
    <w:p w:rsidR="00342CCB" w:rsidRDefault="00342CCB" w:rsidP="00342CCB">
      <w:r>
        <w:lastRenderedPageBreak/>
        <w:t>Ghana is especially prominent in the region as it was the first nation that introduce and support mobile money since 2009. By 2022, there were more than 22 million active accounts using mobile money in the country, and the provider MTN Mobile Money controlled more than 90 percent of the market with regard to the number of active accounts (Bank of Ghana, 2023). According to Owusu and Appiah (2021), Ghanaian companies that have adopted mobile banking services have recorded an average of 29 percent in the efficiency of transactions, as well as reduced losses in the form of cash. Mobile money further enables easier tax requirements and documentation, thus incentivizing formalisation of small business operations.</w:t>
      </w:r>
    </w:p>
    <w:p w:rsidR="00342CCB" w:rsidRDefault="00342CCB" w:rsidP="00342CCB">
      <w:r>
        <w:t xml:space="preserve">The mobile financial services, such as EcoCash, have been necessary in the hyperinflated economy of Zimbabwe, which is currency accessible. Masocha and Dzomonda (2018) illustrate that the population using mobile money now exceeds 80 %, and much of it is occupied and operated by enterprises in the informal sector. Business firms that have adopted EcoCash enjoy high levels of business survival, reduced dependence on the limited physical tender, and the ability to better control their stocks because of real-time transfer. These online platforms also help SMEs manage financial risks even in the face of macroeconomic volatility, where they have almost acted as shock absorbers in a volatile environment. </w:t>
      </w:r>
    </w:p>
    <w:p w:rsidR="00342CCB" w:rsidRDefault="00342CCB" w:rsidP="00342CCB">
      <w:r>
        <w:t xml:space="preserve">Nigeria, Ghana, and Zimbabwe are employed here as comparative benchmarks since it has similar economic structures, a high informal sector, and an important SME in employment as well as GDP generation. Their shift to digital finance offers some case studies. That of Ghana with its strong framework of regulations, Zimbabwe with its resilience due to its financial constraints, and Nigeria with high availability of fintech innovation all point to the advantages and constraints of mobile banking in developing environments. </w:t>
      </w:r>
    </w:p>
    <w:p w:rsidR="00342CCB" w:rsidRDefault="00342CCB" w:rsidP="00342CCB">
      <w:r>
        <w:lastRenderedPageBreak/>
        <w:t>Using a cross-country comparative analysis, the current research paper secures recurrent patterns and summarizes best practices in addition to providing substantive inferences concerning the African mobile banking environment. The above regional insights not only support extant mobile banking trends in Kirinyaga County, Kenya, but also explain why robust infrastructure, comprehensive policies, and long-term digital education programs build anticipation of mobile finance value in SMEs to their full potential.</w:t>
      </w:r>
    </w:p>
    <w:p w:rsidR="003C3CBB" w:rsidRDefault="000007C1" w:rsidP="00342CCB">
      <w:pPr>
        <w:keepNext/>
        <w:keepLines/>
        <w:jc w:val="both"/>
        <w:outlineLvl w:val="2"/>
        <w:rPr>
          <w:rFonts w:eastAsia="SimSun"/>
          <w:b/>
          <w:szCs w:val="24"/>
        </w:rPr>
      </w:pPr>
      <w:r>
        <w:rPr>
          <w:rFonts w:eastAsia="SimSun"/>
          <w:b/>
          <w:szCs w:val="24"/>
        </w:rPr>
        <w:t xml:space="preserve">1.1.3: Local </w:t>
      </w:r>
      <w:bookmarkStart w:id="25" w:name="_Hlk174601407"/>
      <w:r>
        <w:rPr>
          <w:rFonts w:eastAsia="SimSun"/>
          <w:b/>
          <w:szCs w:val="24"/>
        </w:rPr>
        <w:t xml:space="preserve">perspective of Mobile Banking and performance of </w:t>
      </w:r>
      <w:bookmarkEnd w:id="25"/>
      <w:r>
        <w:rPr>
          <w:rFonts w:eastAsia="SimSun"/>
          <w:b/>
          <w:szCs w:val="24"/>
        </w:rPr>
        <w:t>SME’s</w:t>
      </w:r>
      <w:bookmarkEnd w:id="24"/>
    </w:p>
    <w:p w:rsidR="003C3CBB" w:rsidRDefault="000007C1">
      <w:pPr>
        <w:jc w:val="both"/>
        <w:rPr>
          <w:rFonts w:eastAsia="Times New Roman" w:cs="Times New Roman"/>
          <w:szCs w:val="24"/>
        </w:rPr>
      </w:pPr>
      <w:r>
        <w:rPr>
          <w:rFonts w:eastAsia="Times New Roman" w:cs="Times New Roman"/>
          <w:szCs w:val="24"/>
        </w:rPr>
        <w:t xml:space="preserve"> Over the years, Kenya's high adoption of mobile money has influenced how people and micro-entrepreneurs conduct their financial affairs. Mobile money services such as M-Pesa have raised micro-businesses' ability to pay suppliers, wages, or utility bills, improving their effectiveness and cost advantage. This change has greatly affected the financial returns of SMEs, especially in regions such as Thika Town and Nairobi County, where low transaction costs, improved efficiency, and better stock among small businesses were realized. In this regard, several mobile banking services are being implemented in Kenya to meet the unique needs of SMEs. For example, Ezzaypay is a service that assists people in paying large sums to suppliers and employees</w:t>
      </w:r>
      <w:r>
        <w:rPr>
          <w:rFonts w:cs="Times New Roman"/>
          <w:szCs w:val="24"/>
        </w:rPr>
        <w:t xml:space="preserve"> (</w:t>
      </w:r>
      <w:r>
        <w:rPr>
          <w:rFonts w:eastAsia="Times New Roman" w:cs="Times New Roman"/>
          <w:szCs w:val="24"/>
        </w:rPr>
        <w:t>Mue, 2021). Other services include MCOP Cash, which gives SMEs a convenient way of accessing quick loans that are essential in dealing with cash flow challenges. Vooma KCB is a product of KCB Bank and is a mobile banking platform that provides convenience with banking services that allow for savings, payment services, and loans tailor-made to SMEs.</w:t>
      </w:r>
    </w:p>
    <w:p w:rsidR="003C3CBB" w:rsidRDefault="000007C1">
      <w:pPr>
        <w:jc w:val="both"/>
        <w:rPr>
          <w:rFonts w:eastAsia="Times New Roman" w:cs="Times New Roman"/>
          <w:szCs w:val="24"/>
        </w:rPr>
      </w:pPr>
      <w:r>
        <w:rPr>
          <w:rFonts w:eastAsia="Times New Roman" w:cs="Times New Roman"/>
          <w:szCs w:val="24"/>
        </w:rPr>
        <w:t xml:space="preserve">However, some of the services offered through mobile banking have been expensive compared to traditional banking. In other words, certain municipal services among SMEs should be made cheaper through legislation so that these services can be used to improve the company's performance. This is especially important because, as Auch (2021) indicates, about 70% of </w:t>
      </w:r>
      <w:r>
        <w:rPr>
          <w:rFonts w:eastAsia="Times New Roman" w:cs="Times New Roman"/>
          <w:szCs w:val="24"/>
        </w:rPr>
        <w:lastRenderedPageBreak/>
        <w:t>SMEs fail within the first three years because of cash flow issues and poor management of their finances. To overcome such challenges, mobile banking services that aid in achieving high revenues with low-cost factors have recently been adopted by SMEs.</w:t>
      </w:r>
    </w:p>
    <w:p w:rsidR="003C3CBB" w:rsidRDefault="000007C1">
      <w:pPr>
        <w:jc w:val="both"/>
        <w:rPr>
          <w:rFonts w:eastAsia="Times New Roman" w:cs="Times New Roman"/>
          <w:b/>
          <w:szCs w:val="24"/>
        </w:rPr>
      </w:pPr>
      <w:r>
        <w:rPr>
          <w:rFonts w:eastAsia="Times New Roman" w:cs="Times New Roman"/>
          <w:szCs w:val="24"/>
        </w:rPr>
        <w:t>The present study seeks to investigate the effects of mobile banking services on the financial performance of SMEs in Kirinyaga County, Kenya. It will consider the use of mobile money as a payment tool in business and the role of services such as Ezzaypay, MCOP Cash, and Vooma KCB in enhancing the financial viability of such businesses.</w:t>
      </w:r>
    </w:p>
    <w:p w:rsidR="003C3CBB" w:rsidRDefault="000007C1">
      <w:pPr>
        <w:jc w:val="both"/>
        <w:rPr>
          <w:rFonts w:eastAsia="Times New Roman" w:cs="Times New Roman"/>
          <w:szCs w:val="24"/>
        </w:rPr>
      </w:pPr>
      <w:r>
        <w:rPr>
          <w:rFonts w:eastAsia="Times New Roman" w:cs="Times New Roman"/>
          <w:szCs w:val="24"/>
        </w:rPr>
        <w:t>Kirinyaga County, located in central Kenya, has a diverse and vibrant SME sector, with 226 registered SMEs spread across towns such as Mwea, Kutus, Kagio, Kerugoya, Kagumo, and Sagana. These enterprises span retail, hospitality, agriculture, cosmetics, and wholesale trade. SMEs in Kirinyaga contribute significantly to the local economy by offering employment opportunities and driving commerce in rural and peri-urban areas. Despite their potential, these businesses face challenges such as inconsistent cash flow, limited access to credit, and a reliance on manual systems of operation. The unique economic mix and geographical spread make Kirinyaga County an ideal case for evaluating the role of mobile banking in enhancing SME financial performance.</w:t>
      </w:r>
    </w:p>
    <w:p w:rsidR="003C3CBB" w:rsidRDefault="000007C1">
      <w:pPr>
        <w:jc w:val="both"/>
        <w:rPr>
          <w:rFonts w:eastAsia="Times New Roman" w:cs="Times New Roman"/>
          <w:szCs w:val="24"/>
        </w:rPr>
      </w:pPr>
      <w:r>
        <w:rPr>
          <w:rFonts w:eastAsia="Times New Roman" w:cs="Times New Roman"/>
          <w:szCs w:val="24"/>
        </w:rPr>
        <w:t xml:space="preserve">In summary, the evolution of mobile banking presents a transformative opportunity for SMEs, particularly in developing economies like Kenya. With mobile banking services such as payments, savings, and lending increasingly integrated into business operations, SMEs can overcome traditional financial barriers, enhance efficiency, and improve financial performance. However, the effectiveness of these services depends on the extent of their adoption and proper utilization. Kirinyaga County, with its diverse and growing SME sector, offers a suitable context for investigating the real impact of mobile banking on business outcomes. This study, therefore, </w:t>
      </w:r>
      <w:r>
        <w:rPr>
          <w:rFonts w:eastAsia="Times New Roman" w:cs="Times New Roman"/>
          <w:szCs w:val="24"/>
        </w:rPr>
        <w:lastRenderedPageBreak/>
        <w:t>seeks to bridge the knowledge gap by empirically examining how mobile banking services affect the financial performance of SMEs in this specific country.</w:t>
      </w:r>
    </w:p>
    <w:p w:rsidR="003C3CBB" w:rsidRDefault="000007C1">
      <w:pPr>
        <w:keepNext/>
        <w:keepLines/>
        <w:jc w:val="both"/>
        <w:outlineLvl w:val="1"/>
        <w:rPr>
          <w:rFonts w:eastAsia="SimSun" w:cs="Times New Roman"/>
          <w:b/>
          <w:szCs w:val="24"/>
        </w:rPr>
      </w:pPr>
      <w:bookmarkStart w:id="26" w:name="_Toc202708429"/>
      <w:r>
        <w:rPr>
          <w:rFonts w:eastAsia="SimSun" w:cs="Times New Roman"/>
          <w:b/>
          <w:szCs w:val="24"/>
        </w:rPr>
        <w:t>1.2: Statement of the problem</w:t>
      </w:r>
      <w:bookmarkEnd w:id="26"/>
    </w:p>
    <w:p w:rsidR="003C3CBB" w:rsidRDefault="000007C1">
      <w:pPr>
        <w:jc w:val="both"/>
        <w:rPr>
          <w:rFonts w:cs="Times New Roman"/>
          <w:szCs w:val="24"/>
        </w:rPr>
      </w:pPr>
      <w:bookmarkStart w:id="27" w:name="_Toc168579396"/>
      <w:r>
        <w:rPr>
          <w:rFonts w:cs="Times New Roman"/>
          <w:szCs w:val="24"/>
        </w:rPr>
        <w:t>Small and Medium Enterprises (SMEs) form the backbone of Kenya's economy by contributing significantly to employment creation, innovation, and GDP growth. Despite their critical role, SMEs in Kenya face a high failure rate, with approximately 70% shutting down within the first three years of operation. This translates to a substantial annual investment loss of 23.3% (Auch, 2021). One of the primary challenges contributing to this failure is the limited access to formal financial services, especially credit, due to stringent requirements by traditional financial institutions, such as collateral and complex loan application procedures (Ledi, 2023).</w:t>
      </w:r>
    </w:p>
    <w:p w:rsidR="003C3CBB" w:rsidRDefault="000007C1">
      <w:pPr>
        <w:rPr>
          <w:rFonts w:cs="Times New Roman"/>
          <w:szCs w:val="24"/>
        </w:rPr>
      </w:pPr>
      <w:r>
        <w:rPr>
          <w:rFonts w:cs="Times New Roman"/>
          <w:szCs w:val="24"/>
        </w:rPr>
        <w:t>Mobile banking has emerged as a promising solution to the financing challenges faced by SMEs by offering affordable, flexible, and easily accessible financial services. Nevertheless, the adoption and effective use of mobile banking among SMEs remain inconsistent despite increasing smartphone ownership and improvements in digital literacy over the past decade. This inconsistency suggests the presence of persistent barriers, such as limited awareness, low trust in digital platforms, service affordability issues, and usability challenges (Mue, 2019). Additionally, the high cost of innovation, lack of motivation to adopt new technologies, and limited digital and financial literacy among SME owners further hinder the full exploitation of mobile banking solutions ( Mutiso&amp; Reuben, 2021).</w:t>
      </w:r>
    </w:p>
    <w:p w:rsidR="003C3CBB" w:rsidRDefault="000007C1">
      <w:r>
        <w:t xml:space="preserve">The underlying issue in this research topic is the performance of SMEs regarding financial issues in Kirinyaga County. Although mobile banking offers a chance to improve financial performance, its impact on the profitability and sales revenue of the business among SMEs in this region has been insufficiently studied (Mue, 2021). The proposed study thus aimed to </w:t>
      </w:r>
      <w:r>
        <w:lastRenderedPageBreak/>
        <w:t>determine the degree to which mobile payments, mobile savings, and mobile lending services affect the financial performance of SMEs.</w:t>
      </w:r>
    </w:p>
    <w:p w:rsidR="003C3CBB" w:rsidRDefault="000007C1">
      <w:pPr>
        <w:keepNext/>
        <w:keepLines/>
        <w:jc w:val="both"/>
        <w:outlineLvl w:val="1"/>
        <w:rPr>
          <w:rFonts w:eastAsia="SimSun" w:cs="Times New Roman"/>
          <w:b/>
          <w:szCs w:val="24"/>
        </w:rPr>
      </w:pPr>
      <w:bookmarkStart w:id="28" w:name="_Toc202708430"/>
      <w:r>
        <w:rPr>
          <w:rFonts w:eastAsia="SimSun" w:cs="Times New Roman"/>
          <w:b/>
          <w:szCs w:val="24"/>
        </w:rPr>
        <w:t>1.3:</w:t>
      </w:r>
      <w:bookmarkStart w:id="29" w:name="_Hlk170814040"/>
      <w:bookmarkStart w:id="30" w:name="_Hlk170814144"/>
      <w:r>
        <w:rPr>
          <w:rFonts w:eastAsia="SimSun" w:cs="Times New Roman"/>
          <w:b/>
          <w:szCs w:val="24"/>
        </w:rPr>
        <w:t xml:space="preserve"> Purpose of the Study</w:t>
      </w:r>
      <w:bookmarkEnd w:id="27"/>
      <w:bookmarkEnd w:id="28"/>
    </w:p>
    <w:p w:rsidR="003C3CBB" w:rsidRDefault="000007C1">
      <w:pPr>
        <w:jc w:val="both"/>
        <w:rPr>
          <w:rFonts w:eastAsia="Times New Roman" w:cs="Times New Roman"/>
          <w:szCs w:val="24"/>
        </w:rPr>
      </w:pPr>
      <w:r>
        <w:rPr>
          <w:rFonts w:eastAsia="Times New Roman" w:cs="Times New Roman"/>
          <w:szCs w:val="24"/>
        </w:rPr>
        <w:t>The study aimed to establish the effect of mobile banking on the financial performance of SMEs in Kirinyaga County.</w:t>
      </w:r>
    </w:p>
    <w:p w:rsidR="003C3CBB" w:rsidRDefault="000007C1">
      <w:pPr>
        <w:keepNext/>
        <w:keepLines/>
        <w:jc w:val="both"/>
        <w:outlineLvl w:val="1"/>
        <w:rPr>
          <w:rFonts w:eastAsia="SimSun" w:cs="Times New Roman"/>
          <w:szCs w:val="24"/>
        </w:rPr>
      </w:pPr>
      <w:bookmarkStart w:id="31" w:name="_Toc168579397"/>
      <w:bookmarkStart w:id="32" w:name="_Toc202708431"/>
      <w:bookmarkEnd w:id="29"/>
      <w:r>
        <w:rPr>
          <w:rFonts w:eastAsia="SimSun" w:cs="Times New Roman"/>
          <w:szCs w:val="24"/>
        </w:rPr>
        <w:t>1.4: Research Objectives</w:t>
      </w:r>
      <w:bookmarkEnd w:id="31"/>
      <w:bookmarkEnd w:id="32"/>
    </w:p>
    <w:p w:rsidR="003C3CBB" w:rsidRDefault="000007C1">
      <w:pPr>
        <w:keepNext/>
        <w:keepLines/>
        <w:jc w:val="both"/>
        <w:outlineLvl w:val="2"/>
        <w:rPr>
          <w:rFonts w:eastAsia="SimSun" w:cs="Times New Roman"/>
          <w:b/>
          <w:szCs w:val="24"/>
        </w:rPr>
      </w:pPr>
      <w:bookmarkStart w:id="33" w:name="_Toc202708432"/>
      <w:r>
        <w:rPr>
          <w:rFonts w:eastAsia="SimSun" w:cs="Times New Roman"/>
          <w:b/>
          <w:szCs w:val="24"/>
        </w:rPr>
        <w:t>1.4.1 General objective</w:t>
      </w:r>
      <w:bookmarkEnd w:id="33"/>
    </w:p>
    <w:p w:rsidR="003C3CBB" w:rsidRDefault="000007C1">
      <w:pPr>
        <w:jc w:val="both"/>
        <w:rPr>
          <w:rFonts w:eastAsia="Times New Roman" w:cs="Times New Roman"/>
          <w:szCs w:val="24"/>
        </w:rPr>
      </w:pPr>
      <w:r>
        <w:rPr>
          <w:rFonts w:eastAsia="Times New Roman" w:cs="Times New Roman"/>
          <w:szCs w:val="24"/>
        </w:rPr>
        <w:t>To determine the effect of mobile banking on the financial performance of SMEs in Kirinyaga County</w:t>
      </w:r>
    </w:p>
    <w:p w:rsidR="003C3CBB" w:rsidRDefault="000007C1">
      <w:pPr>
        <w:keepNext/>
        <w:keepLines/>
        <w:numPr>
          <w:ilvl w:val="2"/>
          <w:numId w:val="1"/>
        </w:numPr>
        <w:jc w:val="both"/>
        <w:outlineLvl w:val="2"/>
        <w:rPr>
          <w:rFonts w:eastAsia="SimSun" w:cs="Times New Roman"/>
          <w:b/>
          <w:szCs w:val="24"/>
        </w:rPr>
      </w:pPr>
      <w:bookmarkStart w:id="34" w:name="_Toc202708433"/>
      <w:r>
        <w:rPr>
          <w:rFonts w:eastAsia="SimSun" w:cs="Times New Roman"/>
          <w:b/>
          <w:szCs w:val="24"/>
        </w:rPr>
        <w:t>Specific Objectives</w:t>
      </w:r>
      <w:bookmarkEnd w:id="34"/>
    </w:p>
    <w:p w:rsidR="003C3CBB" w:rsidRDefault="000007C1">
      <w:pPr>
        <w:numPr>
          <w:ilvl w:val="0"/>
          <w:numId w:val="2"/>
        </w:numPr>
        <w:jc w:val="both"/>
        <w:rPr>
          <w:rFonts w:eastAsia="Times New Roman" w:cs="Times New Roman"/>
          <w:szCs w:val="24"/>
        </w:rPr>
      </w:pPr>
      <w:bookmarkStart w:id="35" w:name="_heading=h.3rdcrjn" w:colFirst="0" w:colLast="0"/>
      <w:bookmarkEnd w:id="35"/>
      <w:r>
        <w:rPr>
          <w:rFonts w:eastAsia="Times New Roman" w:cs="Times New Roman"/>
          <w:szCs w:val="24"/>
        </w:rPr>
        <w:t>To determine the effect of mobile payments on the financial performance of SMEs in Kirinyaga County.</w:t>
      </w:r>
      <w:bookmarkEnd w:id="30"/>
    </w:p>
    <w:p w:rsidR="003C3CBB" w:rsidRDefault="000007C1">
      <w:pPr>
        <w:numPr>
          <w:ilvl w:val="0"/>
          <w:numId w:val="2"/>
        </w:numPr>
        <w:jc w:val="both"/>
        <w:rPr>
          <w:rFonts w:eastAsia="Times New Roman" w:cs="Times New Roman"/>
          <w:szCs w:val="24"/>
        </w:rPr>
      </w:pPr>
      <w:r>
        <w:rPr>
          <w:rFonts w:eastAsia="Times New Roman" w:cs="Times New Roman"/>
          <w:szCs w:val="24"/>
        </w:rPr>
        <w:t>To evaluate the effect of mobile savings on the financial situation of the SMEs in Kirinyaga County.</w:t>
      </w:r>
    </w:p>
    <w:p w:rsidR="003C3CBB" w:rsidRDefault="000007C1">
      <w:pPr>
        <w:numPr>
          <w:ilvl w:val="0"/>
          <w:numId w:val="2"/>
        </w:numPr>
        <w:jc w:val="both"/>
        <w:rPr>
          <w:rFonts w:eastAsia="Times New Roman" w:cs="Times New Roman"/>
          <w:szCs w:val="24"/>
        </w:rPr>
      </w:pPr>
      <w:r>
        <w:rPr>
          <w:rFonts w:eastAsia="Times New Roman" w:cs="Times New Roman"/>
          <w:szCs w:val="24"/>
        </w:rPr>
        <w:t>To assess the effect of mobile lending on the financial performance of the SME’s in Kirinyaga County.</w:t>
      </w:r>
    </w:p>
    <w:p w:rsidR="003C3CBB" w:rsidRDefault="000007C1">
      <w:pPr>
        <w:keepNext/>
        <w:keepLines/>
        <w:jc w:val="both"/>
        <w:outlineLvl w:val="2"/>
        <w:rPr>
          <w:rFonts w:eastAsia="SimSun" w:cs="Times New Roman"/>
          <w:b/>
          <w:szCs w:val="24"/>
        </w:rPr>
      </w:pPr>
      <w:bookmarkStart w:id="36" w:name="_Toc202708434"/>
      <w:r>
        <w:rPr>
          <w:rFonts w:eastAsia="SimSun" w:cs="Times New Roman"/>
          <w:b/>
          <w:szCs w:val="24"/>
        </w:rPr>
        <w:t>1.4.2: Research Questions</w:t>
      </w:r>
      <w:bookmarkEnd w:id="36"/>
    </w:p>
    <w:p w:rsidR="003C3CBB" w:rsidRDefault="000007C1">
      <w:pPr>
        <w:jc w:val="both"/>
        <w:rPr>
          <w:rFonts w:eastAsia="Times New Roman" w:cs="Times New Roman"/>
          <w:szCs w:val="24"/>
        </w:rPr>
      </w:pPr>
      <w:r>
        <w:rPr>
          <w:rFonts w:eastAsia="Times New Roman" w:cs="Times New Roman"/>
          <w:szCs w:val="24"/>
        </w:rPr>
        <w:t>1. To what extent does mobile payment affect the financial performance of Kirinyaga County SMEs?</w:t>
      </w:r>
    </w:p>
    <w:p w:rsidR="003C3CBB" w:rsidRDefault="000007C1">
      <w:pPr>
        <w:jc w:val="both"/>
        <w:rPr>
          <w:rFonts w:eastAsia="Times New Roman" w:cs="Times New Roman"/>
          <w:szCs w:val="24"/>
        </w:rPr>
      </w:pPr>
      <w:r>
        <w:rPr>
          <w:rFonts w:eastAsia="Times New Roman" w:cs="Times New Roman"/>
          <w:szCs w:val="24"/>
        </w:rPr>
        <w:t>2. To what extent do mobile savings affect the financial performance of SMEs in Kirinyaga County?</w:t>
      </w:r>
    </w:p>
    <w:p w:rsidR="003C3CBB" w:rsidRDefault="000007C1">
      <w:pPr>
        <w:jc w:val="both"/>
        <w:rPr>
          <w:rFonts w:eastAsia="Times New Roman" w:cs="Times New Roman"/>
          <w:szCs w:val="24"/>
        </w:rPr>
      </w:pPr>
      <w:r>
        <w:rPr>
          <w:rFonts w:eastAsia="Times New Roman" w:cs="Times New Roman"/>
          <w:szCs w:val="24"/>
        </w:rPr>
        <w:t>3. In what proportion does mobile lending affect the financial performance of SMEs in Kirinyaga County?</w:t>
      </w:r>
    </w:p>
    <w:p w:rsidR="003C3CBB" w:rsidRDefault="000007C1">
      <w:pPr>
        <w:keepNext/>
        <w:keepLines/>
        <w:jc w:val="both"/>
        <w:outlineLvl w:val="1"/>
        <w:rPr>
          <w:rFonts w:eastAsia="SimSun" w:cs="Times New Roman"/>
          <w:b/>
          <w:szCs w:val="24"/>
        </w:rPr>
      </w:pPr>
      <w:bookmarkStart w:id="37" w:name="_Toc202708435"/>
      <w:r>
        <w:rPr>
          <w:rFonts w:eastAsia="SimSun" w:cs="Times New Roman"/>
          <w:b/>
          <w:szCs w:val="24"/>
        </w:rPr>
        <w:lastRenderedPageBreak/>
        <w:t>1.5: Justification of the Study</w:t>
      </w:r>
      <w:bookmarkEnd w:id="37"/>
    </w:p>
    <w:p w:rsidR="003C3CBB" w:rsidRDefault="000007C1">
      <w:pPr>
        <w:jc w:val="both"/>
        <w:rPr>
          <w:rFonts w:eastAsia="Times New Roman" w:cs="Times New Roman"/>
          <w:szCs w:val="24"/>
        </w:rPr>
      </w:pPr>
      <w:r>
        <w:rPr>
          <w:rFonts w:eastAsia="Times New Roman" w:cs="Times New Roman"/>
          <w:szCs w:val="24"/>
        </w:rPr>
        <w:t>This research study was conducted to assess the effect of mobile banking on the financial performance of SMEs, especially in the aspects of mobile payments, mobile savings, and mobile credit.</w:t>
      </w:r>
    </w:p>
    <w:p w:rsidR="003C3CBB" w:rsidRDefault="000007C1">
      <w:pPr>
        <w:keepNext/>
        <w:keepLines/>
        <w:jc w:val="both"/>
        <w:outlineLvl w:val="2"/>
        <w:rPr>
          <w:rFonts w:eastAsia="SimSun" w:cs="Times New Roman"/>
          <w:b/>
          <w:szCs w:val="24"/>
        </w:rPr>
      </w:pPr>
      <w:bookmarkStart w:id="38" w:name="_Toc202708436"/>
      <w:r>
        <w:rPr>
          <w:rFonts w:eastAsia="SimSun" w:cs="Times New Roman"/>
          <w:b/>
          <w:szCs w:val="24"/>
        </w:rPr>
        <w:t>1.5.1: Small and Medium Enterprises</w:t>
      </w:r>
      <w:bookmarkEnd w:id="38"/>
    </w:p>
    <w:p w:rsidR="003C3CBB" w:rsidRDefault="000007C1">
      <w:pPr>
        <w:rPr>
          <w:shd w:val="clear" w:color="auto" w:fill="FFFFFF"/>
        </w:rPr>
      </w:pPr>
      <w:r>
        <w:rPr>
          <w:shd w:val="clear" w:color="auto" w:fill="FFFFFF"/>
        </w:rPr>
        <w:t>The research could provide SMEs with insights into the potential benefits of adopting mobile banking, including improved access to finance, reduced transaction costs, and enhanced financial management capabilities. This knowledge can empower SMEs to make informed decisions about their financial practices and leverage mobile banking to improve their financial performance.</w:t>
      </w:r>
    </w:p>
    <w:p w:rsidR="003C3CBB" w:rsidRDefault="000007C1">
      <w:pPr>
        <w:keepNext/>
        <w:keepLines/>
        <w:jc w:val="both"/>
        <w:outlineLvl w:val="2"/>
        <w:rPr>
          <w:rFonts w:eastAsia="SimSun"/>
          <w:b/>
          <w:szCs w:val="24"/>
        </w:rPr>
      </w:pPr>
      <w:bookmarkStart w:id="39" w:name="_Toc202708437"/>
      <w:r>
        <w:rPr>
          <w:rFonts w:eastAsia="SimSun"/>
          <w:b/>
          <w:szCs w:val="24"/>
        </w:rPr>
        <w:t>1.5.2: Financial Institutions</w:t>
      </w:r>
      <w:bookmarkEnd w:id="39"/>
    </w:p>
    <w:p w:rsidR="003C3CBB" w:rsidRDefault="000007C1">
      <w:pPr>
        <w:jc w:val="both"/>
        <w:rPr>
          <w:rFonts w:eastAsia="Times New Roman" w:cs="Times New Roman"/>
          <w:szCs w:val="24"/>
        </w:rPr>
      </w:pPr>
      <w:r>
        <w:rPr>
          <w:rFonts w:eastAsia="Times New Roman" w:cs="Times New Roman"/>
          <w:szCs w:val="24"/>
        </w:rPr>
        <w:t>The study would benefit banks and financial institutions to learn about the feasibility of mobile banking for SMEs. They could use this knowledge to enhance the overall architecture of mobile banking services and create more value propositions for SMEs so that the relationship between the parties can be mutually beneficial.</w:t>
      </w:r>
    </w:p>
    <w:p w:rsidR="003C3CBB" w:rsidRDefault="000007C1">
      <w:pPr>
        <w:keepNext/>
        <w:keepLines/>
        <w:jc w:val="both"/>
        <w:outlineLvl w:val="2"/>
        <w:rPr>
          <w:rFonts w:eastAsia="SimSun"/>
          <w:b/>
          <w:szCs w:val="24"/>
        </w:rPr>
      </w:pPr>
      <w:bookmarkStart w:id="40" w:name="_Toc202708438"/>
      <w:r>
        <w:rPr>
          <w:rFonts w:eastAsia="SimSun"/>
          <w:b/>
          <w:szCs w:val="24"/>
        </w:rPr>
        <w:t>1.5.3: Government Agencies and Regulatory Bodies</w:t>
      </w:r>
      <w:bookmarkEnd w:id="40"/>
    </w:p>
    <w:p w:rsidR="003C3CBB" w:rsidRDefault="000007C1">
      <w:pPr>
        <w:jc w:val="both"/>
        <w:rPr>
          <w:rFonts w:eastAsia="Times New Roman" w:cs="Times New Roman"/>
          <w:szCs w:val="24"/>
        </w:rPr>
      </w:pPr>
      <w:r>
        <w:rPr>
          <w:rFonts w:eastAsia="Times New Roman" w:cs="Times New Roman"/>
          <w:szCs w:val="24"/>
        </w:rPr>
        <w:t xml:space="preserve">The study findings provided helpful information that government agencies and regulatory bodies could use to evaluate the effects of mobile banking on SMEs in order to formulate effective policies. The host country would benefit from economic development; hence, if mobile banking led to improved SME financial performance, then the relevant authorities should encourage such services. </w:t>
      </w:r>
    </w:p>
    <w:p w:rsidR="003C3CBB" w:rsidRDefault="000007C1">
      <w:pPr>
        <w:keepNext/>
        <w:keepLines/>
        <w:jc w:val="both"/>
        <w:outlineLvl w:val="2"/>
        <w:rPr>
          <w:rFonts w:eastAsia="SimSun"/>
          <w:b/>
          <w:szCs w:val="24"/>
        </w:rPr>
      </w:pPr>
      <w:bookmarkStart w:id="41" w:name="_Toc202708439"/>
      <w:r>
        <w:rPr>
          <w:rFonts w:eastAsia="SimSun"/>
          <w:b/>
          <w:szCs w:val="24"/>
        </w:rPr>
        <w:lastRenderedPageBreak/>
        <w:t>1.5.4: Investors</w:t>
      </w:r>
      <w:bookmarkEnd w:id="41"/>
    </w:p>
    <w:p w:rsidR="003C3CBB" w:rsidRDefault="000007C1">
      <w:pPr>
        <w:jc w:val="both"/>
        <w:rPr>
          <w:rFonts w:eastAsia="Times New Roman" w:cs="Times New Roman"/>
          <w:szCs w:val="24"/>
        </w:rPr>
      </w:pPr>
      <w:r>
        <w:rPr>
          <w:rFonts w:eastAsia="Times New Roman" w:cs="Times New Roman"/>
          <w:szCs w:val="24"/>
        </w:rPr>
        <w:t xml:space="preserve">Investors could use the study results to make good investment decisions, especially those focusing on SMEs or the sector of financial technologies. Positive results may attract more investment in mobile banking solutions for SMEs, contributing to the sector's growth. </w:t>
      </w:r>
    </w:p>
    <w:p w:rsidR="003C3CBB" w:rsidRDefault="000007C1">
      <w:pPr>
        <w:keepNext/>
        <w:keepLines/>
        <w:jc w:val="both"/>
        <w:outlineLvl w:val="2"/>
        <w:rPr>
          <w:rFonts w:eastAsia="SimSun"/>
          <w:b/>
          <w:szCs w:val="24"/>
        </w:rPr>
      </w:pPr>
      <w:bookmarkStart w:id="42" w:name="_Toc202708440"/>
      <w:r>
        <w:rPr>
          <w:rFonts w:eastAsia="SimSun"/>
          <w:b/>
          <w:szCs w:val="24"/>
        </w:rPr>
        <w:t>1.5.5: Academic Research</w:t>
      </w:r>
      <w:bookmarkEnd w:id="42"/>
    </w:p>
    <w:p w:rsidR="003C3CBB" w:rsidRDefault="000007C1">
      <w:pPr>
        <w:jc w:val="both"/>
        <w:rPr>
          <w:rFonts w:eastAsia="Times New Roman" w:cs="Times New Roman"/>
          <w:szCs w:val="24"/>
        </w:rPr>
      </w:pPr>
      <w:r>
        <w:rPr>
          <w:rFonts w:eastAsia="Times New Roman" w:cs="Times New Roman"/>
          <w:szCs w:val="24"/>
        </w:rPr>
        <w:t xml:space="preserve">The study would also contribute to academic research by adding knowledge to the existing literature on the effect of mobile banking on SMEs. It would provide a basis for further studies and discussions in </w:t>
      </w:r>
      <w:r w:rsidR="007D5458">
        <w:rPr>
          <w:rFonts w:eastAsia="Times New Roman" w:cs="Times New Roman"/>
          <w:szCs w:val="24"/>
        </w:rPr>
        <w:t>mobile banking and its effect on businesses</w:t>
      </w:r>
      <w:r>
        <w:rPr>
          <w:rFonts w:eastAsia="Times New Roman" w:cs="Times New Roman"/>
          <w:szCs w:val="24"/>
        </w:rPr>
        <w:t>, helping to advance the academic understanding of the subject.</w:t>
      </w:r>
    </w:p>
    <w:p w:rsidR="003C3CBB" w:rsidRDefault="000007C1">
      <w:pPr>
        <w:keepNext/>
        <w:keepLines/>
        <w:jc w:val="both"/>
        <w:outlineLvl w:val="1"/>
        <w:rPr>
          <w:rFonts w:eastAsia="SimSun" w:cs="Times New Roman"/>
          <w:b/>
          <w:szCs w:val="24"/>
        </w:rPr>
      </w:pPr>
      <w:bookmarkStart w:id="43" w:name="_Toc168579407"/>
      <w:bookmarkStart w:id="44" w:name="_Toc202708441"/>
      <w:r>
        <w:rPr>
          <w:rFonts w:eastAsia="SimSun" w:cs="Times New Roman"/>
          <w:b/>
          <w:szCs w:val="24"/>
        </w:rPr>
        <w:t>1.6: Scope of the Study</w:t>
      </w:r>
      <w:bookmarkEnd w:id="43"/>
      <w:bookmarkEnd w:id="44"/>
    </w:p>
    <w:p w:rsidR="003C3CBB" w:rsidRDefault="000007C1">
      <w:pPr>
        <w:jc w:val="both"/>
        <w:rPr>
          <w:rFonts w:eastAsia="Times New Roman" w:cs="Times New Roman"/>
          <w:szCs w:val="24"/>
        </w:rPr>
      </w:pPr>
      <w:bookmarkStart w:id="45" w:name="_Hlk170814178"/>
      <w:r>
        <w:rPr>
          <w:rFonts w:eastAsia="Times New Roman" w:cs="Times New Roman"/>
          <w:szCs w:val="24"/>
        </w:rPr>
        <w:t>The present study evaluated the effect of mobile banking services on SMEs' financial performance in Kirinyaga County. Mobile payments, mobile lending, and mobile savings are the services that were selected as the subject of investigation because they are used in the daily financial activities of SMEs. Mobile payments play a critical role in transacting business</w:t>
      </w:r>
      <w:r w:rsidR="00402CE0">
        <w:rPr>
          <w:rFonts w:eastAsia="Times New Roman" w:cs="Times New Roman"/>
          <w:szCs w:val="24"/>
        </w:rPr>
        <w:t>. Mobile</w:t>
      </w:r>
      <w:r>
        <w:rPr>
          <w:rFonts w:eastAsia="Times New Roman" w:cs="Times New Roman"/>
          <w:szCs w:val="24"/>
        </w:rPr>
        <w:t xml:space="preserve"> lending can provide working capital and growth capital, and mobile savings can help manage cash flow and financial planning. These three services are directly connected with financial access, efficiency, and business performance and, therefore, are of particular interest in the case of SME outcomes assessment.</w:t>
      </w:r>
    </w:p>
    <w:p w:rsidR="003C3CBB" w:rsidRDefault="000007C1">
      <w:pPr>
        <w:jc w:val="both"/>
        <w:rPr>
          <w:rFonts w:eastAsia="Times New Roman" w:cs="Times New Roman"/>
          <w:szCs w:val="24"/>
        </w:rPr>
      </w:pPr>
      <w:r>
        <w:rPr>
          <w:rFonts w:eastAsia="Times New Roman" w:cs="Times New Roman"/>
          <w:szCs w:val="24"/>
        </w:rPr>
        <w:t xml:space="preserve">The theoretical scope has its basis in three frameworks: The Diffusion of Innovation (DOI) Theory, the constraint theory of Innovation, the Technology Acceptance Model (TAM), and the Resource-Based View Theory (RBV). These theories were chosen due to their complementary views regarding the process of technology adoption and the factors that affect its adoption, users' perceptions of the utility of the technology, and how these factors affect the financial </w:t>
      </w:r>
      <w:r>
        <w:rPr>
          <w:rFonts w:eastAsia="Times New Roman" w:cs="Times New Roman"/>
          <w:szCs w:val="24"/>
        </w:rPr>
        <w:lastRenderedPageBreak/>
        <w:t>performance of organizations. They can be used together to present a holistic perspective through which SME engagement with mobile banking technologies can be analyzed, and show how the engagement affects the financial performance of SMEs.</w:t>
      </w:r>
    </w:p>
    <w:p w:rsidR="003C3CBB" w:rsidRDefault="000007C1">
      <w:pPr>
        <w:jc w:val="both"/>
        <w:rPr>
          <w:rFonts w:eastAsia="Times New Roman" w:cs="Times New Roman"/>
          <w:szCs w:val="24"/>
        </w:rPr>
      </w:pPr>
      <w:r>
        <w:rPr>
          <w:rFonts w:eastAsia="Times New Roman" w:cs="Times New Roman"/>
          <w:szCs w:val="24"/>
        </w:rPr>
        <w:t>The geographical location of the study was Kirinyaga County, where there is a combination of rural and semi-urban SME activity, thus providing a representative setting to examine the mobile banking uptake and financial performance in an average Kenyan county. The study focused on the 2021-2023 financial period.</w:t>
      </w:r>
    </w:p>
    <w:p w:rsidR="003C3CBB" w:rsidRDefault="000007C1">
      <w:pPr>
        <w:jc w:val="both"/>
        <w:rPr>
          <w:rFonts w:cs="Times New Roman"/>
          <w:szCs w:val="24"/>
        </w:rPr>
      </w:pPr>
      <w:r>
        <w:rPr>
          <w:rFonts w:eastAsia="Times New Roman" w:cs="Times New Roman"/>
          <w:szCs w:val="24"/>
        </w:rPr>
        <w:t>The proposed study was conducted in Kenya, specifically in Kirinyaga County. Kirinyaga County is one of the 47 County governments established under the new 2010 Kenyan Constitution. It borders Nyeri County to the Northwest, Embu County to the East, and Murang'a County to the West. The overall county business environment for MSMEs in Kirinyaga County ranked position 33 out of 47 counties (Musamali, 2019), which showed that the SMEs in Kirinyaga County are doing well, and the research aimed to determine whether mobile banking affected the performance.</w:t>
      </w:r>
      <w:bookmarkStart w:id="46" w:name="_Toc168579408"/>
      <w:bookmarkEnd w:id="45"/>
      <w:r>
        <w:rPr>
          <w:rFonts w:cs="Times New Roman"/>
          <w:szCs w:val="24"/>
        </w:rPr>
        <w:t xml:space="preserve"> The theories applied in this research study were the diffusion of Innovation (DOI) theory, the constraint theory of Innovation, and the Technology Acceptance Model formed the study's theoretical framework. </w:t>
      </w:r>
    </w:p>
    <w:p w:rsidR="003C3CBB" w:rsidRDefault="000007C1">
      <w:pPr>
        <w:pStyle w:val="ListParagraph"/>
        <w:keepNext/>
        <w:keepLines/>
        <w:numPr>
          <w:ilvl w:val="1"/>
          <w:numId w:val="3"/>
        </w:numPr>
        <w:jc w:val="both"/>
        <w:outlineLvl w:val="1"/>
        <w:rPr>
          <w:rFonts w:eastAsia="SimSun" w:cs="Times New Roman"/>
          <w:b/>
          <w:szCs w:val="24"/>
        </w:rPr>
      </w:pPr>
      <w:bookmarkStart w:id="47" w:name="_Toc202708443"/>
      <w:r>
        <w:rPr>
          <w:rFonts w:eastAsia="SimSun" w:cs="Times New Roman"/>
          <w:b/>
          <w:szCs w:val="24"/>
        </w:rPr>
        <w:t>Limitations of the study</w:t>
      </w:r>
      <w:bookmarkEnd w:id="46"/>
      <w:bookmarkEnd w:id="47"/>
    </w:p>
    <w:p w:rsidR="003C3CBB" w:rsidRDefault="000007C1">
      <w:bookmarkStart w:id="48" w:name="_Toc168579409"/>
      <w:r>
        <w:t>While this study provides valuable insights into the relationship between mobile banking and the financial performance of SMEs, it faced several limitations. The first was s</w:t>
      </w:r>
      <w:r>
        <w:rPr>
          <w:bCs/>
        </w:rPr>
        <w:t xml:space="preserve">elf-reported data bias. The study relied on self-reported data through questionnaires, which may have introduced bias, as some respondents could underreport or overreport their mobile banking usage or financial performance. To reduce bias, anonymity was assured, and responses were cross-checked with follow-up questions to promote honesty and consistency. Secondly, there were challenges with </w:t>
      </w:r>
      <w:r>
        <w:rPr>
          <w:bCs/>
        </w:rPr>
        <w:lastRenderedPageBreak/>
        <w:t>digital literacy barriers, where some respondents were not conversant with Google Forms. To mitigate this, research assistants were engaged to help participants fill out the questionnaires. Economic dynamics such as inflation, changes in government policy, or market fluctuations during 2023 could have influenced SME performance independent of mobile banking. Respondents were asked contextual questions to isolate mobile banking-related effects from other macroeconomic changes where possible.</w:t>
      </w:r>
    </w:p>
    <w:p w:rsidR="003C3CBB" w:rsidRDefault="000007C1">
      <w:pPr>
        <w:keepNext/>
        <w:keepLines/>
        <w:outlineLvl w:val="1"/>
        <w:rPr>
          <w:rFonts w:eastAsia="SimSun"/>
          <w:b/>
          <w:szCs w:val="26"/>
        </w:rPr>
      </w:pPr>
      <w:bookmarkStart w:id="49" w:name="_Toc202708444"/>
      <w:r>
        <w:rPr>
          <w:rFonts w:eastAsia="SimSun"/>
          <w:b/>
          <w:szCs w:val="26"/>
        </w:rPr>
        <w:t xml:space="preserve">1.8 </w:t>
      </w:r>
      <w:bookmarkEnd w:id="48"/>
      <w:r>
        <w:rPr>
          <w:rFonts w:eastAsia="SimSun"/>
          <w:b/>
          <w:szCs w:val="26"/>
        </w:rPr>
        <w:t>Operational Definition of Terms</w:t>
      </w:r>
      <w:bookmarkEnd w:id="49"/>
    </w:p>
    <w:tbl>
      <w:tblPr>
        <w:tblW w:w="0" w:type="auto"/>
        <w:tblLook w:val="04A0" w:firstRow="1" w:lastRow="0" w:firstColumn="1" w:lastColumn="0" w:noHBand="0" w:noVBand="1"/>
      </w:tblPr>
      <w:tblGrid>
        <w:gridCol w:w="2652"/>
        <w:gridCol w:w="6698"/>
      </w:tblGrid>
      <w:tr w:rsidR="003C3CBB">
        <w:tc>
          <w:tcPr>
            <w:tcW w:w="2652" w:type="dxa"/>
          </w:tcPr>
          <w:p w:rsidR="003C3CBB" w:rsidRDefault="000007C1">
            <w:pPr>
              <w:jc w:val="both"/>
              <w:rPr>
                <w:rFonts w:cs="Times New Roman"/>
                <w:szCs w:val="24"/>
              </w:rPr>
            </w:pPr>
            <w:r>
              <w:t>Financial Credit Services</w:t>
            </w:r>
          </w:p>
        </w:tc>
        <w:tc>
          <w:tcPr>
            <w:tcW w:w="6698" w:type="dxa"/>
          </w:tcPr>
          <w:p w:rsidR="003C3CBB" w:rsidRDefault="000007C1">
            <w:pPr>
              <w:jc w:val="both"/>
              <w:rPr>
                <w:rFonts w:cs="Times New Roman"/>
                <w:szCs w:val="24"/>
              </w:rPr>
            </w:pPr>
            <w:r>
              <w:t>Loans are offered by financial institutions, including banks and mobile lenders (Claessens, 2006).</w:t>
            </w:r>
          </w:p>
        </w:tc>
      </w:tr>
      <w:tr w:rsidR="003C3CBB">
        <w:tc>
          <w:tcPr>
            <w:tcW w:w="2652" w:type="dxa"/>
          </w:tcPr>
          <w:p w:rsidR="003C3CBB" w:rsidRDefault="000007C1">
            <w:pPr>
              <w:jc w:val="both"/>
              <w:rPr>
                <w:rFonts w:cs="Times New Roman"/>
                <w:szCs w:val="24"/>
              </w:rPr>
            </w:pPr>
            <w:r>
              <w:t>Financial Performance</w:t>
            </w:r>
          </w:p>
        </w:tc>
        <w:tc>
          <w:tcPr>
            <w:tcW w:w="6698" w:type="dxa"/>
          </w:tcPr>
          <w:p w:rsidR="003C3CBB" w:rsidRDefault="000007C1">
            <w:pPr>
              <w:jc w:val="both"/>
              <w:rPr>
                <w:rFonts w:cs="Times New Roman"/>
                <w:color w:val="000000"/>
                <w:szCs w:val="24"/>
              </w:rPr>
            </w:pPr>
            <w:r>
              <w:t>A comprehensive evaluation of a firm’s revenues, expenses, assets, and profitability to assess operational efficiency (Verma, 2023).</w:t>
            </w:r>
          </w:p>
        </w:tc>
      </w:tr>
      <w:tr w:rsidR="003C3CBB">
        <w:tc>
          <w:tcPr>
            <w:tcW w:w="2652" w:type="dxa"/>
          </w:tcPr>
          <w:p w:rsidR="003C3CBB" w:rsidRDefault="000007C1">
            <w:pPr>
              <w:jc w:val="both"/>
              <w:rPr>
                <w:rFonts w:cs="Times New Roman"/>
                <w:szCs w:val="24"/>
              </w:rPr>
            </w:pPr>
            <w:r>
              <w:t>Mobile Banking</w:t>
            </w:r>
          </w:p>
        </w:tc>
        <w:tc>
          <w:tcPr>
            <w:tcW w:w="6698" w:type="dxa"/>
          </w:tcPr>
          <w:p w:rsidR="003C3CBB" w:rsidRDefault="000007C1">
            <w:pPr>
              <w:jc w:val="both"/>
              <w:rPr>
                <w:rFonts w:cs="Times New Roman"/>
                <w:color w:val="000000"/>
                <w:szCs w:val="24"/>
              </w:rPr>
            </w:pPr>
            <w:r>
              <w:t>A service that allows bank customers to perform financial transactions using mobile devices like smartphones or tablets (Pradhan, 2023).</w:t>
            </w:r>
          </w:p>
        </w:tc>
      </w:tr>
      <w:tr w:rsidR="003C3CBB">
        <w:tc>
          <w:tcPr>
            <w:tcW w:w="2652" w:type="dxa"/>
          </w:tcPr>
          <w:p w:rsidR="003C3CBB" w:rsidRDefault="000007C1">
            <w:pPr>
              <w:jc w:val="both"/>
              <w:rPr>
                <w:rFonts w:cs="Times New Roman"/>
                <w:szCs w:val="24"/>
              </w:rPr>
            </w:pPr>
            <w:r>
              <w:t>Mobile Lending</w:t>
            </w:r>
          </w:p>
        </w:tc>
        <w:tc>
          <w:tcPr>
            <w:tcW w:w="6698" w:type="dxa"/>
          </w:tcPr>
          <w:p w:rsidR="003C3CBB" w:rsidRDefault="000007C1">
            <w:pPr>
              <w:jc w:val="both"/>
              <w:rPr>
                <w:rFonts w:cs="Times New Roman"/>
                <w:color w:val="000000"/>
                <w:szCs w:val="24"/>
              </w:rPr>
            </w:pPr>
            <w:r>
              <w:t>A service provided by banks or mobile network operators enables users to access credit or loans through mobile phones (Packer, 2023).</w:t>
            </w:r>
          </w:p>
        </w:tc>
      </w:tr>
      <w:tr w:rsidR="003C3CBB">
        <w:tc>
          <w:tcPr>
            <w:tcW w:w="2652" w:type="dxa"/>
          </w:tcPr>
          <w:p w:rsidR="003C3CBB" w:rsidRDefault="000007C1">
            <w:pPr>
              <w:jc w:val="both"/>
              <w:rPr>
                <w:rFonts w:cs="Times New Roman"/>
                <w:szCs w:val="24"/>
              </w:rPr>
            </w:pPr>
            <w:r>
              <w:t>Mobile Payment</w:t>
            </w:r>
          </w:p>
        </w:tc>
        <w:tc>
          <w:tcPr>
            <w:tcW w:w="6698" w:type="dxa"/>
          </w:tcPr>
          <w:p w:rsidR="003C3CBB" w:rsidRDefault="000007C1">
            <w:pPr>
              <w:jc w:val="both"/>
              <w:rPr>
                <w:rFonts w:cs="Times New Roman"/>
                <w:szCs w:val="24"/>
              </w:rPr>
            </w:pPr>
            <w:r>
              <w:t>The transfer of money using a mobile device for purchases, bill payments, or other financial transactions (Damen, 2022).</w:t>
            </w:r>
          </w:p>
        </w:tc>
      </w:tr>
      <w:tr w:rsidR="003C3CBB">
        <w:tc>
          <w:tcPr>
            <w:tcW w:w="2652" w:type="dxa"/>
          </w:tcPr>
          <w:p w:rsidR="003C3CBB" w:rsidRDefault="000007C1">
            <w:pPr>
              <w:jc w:val="both"/>
              <w:rPr>
                <w:rFonts w:cs="Times New Roman"/>
                <w:szCs w:val="24"/>
              </w:rPr>
            </w:pPr>
            <w:r>
              <w:t>Mobile Savings</w:t>
            </w:r>
          </w:p>
        </w:tc>
        <w:tc>
          <w:tcPr>
            <w:tcW w:w="6698" w:type="dxa"/>
          </w:tcPr>
          <w:p w:rsidR="003C3CBB" w:rsidRDefault="000007C1">
            <w:pPr>
              <w:jc w:val="both"/>
              <w:rPr>
                <w:rFonts w:cs="Times New Roman"/>
                <w:szCs w:val="24"/>
              </w:rPr>
            </w:pPr>
            <w:r>
              <w:t>Depositing and saving money using mobile devices through digital financial platforms (Loaba, 2021).</w:t>
            </w:r>
          </w:p>
        </w:tc>
      </w:tr>
      <w:tr w:rsidR="003C3CBB">
        <w:tc>
          <w:tcPr>
            <w:tcW w:w="2652" w:type="dxa"/>
          </w:tcPr>
          <w:p w:rsidR="003C3CBB" w:rsidRDefault="000007C1">
            <w:pPr>
              <w:jc w:val="both"/>
              <w:rPr>
                <w:rFonts w:cs="Times New Roman"/>
                <w:szCs w:val="24"/>
              </w:rPr>
            </w:pPr>
            <w:r>
              <w:t>Mobile Banking Services</w:t>
            </w:r>
          </w:p>
        </w:tc>
        <w:tc>
          <w:tcPr>
            <w:tcW w:w="6698" w:type="dxa"/>
          </w:tcPr>
          <w:p w:rsidR="003C3CBB" w:rsidRDefault="000007C1">
            <w:pPr>
              <w:jc w:val="both"/>
              <w:rPr>
                <w:rFonts w:cs="Times New Roman"/>
                <w:szCs w:val="24"/>
              </w:rPr>
            </w:pPr>
            <w:r>
              <w:t>The use of mobile devices to access financial services, including payments, savings, and credit (Sadiku et al., 2017).</w:t>
            </w:r>
          </w:p>
        </w:tc>
      </w:tr>
      <w:tr w:rsidR="003C3CBB">
        <w:tc>
          <w:tcPr>
            <w:tcW w:w="2652" w:type="dxa"/>
          </w:tcPr>
          <w:p w:rsidR="003C3CBB" w:rsidRDefault="000007C1">
            <w:pPr>
              <w:jc w:val="both"/>
              <w:rPr>
                <w:rFonts w:cs="Times New Roman"/>
                <w:szCs w:val="24"/>
              </w:rPr>
            </w:pPr>
            <w:r>
              <w:lastRenderedPageBreak/>
              <w:t>SMEs</w:t>
            </w:r>
          </w:p>
        </w:tc>
        <w:tc>
          <w:tcPr>
            <w:tcW w:w="6698" w:type="dxa"/>
          </w:tcPr>
          <w:p w:rsidR="003C3CBB" w:rsidRDefault="000007C1">
            <w:pPr>
              <w:jc w:val="both"/>
              <w:rPr>
                <w:rFonts w:cs="Times New Roman"/>
                <w:szCs w:val="24"/>
              </w:rPr>
            </w:pPr>
            <w:r>
              <w:t>Independent businesses with limited employees (typically 1–250), depending on country standards (OECD, 2019).</w:t>
            </w:r>
          </w:p>
        </w:tc>
      </w:tr>
      <w:tr w:rsidR="003C3CBB">
        <w:tc>
          <w:tcPr>
            <w:tcW w:w="2652" w:type="dxa"/>
          </w:tcPr>
          <w:p w:rsidR="003C3CBB" w:rsidRDefault="000007C1">
            <w:pPr>
              <w:jc w:val="both"/>
              <w:rPr>
                <w:rFonts w:cs="Times New Roman"/>
                <w:szCs w:val="24"/>
              </w:rPr>
            </w:pPr>
            <w:r>
              <w:t>Transactions</w:t>
            </w:r>
          </w:p>
        </w:tc>
        <w:tc>
          <w:tcPr>
            <w:tcW w:w="6698" w:type="dxa"/>
          </w:tcPr>
          <w:p w:rsidR="003C3CBB" w:rsidRDefault="000007C1">
            <w:pPr>
              <w:jc w:val="both"/>
              <w:rPr>
                <w:rFonts w:cs="Times New Roman"/>
                <w:szCs w:val="24"/>
              </w:rPr>
            </w:pPr>
            <w:r>
              <w:t>Economic exchanges involve costs such as information search, negotiation, and enforcement (Li et al., 2023).</w:t>
            </w:r>
          </w:p>
        </w:tc>
      </w:tr>
    </w:tbl>
    <w:p w:rsidR="003C3CBB" w:rsidRDefault="003C3CBB">
      <w:pPr>
        <w:keepNext/>
        <w:keepLines/>
        <w:jc w:val="center"/>
        <w:outlineLvl w:val="0"/>
        <w:rPr>
          <w:rFonts w:eastAsia="Times New Roman" w:cs="Times New Roman"/>
          <w:b/>
          <w:color w:val="000000"/>
          <w:szCs w:val="24"/>
        </w:rPr>
      </w:pPr>
      <w:bookmarkStart w:id="50" w:name="_Toc168579410"/>
    </w:p>
    <w:p w:rsidR="003C3CBB" w:rsidRDefault="000007C1">
      <w:pPr>
        <w:keepNext/>
        <w:keepLines/>
        <w:jc w:val="center"/>
        <w:outlineLvl w:val="0"/>
        <w:rPr>
          <w:rFonts w:eastAsia="Times New Roman" w:cs="Times New Roman"/>
          <w:b/>
          <w:color w:val="000000"/>
          <w:szCs w:val="24"/>
        </w:rPr>
      </w:pPr>
      <w:r>
        <w:rPr>
          <w:rFonts w:eastAsia="Times New Roman" w:cs="Times New Roman"/>
          <w:b/>
          <w:color w:val="000000"/>
          <w:szCs w:val="24"/>
        </w:rPr>
        <w:br w:type="column"/>
      </w:r>
      <w:bookmarkStart w:id="51" w:name="_Toc202708445"/>
      <w:r>
        <w:rPr>
          <w:rFonts w:eastAsia="Times New Roman" w:cs="Times New Roman"/>
          <w:b/>
          <w:color w:val="000000"/>
          <w:szCs w:val="24"/>
        </w:rPr>
        <w:lastRenderedPageBreak/>
        <w:t>CHAPTER TWO</w:t>
      </w:r>
      <w:bookmarkEnd w:id="50"/>
      <w:bookmarkEnd w:id="51"/>
    </w:p>
    <w:p w:rsidR="003C3CBB" w:rsidRDefault="000007C1">
      <w:pPr>
        <w:keepNext/>
        <w:keepLines/>
        <w:jc w:val="center"/>
        <w:outlineLvl w:val="0"/>
        <w:rPr>
          <w:rFonts w:eastAsia="Times New Roman" w:cs="Times New Roman"/>
          <w:b/>
          <w:color w:val="000000"/>
          <w:szCs w:val="24"/>
        </w:rPr>
      </w:pPr>
      <w:bookmarkStart w:id="52" w:name="_Toc168579411"/>
      <w:bookmarkStart w:id="53" w:name="_Toc202708446"/>
      <w:r>
        <w:rPr>
          <w:rFonts w:eastAsia="Times New Roman" w:cs="Times New Roman"/>
          <w:b/>
          <w:color w:val="000000"/>
          <w:szCs w:val="24"/>
        </w:rPr>
        <w:t>LITERATURE REVIEW</w:t>
      </w:r>
      <w:bookmarkEnd w:id="52"/>
      <w:bookmarkEnd w:id="53"/>
    </w:p>
    <w:p w:rsidR="003C3CBB" w:rsidRDefault="000007C1">
      <w:pPr>
        <w:keepNext/>
        <w:keepLines/>
        <w:outlineLvl w:val="1"/>
        <w:rPr>
          <w:rFonts w:eastAsia="SimSun"/>
          <w:b/>
          <w:szCs w:val="26"/>
        </w:rPr>
      </w:pPr>
      <w:bookmarkStart w:id="54" w:name="_Toc168579412"/>
      <w:bookmarkStart w:id="55" w:name="_Toc202708447"/>
      <w:r>
        <w:rPr>
          <w:rFonts w:eastAsia="SimSun"/>
          <w:b/>
          <w:szCs w:val="26"/>
        </w:rPr>
        <w:t>2.1: Introduction</w:t>
      </w:r>
      <w:bookmarkEnd w:id="54"/>
      <w:bookmarkEnd w:id="55"/>
    </w:p>
    <w:p w:rsidR="003C3CBB" w:rsidRDefault="000007C1">
      <w:pPr>
        <w:jc w:val="both"/>
        <w:rPr>
          <w:rFonts w:cs="Times New Roman"/>
          <w:szCs w:val="24"/>
        </w:rPr>
      </w:pPr>
      <w:bookmarkStart w:id="56" w:name="_Toc168579413"/>
      <w:r>
        <w:rPr>
          <w:rFonts w:cs="Times New Roman"/>
          <w:szCs w:val="24"/>
        </w:rPr>
        <w:t>This chapter on literature review covers the theoretical review, empirical review, conceptual framework, and a critique of existing literature. The theoretical review discusses various theories applied to understanding the effects of mobile banking on SMEs' financial performance. The empirical review summarizes findings from previous research concerning the relationship between mobile banking and SMEs' financial performance. The conceptual framework clearly illustrates the relationship between independent and dependent variables in this study. Additionally, the chapter includes a critique of existing literature, highlighting research gaps identified from past empirical studies.</w:t>
      </w:r>
    </w:p>
    <w:p w:rsidR="003C3CBB" w:rsidRDefault="000007C1">
      <w:pPr>
        <w:keepNext/>
        <w:keepLines/>
        <w:jc w:val="both"/>
        <w:outlineLvl w:val="1"/>
        <w:rPr>
          <w:rFonts w:eastAsia="SimSun" w:cs="Times New Roman"/>
          <w:b/>
          <w:szCs w:val="24"/>
        </w:rPr>
      </w:pPr>
      <w:bookmarkStart w:id="57" w:name="_Toc202708448"/>
      <w:r>
        <w:rPr>
          <w:rFonts w:eastAsia="SimSun" w:cs="Times New Roman"/>
          <w:b/>
          <w:szCs w:val="24"/>
        </w:rPr>
        <w:t xml:space="preserve">2.2: Theoretical </w:t>
      </w:r>
      <w:bookmarkStart w:id="58" w:name="_Toc168579414"/>
      <w:bookmarkEnd w:id="56"/>
      <w:r>
        <w:rPr>
          <w:rFonts w:eastAsia="SimSun" w:cs="Times New Roman"/>
          <w:b/>
          <w:szCs w:val="24"/>
        </w:rPr>
        <w:t>Review</w:t>
      </w:r>
      <w:bookmarkEnd w:id="57"/>
    </w:p>
    <w:p w:rsidR="003C3CBB" w:rsidRDefault="000007C1">
      <w:pPr>
        <w:rPr>
          <w:b/>
        </w:rPr>
      </w:pPr>
      <w:r>
        <w:t xml:space="preserve">This study is anchored on four theoretical frameworks: </w:t>
      </w:r>
      <w:r>
        <w:rPr>
          <w:bCs/>
        </w:rPr>
        <w:t>The diffusion of Innovation Theory</w:t>
      </w:r>
      <w:r>
        <w:t xml:space="preserve">, </w:t>
      </w:r>
      <w:r>
        <w:rPr>
          <w:bCs/>
        </w:rPr>
        <w:t>the constraint theory of Innovation</w:t>
      </w:r>
      <w:r>
        <w:t xml:space="preserve">, the </w:t>
      </w:r>
      <w:r>
        <w:rPr>
          <w:bCs/>
        </w:rPr>
        <w:t>Technology Acceptance Model</w:t>
      </w:r>
      <w:r>
        <w:t xml:space="preserve">, and the </w:t>
      </w:r>
      <w:r>
        <w:rPr>
          <w:bCs/>
        </w:rPr>
        <w:t>Resource-Based View (RBV)</w:t>
      </w:r>
      <w:r>
        <w:t xml:space="preserve">. The first three explain the adoption and utilization of technology. At the same time, the RBV complements them by offering insights into how such innovations influence financial performance, thereby addressing a critical theoretical gap. </w:t>
      </w:r>
    </w:p>
    <w:p w:rsidR="003C3CBB" w:rsidRDefault="000007C1">
      <w:pPr>
        <w:keepNext/>
        <w:keepLines/>
        <w:jc w:val="both"/>
        <w:outlineLvl w:val="2"/>
        <w:rPr>
          <w:rFonts w:eastAsia="SimSun" w:cs="Times New Roman"/>
          <w:b/>
          <w:szCs w:val="24"/>
        </w:rPr>
      </w:pPr>
      <w:bookmarkStart w:id="59" w:name="_Toc202708449"/>
      <w:r>
        <w:rPr>
          <w:rFonts w:eastAsia="SimSun" w:cs="Times New Roman"/>
          <w:b/>
          <w:szCs w:val="24"/>
        </w:rPr>
        <w:t>2.2.1: Diffusion of Innovation Theory</w:t>
      </w:r>
      <w:bookmarkStart w:id="60" w:name="_Toc168579415"/>
      <w:bookmarkEnd w:id="58"/>
      <w:bookmarkEnd w:id="59"/>
    </w:p>
    <w:p w:rsidR="003C3CBB" w:rsidRDefault="000007C1">
      <w:pPr>
        <w:jc w:val="both"/>
      </w:pPr>
      <w:r>
        <w:t xml:space="preserve">The Diffusion of Innovation (DOI) Theory, developed by Rogers (1962), explains how new ideas and technology spread within societies. The theory suggests that innovation adoption follows a predictable pattern over time, influenced by the innovation and its characteristics. It proposes five adopter categories: innovators, early adopters, early majority, late majority, and laggards. The adoption behavior is influenced by perceived attributes of an innovation, such as </w:t>
      </w:r>
      <w:r>
        <w:lastRenderedPageBreak/>
        <w:t>its relative advantage, compatibility, complexity, trialability, and observability. These factors determine the speed and extent to which an innovation diffuses through a social system. The theory suggests that the adoption of innovations follows a predictable pattern over time and is influenced by the characteristics of the innovation and the individuals within a social system.</w:t>
      </w:r>
    </w:p>
    <w:p w:rsidR="003C3CBB" w:rsidRDefault="000007C1">
      <w:pPr>
        <w:jc w:val="both"/>
      </w:pPr>
      <w:r>
        <w:t>The Diffusion of Innovation Theory has evolved, focusing on the flow of information and adoption of innovations through communication channels. It has also included concepts like perceived benefits, costs, and risks as key determinants (Rogers, 2003). The theory has also considered the dual influence of endogenous and exogenous variables, including internal environment and external trends. It has also expanded to explain cultural and geographical factors influencing adoption patterns, acknowledging that not all individuals or groups will adopt innovations similarly. The model now incorporates social networks and interpersonal communication, reflecting a more complex and contextual view of diffusion. These insights have improved their application in various fields, including healthcare, marketing, and technology.</w:t>
      </w:r>
    </w:p>
    <w:p w:rsidR="003C3CBB" w:rsidRDefault="000007C1">
      <w:pPr>
        <w:jc w:val="both"/>
      </w:pPr>
      <w:r>
        <w:t>Numerous researchers have applied the DOI theory to study the adoption of technologies across various sectors. Yang et al. (2022) examined mobile payment technology adoption, examining factors like ease of use, social influence, and user motivation. Their findings highlighted how consumer behavior and technological convenience drive adoption, while Fischman (2004) explored IT innovation adoption in businesses, identifying key factors that contribute to or hinder their diffusion. These applications demonstrate the flexibility of the DOI Theory in explaining the adoption of various innovations in different contexts.</w:t>
      </w:r>
    </w:p>
    <w:p w:rsidR="003C3CBB" w:rsidRDefault="000007C1">
      <w:pPr>
        <w:jc w:val="both"/>
      </w:pPr>
      <w:r>
        <w:t xml:space="preserve">The Diffusion of Innovation Theory is crucial in understanding SMEs' adoption of mobile banking services in Kirinyaga County. It provides insights into the characteristics of early and late adopters, affecting SME financial performance. Mobile payments like till numbers, pay bills, </w:t>
      </w:r>
      <w:r>
        <w:lastRenderedPageBreak/>
        <w:t>and pochi la biashara are quickly adopted due to their ease of use and low transaction costs. Mobile lending platforms like M-Shwari and KCB M-Pesa are also increasing adoption, particularly among SMEs seeking quick loans. The study can use a DOI to categorize SMEs based on their adoption behavior and identify strategies to encourage broader adoption of mobile banking solutions. This information is crucial for policymakers, financial institutions, and technology providers aiming to enhance SME growth through mobile banking.</w:t>
      </w:r>
    </w:p>
    <w:p w:rsidR="003C3CBB" w:rsidRDefault="000007C1">
      <w:pPr>
        <w:keepNext/>
        <w:keepLines/>
        <w:jc w:val="both"/>
        <w:outlineLvl w:val="2"/>
        <w:rPr>
          <w:rFonts w:eastAsia="SimSun" w:cs="Times New Roman"/>
          <w:b/>
          <w:szCs w:val="24"/>
        </w:rPr>
      </w:pPr>
      <w:bookmarkStart w:id="61" w:name="_Toc202708450"/>
      <w:r>
        <w:rPr>
          <w:rFonts w:eastAsia="SimSun" w:cs="Times New Roman"/>
          <w:b/>
          <w:szCs w:val="24"/>
        </w:rPr>
        <w:t>2.2.2: Constraints Theory of Innovation</w:t>
      </w:r>
      <w:bookmarkEnd w:id="60"/>
      <w:bookmarkEnd w:id="61"/>
    </w:p>
    <w:p w:rsidR="003C3CBB" w:rsidRDefault="000007C1">
      <w:pPr>
        <w:jc w:val="both"/>
      </w:pPr>
      <w:r>
        <w:t>The Constraints Theory of Innovation, developed by Silber (1975), focuses on the barriers institutions face when adopting innovative practices. Innovation is a strategic factor for institutions, helping them address internal and external challenges. By leveraging technological advancements, organizations can overcome operational inefficiencies and simplify processes, leading to increased productivity, reduced costs, and enhanced profitability. This enables organizations to attract customers, improve their market and product offerings, and perform better than less innovative ones. Innovation is not just about introducing new technologies but also about reducing operational costs and efficient resource management. For instance, mobile and Internet banking innovations can lower transaction costs, streamline operations, reduce administrative overheads, and improve the overall flow of financial services.</w:t>
      </w:r>
    </w:p>
    <w:p w:rsidR="003C3CBB" w:rsidRDefault="000007C1">
      <w:pPr>
        <w:jc w:val="both"/>
      </w:pPr>
      <w:r>
        <w:t xml:space="preserve">The Constraints Theory of Innovation has evolved to address the increasing complexity of financial innovations and their impact on firms. Researchers have studied the influence of various financial technologies, such as mobile money, electronic payment systems, and peer-to-peer lending platforms, on business performance (Mohamed, 2019). The theory now emphasizes financial innovations as a key driver of competitiveness in the financial sector. With the growth of digital banking and online credit facilities, the role of mobile-based financial services has been </w:t>
      </w:r>
      <w:r>
        <w:lastRenderedPageBreak/>
        <w:t>incorporated, reducing costs and increasing access to capital, particularly for SMEs. Mobile savings and lending platforms have also been incorporated, highlighting their positive impact on financial inclusion, investment opportunities, and entrepreneurship.</w:t>
      </w:r>
    </w:p>
    <w:p w:rsidR="003C3CBB" w:rsidRDefault="000007C1">
      <w:pPr>
        <w:jc w:val="both"/>
      </w:pPr>
      <w:r>
        <w:t>Silber's theory has been applied by several researchers, including Wanalo et al. (2020) and Mohamed (2019). Wanalo et al. (2020) found that financial innovations like agency banking, mobile banking, and ATMs significantly improved profitability and efficiency in the Kenyan financial services sector. (Mohamed) 2019explained how banks innovate to overcome challenges like regulations, competition, and customer demands. Banks introduced product innovations such as mobile banking and digital lending to enhance financial inclusion, process innovations to cut costs, and real-time banking to meet customer needs.</w:t>
      </w:r>
    </w:p>
    <w:p w:rsidR="003C3CBB" w:rsidRDefault="000007C1">
      <w:pPr>
        <w:jc w:val="both"/>
      </w:pPr>
      <w:r>
        <w:t>The Constraints Theory of Innovation is crucial in understanding the effect of mobile banking on the financial performance of SMEs in Kirinyaga County. By applying this theory, the study can explore how SMEs can overcome traditional banking constraints like high transaction costs and limited credit access by adopting mobile banking innovations. Mobile payments help SMEs reduce transaction costs, streamline operations, and improve cash flow management. Mobile savings platforms allow SMEs to save more efficiently, often at better interest rates than traditional banks. Mobile lending provides easier access to capital, enabling SMEs to expand operations and invest in new opportunities. Applying Silber's theory will provide insights into how SMEs can leverage mobile financial innovations for profitability and growth.</w:t>
      </w:r>
    </w:p>
    <w:p w:rsidR="003C3CBB" w:rsidRDefault="000007C1">
      <w:pPr>
        <w:keepNext/>
        <w:keepLines/>
        <w:jc w:val="both"/>
        <w:outlineLvl w:val="2"/>
        <w:rPr>
          <w:rFonts w:eastAsia="SimSun" w:cs="Times New Roman"/>
          <w:b/>
          <w:szCs w:val="24"/>
        </w:rPr>
      </w:pPr>
      <w:bookmarkStart w:id="62" w:name="_Toc202708451"/>
      <w:r>
        <w:rPr>
          <w:rFonts w:eastAsia="SimSun" w:cs="Times New Roman"/>
          <w:b/>
          <w:szCs w:val="24"/>
        </w:rPr>
        <w:t>2.2.3 The Technology Acceptance Model (TAM)</w:t>
      </w:r>
      <w:bookmarkEnd w:id="62"/>
    </w:p>
    <w:p w:rsidR="003C3CBB" w:rsidRDefault="000007C1">
      <w:pPr>
        <w:jc w:val="both"/>
      </w:pPr>
      <w:bookmarkStart w:id="63" w:name="_Toc168579416"/>
      <w:r>
        <w:t xml:space="preserve">The Technology Acceptance Model (TAM) was developed by Davis (1989) to understand how users accept and use new technologies(Wibowo, 2019). The model posits that two key factors determine an individual's intention to use technology: perceived usefulness (PU) and perceived </w:t>
      </w:r>
      <w:r>
        <w:lastRenderedPageBreak/>
        <w:t>ease of use (PEOU). These factors directly influence the behavioral intention to use the technology, affecting actual usage behavior. The model assumes that users' perceptions of usefulness and ease of use are critical in deciding whether to adopt or reject new technology.</w:t>
      </w:r>
    </w:p>
    <w:p w:rsidR="003C3CBB" w:rsidRDefault="000007C1">
      <w:pPr>
        <w:jc w:val="both"/>
      </w:pPr>
      <w:r>
        <w:t>TAM has evolved over the years, with TAM2 and the Unified Theory of Acceptance and Use of Technology (UTAUT) expanding the model by incorporating additional factors such as social influence, facilitating conditions, and behavioral intentions. These extensions provide a more comprehensive view of the factors influencing technology adoption, acknowledging that social and contextual factors also play a crucial role in the acceptance and use of technology.</w:t>
      </w:r>
    </w:p>
    <w:p w:rsidR="003C3CBB" w:rsidRDefault="000007C1">
      <w:pPr>
        <w:jc w:val="both"/>
      </w:pPr>
      <w:r>
        <w:t xml:space="preserve">The Technology Acceptance Model (TAM) is a widely used research tool in various industries, including the banking and financial sectors. It has been applied to various studies on online banking adoption found that </w:t>
      </w:r>
      <w:r>
        <w:rPr>
          <w:bCs/>
        </w:rPr>
        <w:t>perceived usefulness and website information quality</w:t>
      </w:r>
      <w:r>
        <w:t xml:space="preserve"> were key drivers of adoption, while </w:t>
      </w:r>
      <w:r>
        <w:rPr>
          <w:bCs/>
        </w:rPr>
        <w:t>ease of use</w:t>
      </w:r>
      <w:r>
        <w:t xml:space="preserve"> had little impact, and (Liu et al., 2009) explored how trust influences mobile banking adoption using the Technology Acceptance Model (TAM). The study highlighted the importance of a trustworthy environment in driving mobile banking adoption.</w:t>
      </w:r>
    </w:p>
    <w:p w:rsidR="003C3CBB" w:rsidRDefault="000007C1">
      <w:pPr>
        <w:jc w:val="both"/>
      </w:pPr>
      <w:r>
        <w:t>The TAM is relevant to this study, as it helps explain how SMEs in Kirinyaga County perceive and adopt mobile banking. The study can assess how perceived usefulness and ease of use influence SMEs' adoption of mobile banking solutions. Social influence and facilitating conditions from TAM2 and UTAUT can also help explain how other SMEs in the community influence each other's adoption decisions. By understanding the dynamics of technology adoption through TAM, the research can provide insights into the barriers and drivers of mobile banking adoption and suggest strategies to encourage wider uptake among SMEs, ultimately enhancing their financial performance.</w:t>
      </w:r>
    </w:p>
    <w:p w:rsidR="003C3CBB" w:rsidRDefault="000007C1">
      <w:pPr>
        <w:keepNext/>
        <w:keepLines/>
        <w:outlineLvl w:val="2"/>
        <w:rPr>
          <w:rFonts w:eastAsia="SimSun"/>
          <w:b/>
          <w:szCs w:val="24"/>
        </w:rPr>
      </w:pPr>
      <w:bookmarkStart w:id="64" w:name="_Toc202708452"/>
      <w:r>
        <w:rPr>
          <w:rFonts w:eastAsia="SimSun"/>
          <w:b/>
          <w:szCs w:val="24"/>
        </w:rPr>
        <w:lastRenderedPageBreak/>
        <w:t>2.2.4 Resource-Based View (RBV)</w:t>
      </w:r>
      <w:bookmarkEnd w:id="64"/>
    </w:p>
    <w:p w:rsidR="003C3CBB" w:rsidRDefault="000007C1">
      <w:pPr>
        <w:jc w:val="both"/>
      </w:pPr>
      <w:r>
        <w:t>Resource-Based View (RBV), as popularized by Barney (1991), argues that the competitive advantage of a firm, and consequently its financial performance, is contingent upon its capacity to acquire and employ valuable, rare, inimitable, and non-substitutable (VRIN) resources. In that regard, mobile banking capabilities constitute strategic resources in case they enhance internal efficiencies, lower transaction costs, or improve the decision-making process. RBV becomes especially relevant in explaining the contribution of mobile banking services, when adequately embraced, to improved financial performance, including enhanced profitability, boosted sales growth, and improved cash flow management. Grant's (1996) and Peteraf's (1993) findings corroborate the idea that intangible assets such as digital competencies may have a strong influence on the performance of businesses, in particular small-to-medium enterprises (SMEs) having low physical capital. Incorporating RBV into the current study, the financial performance dimension will be anchored in a theory that explains how to use technology as a strategic asset in the growth of business in the long term.</w:t>
      </w:r>
    </w:p>
    <w:p w:rsidR="003C3CBB" w:rsidRDefault="000007C1">
      <w:pPr>
        <w:keepNext/>
        <w:keepLines/>
        <w:outlineLvl w:val="1"/>
        <w:rPr>
          <w:rFonts w:eastAsia="SimSun"/>
          <w:b/>
          <w:szCs w:val="26"/>
        </w:rPr>
      </w:pPr>
      <w:r>
        <w:rPr>
          <w:rFonts w:eastAsia="SimSun"/>
          <w:b/>
          <w:szCs w:val="26"/>
        </w:rPr>
        <w:br w:type="column"/>
      </w:r>
      <w:bookmarkStart w:id="65" w:name="_Toc202708453"/>
      <w:r>
        <w:rPr>
          <w:rFonts w:eastAsia="SimSun"/>
          <w:b/>
          <w:szCs w:val="26"/>
        </w:rPr>
        <w:lastRenderedPageBreak/>
        <w:t>2.3: Conceptual Framework</w:t>
      </w:r>
      <w:bookmarkEnd w:id="63"/>
      <w:bookmarkEnd w:id="65"/>
    </w:p>
    <w:p w:rsidR="003C3CBB" w:rsidRDefault="000007C1">
      <w:pPr>
        <w:jc w:val="both"/>
        <w:rPr>
          <w:rFonts w:eastAsia="Times New Roman" w:cs="Times New Roman"/>
          <w:color w:val="000000"/>
          <w:szCs w:val="24"/>
        </w:rPr>
      </w:pPr>
      <w:r>
        <w:rPr>
          <w:rFonts w:eastAsia="Times New Roman" w:cs="Times New Roman"/>
          <w:color w:val="000000"/>
          <w:szCs w:val="24"/>
        </w:rPr>
        <w:t>The conceptual framework outlines the relationship between the dependent and independent variables (Swaen &amp; George, 2022). In the study, the independent variables were represented by mobile payment, mobile saving, and mobile lending, while the financial performance represents the dependent variable. The figure below outlines the study's independent and dependent variable interrelationships.</w:t>
      </w:r>
    </w:p>
    <w:p w:rsidR="003C3CBB" w:rsidRDefault="000007C1">
      <w:pPr>
        <w:jc w:val="both"/>
        <w:rPr>
          <w:rFonts w:eastAsia="Times New Roman" w:cs="Times New Roman"/>
          <w:color w:val="000000"/>
          <w:szCs w:val="24"/>
        </w:rPr>
      </w:pPr>
      <w:r>
        <w:rPr>
          <w:rFonts w:eastAsia="Times New Roman" w:cs="Times New Roman"/>
          <w:noProof/>
          <w:color w:val="000000"/>
          <w:szCs w:val="24"/>
        </w:rPr>
        <mc:AlternateContent>
          <mc:Choice Requires="wps">
            <w:drawing>
              <wp:anchor distT="0" distB="0" distL="0" distR="0" simplePos="0" relativeHeight="251480576" behindDoc="0" locked="0" layoutInCell="1" allowOverlap="1" wp14:anchorId="4C36D6E9" wp14:editId="6EDF8FAB">
                <wp:simplePos x="0" y="0"/>
                <wp:positionH relativeFrom="column">
                  <wp:posOffset>361950</wp:posOffset>
                </wp:positionH>
                <wp:positionV relativeFrom="paragraph">
                  <wp:posOffset>135254</wp:posOffset>
                </wp:positionV>
                <wp:extent cx="1533525" cy="1381125"/>
                <wp:effectExtent l="0" t="0" r="28575" b="28575"/>
                <wp:wrapNone/>
                <wp:docPr id="1156" name="Text Box 31"/>
                <wp:cNvGraphicFramePr/>
                <a:graphic xmlns:a="http://schemas.openxmlformats.org/drawingml/2006/main">
                  <a:graphicData uri="http://schemas.microsoft.com/office/word/2010/wordprocessingShape">
                    <wps:wsp>
                      <wps:cNvSpPr/>
                      <wps:spPr>
                        <a:xfrm>
                          <a:off x="0" y="0"/>
                          <a:ext cx="1533525" cy="1381125"/>
                        </a:xfrm>
                        <a:prstGeom prst="rect">
                          <a:avLst/>
                        </a:prstGeom>
                        <a:solidFill>
                          <a:srgbClr val="FFFFFF"/>
                        </a:solidFill>
                        <a:ln w="6350">
                          <a:solidFill>
                            <a:srgbClr val="000000"/>
                          </a:solidFill>
                          <a:prstDash val="solid"/>
                          <a:round/>
                        </a:ln>
                      </wps:spPr>
                      <wps:txbx>
                        <w:txbxContent>
                          <w:p w:rsidR="00532E3E" w:rsidRDefault="00532E3E">
                            <w:pPr>
                              <w:rPr>
                                <w:rFonts w:cs="Times New Roman"/>
                                <w:b/>
                                <w:szCs w:val="24"/>
                              </w:rPr>
                            </w:pPr>
                            <w:r>
                              <w:rPr>
                                <w:rFonts w:cs="Times New Roman"/>
                                <w:b/>
                                <w:szCs w:val="24"/>
                              </w:rPr>
                              <w:t xml:space="preserve">Mobile Payment                                                                                     </w:t>
                            </w:r>
                          </w:p>
                          <w:p w:rsidR="00532E3E" w:rsidRDefault="00532E3E">
                            <w:pPr>
                              <w:rPr>
                                <w:rFonts w:cs="Times New Roman"/>
                                <w:szCs w:val="24"/>
                              </w:rPr>
                            </w:pPr>
                            <w:r>
                              <w:rPr>
                                <w:rFonts w:cs="Times New Roman"/>
                                <w:szCs w:val="24"/>
                              </w:rPr>
                              <w:t>Transaction costs</w:t>
                            </w:r>
                          </w:p>
                          <w:p w:rsidR="00532E3E" w:rsidRDefault="00532E3E">
                            <w:pPr>
                              <w:rPr>
                                <w:rFonts w:cs="Times New Roman"/>
                                <w:szCs w:val="24"/>
                              </w:rPr>
                            </w:pPr>
                            <w:r>
                              <w:rPr>
                                <w:rFonts w:cs="Times New Roman"/>
                                <w:szCs w:val="24"/>
                              </w:rPr>
                              <w:t>Customer satisfaction</w:t>
                            </w:r>
                          </w:p>
                          <w:p w:rsidR="00532E3E" w:rsidRDefault="00532E3E">
                            <w:pPr>
                              <w:rPr>
                                <w:rFonts w:cs="Times New Roman"/>
                                <w:szCs w:val="24"/>
                              </w:rPr>
                            </w:pPr>
                            <w:r>
                              <w:rPr>
                                <w:rFonts w:cs="Times New Roman"/>
                                <w:szCs w:val="24"/>
                              </w:rPr>
                              <w:t>Security Concerns</w:t>
                            </w:r>
                          </w:p>
                        </w:txbxContent>
                      </wps:txbx>
                      <wps:bodyPr vert="horz" wrap="square" lIns="91440" tIns="45720" rIns="91440" bIns="45720" anchor="t">
                        <a:noAutofit/>
                      </wps:bodyPr>
                    </wps:wsp>
                  </a:graphicData>
                </a:graphic>
                <wp14:sizeRelH relativeFrom="margin">
                  <wp14:pctWidth>0</wp14:pctWidth>
                </wp14:sizeRelH>
                <wp14:sizeRelV relativeFrom="margin">
                  <wp14:pctHeight>0</wp14:pctHeight>
                </wp14:sizeRelV>
              </wp:anchor>
            </w:drawing>
          </mc:Choice>
          <mc:Fallback>
            <w:pict>
              <v:rect w14:anchorId="4C36D6E9" id="Text Box 31" o:spid="_x0000_s1026" style="position:absolute;left:0;text-align:left;margin-left:28.5pt;margin-top:10.65pt;width:120.75pt;height:108.75pt;z-index:251480576;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" strokeweight=".5pt">
                <v:stroke joinstyle="round"/>
                <v:textbox>
                  <w:txbxContent>
                    <w:p w:rsidR="00532E3E" w:rsidRDefault="00532E3E">
                      <w:pPr>
                        <w:rPr>
                          <w:rFonts w:cs="Times New Roman"/>
                          <w:b/>
                          <w:szCs w:val="24"/>
                        </w:rPr>
                      </w:pPr>
                      <w:r>
                        <w:rPr>
                          <w:rFonts w:cs="Times New Roman"/>
                          <w:b/>
                          <w:szCs w:val="24"/>
                        </w:rPr>
                        <w:t xml:space="preserve">Mobile Payment                                                                                     </w:t>
                      </w:r>
                    </w:p>
                    <w:p w:rsidR="00532E3E" w:rsidRDefault="00532E3E">
                      <w:pPr>
                        <w:rPr>
                          <w:rFonts w:cs="Times New Roman"/>
                          <w:szCs w:val="24"/>
                        </w:rPr>
                      </w:pPr>
                      <w:r>
                        <w:rPr>
                          <w:rFonts w:cs="Times New Roman"/>
                          <w:szCs w:val="24"/>
                        </w:rPr>
                        <w:t>Transaction costs</w:t>
                      </w:r>
                    </w:p>
                    <w:p w:rsidR="00532E3E" w:rsidRDefault="00532E3E">
                      <w:pPr>
                        <w:rPr>
                          <w:rFonts w:cs="Times New Roman"/>
                          <w:szCs w:val="24"/>
                        </w:rPr>
                      </w:pPr>
                      <w:r>
                        <w:rPr>
                          <w:rFonts w:cs="Times New Roman"/>
                          <w:szCs w:val="24"/>
                        </w:rPr>
                        <w:t>Customer satisfaction</w:t>
                      </w:r>
                    </w:p>
                    <w:p w:rsidR="00532E3E" w:rsidRDefault="00532E3E">
                      <w:pPr>
                        <w:rPr>
                          <w:rFonts w:cs="Times New Roman"/>
                          <w:szCs w:val="24"/>
                        </w:rPr>
                      </w:pPr>
                      <w:r>
                        <w:rPr>
                          <w:rFonts w:cs="Times New Roman"/>
                          <w:szCs w:val="24"/>
                        </w:rPr>
                        <w:t>Security Concerns</w:t>
                      </w:r>
                    </w:p>
                  </w:txbxContent>
                </v:textbox>
              </v:rect>
            </w:pict>
          </mc:Fallback>
        </mc:AlternateContent>
      </w:r>
    </w:p>
    <w:p w:rsidR="003C3CBB" w:rsidRDefault="00FC1499">
      <w:pPr>
        <w:jc w:val="both"/>
        <w:rPr>
          <w:rFonts w:eastAsia="Times New Roman" w:cs="Times New Roman"/>
          <w:b/>
          <w:szCs w:val="24"/>
        </w:rPr>
      </w:pPr>
      <w:r>
        <w:rPr>
          <w:rFonts w:eastAsia="Times New Roman" w:cs="Times New Roman"/>
          <w:b/>
          <w:noProof/>
          <w:szCs w:val="24"/>
        </w:rPr>
        <mc:AlternateContent>
          <mc:Choice Requires="wps">
            <w:drawing>
              <wp:anchor distT="0" distB="0" distL="114300" distR="114300" simplePos="0" relativeHeight="251504128" behindDoc="0" locked="0" layoutInCell="1" allowOverlap="1" wp14:anchorId="119789F6" wp14:editId="7D945923">
                <wp:simplePos x="0" y="0"/>
                <wp:positionH relativeFrom="column">
                  <wp:posOffset>2771775</wp:posOffset>
                </wp:positionH>
                <wp:positionV relativeFrom="paragraph">
                  <wp:posOffset>299084</wp:posOffset>
                </wp:positionV>
                <wp:extent cx="19050" cy="3171825"/>
                <wp:effectExtent l="0" t="0" r="19050" b="28575"/>
                <wp:wrapNone/>
                <wp:docPr id="1155" name="Straight Connector 1155"/>
                <wp:cNvGraphicFramePr/>
                <a:graphic xmlns:a="http://schemas.openxmlformats.org/drawingml/2006/main">
                  <a:graphicData uri="http://schemas.microsoft.com/office/word/2010/wordprocessingShape">
                    <wps:wsp>
                      <wps:cNvCnPr/>
                      <wps:spPr>
                        <a:xfrm>
                          <a:off x="0" y="0"/>
                          <a:ext cx="19050" cy="3171825"/>
                        </a:xfrm>
                        <a:prstGeom prst="line">
                          <a:avLst/>
                        </a:prstGeom>
                        <a:noFill/>
                        <a:ln w="9525">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0C1F5556" id="Straight Connector 1155" o:spid="_x0000_s1026" style="position:absolute;z-index:251504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18.25pt,23.55pt" to="219.75pt,273.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"/>
            </w:pict>
          </mc:Fallback>
        </mc:AlternateContent>
      </w:r>
      <w:r w:rsidR="003F2CF2">
        <w:rPr>
          <w:rFonts w:eastAsia="Times New Roman" w:cs="Times New Roman"/>
          <w:b/>
          <w:noProof/>
          <w:szCs w:val="24"/>
        </w:rPr>
        <mc:AlternateContent>
          <mc:Choice Requires="wps">
            <w:drawing>
              <wp:anchor distT="0" distB="0" distL="114300" distR="114300" simplePos="0" relativeHeight="251496960" behindDoc="0" locked="0" layoutInCell="1" allowOverlap="1" wp14:anchorId="3F2C8B73" wp14:editId="2AEE9ECF">
                <wp:simplePos x="0" y="0"/>
                <wp:positionH relativeFrom="column">
                  <wp:posOffset>1895475</wp:posOffset>
                </wp:positionH>
                <wp:positionV relativeFrom="paragraph">
                  <wp:posOffset>289559</wp:posOffset>
                </wp:positionV>
                <wp:extent cx="866775" cy="45719"/>
                <wp:effectExtent l="0" t="57150" r="28575" b="50165"/>
                <wp:wrapNone/>
                <wp:docPr id="1154" name="Straight Arrow Connector 1154"/>
                <wp:cNvGraphicFramePr/>
                <a:graphic xmlns:a="http://schemas.openxmlformats.org/drawingml/2006/main">
                  <a:graphicData uri="http://schemas.microsoft.com/office/word/2010/wordprocessingShape">
                    <wps:wsp>
                      <wps:cNvCnPr/>
                      <wps:spPr>
                        <a:xfrm flipV="1">
                          <a:off x="0" y="0"/>
                          <a:ext cx="866775" cy="45719"/>
                        </a:xfrm>
                        <a:prstGeom prst="straightConnector1">
                          <a:avLst/>
                        </a:prstGeom>
                        <a:noFill/>
                        <a:ln w="9525">
                          <a:solidFill>
                            <a:sysClr val="windowText" lastClr="000000">
                              <a:shade val="95000"/>
                              <a:satMod val="105000"/>
                            </a:sysClr>
                          </a:solidFill>
                          <a:prstDash val="solid"/>
                          <a:tailEnd type="triangle"/>
                        </a:ln>
                        <a:effectLst/>
                      </wps:spPr>
                      <wps:bodyPr/>
                    </wps:wsp>
                  </a:graphicData>
                </a:graphic>
                <wp14:sizeRelH relativeFrom="margin">
                  <wp14:pctWidth>0</wp14:pctWidth>
                </wp14:sizeRelH>
                <wp14:sizeRelV relativeFrom="margin">
                  <wp14:pctHeight>0</wp14:pctHeight>
                </wp14:sizeRelV>
              </wp:anchor>
            </w:drawing>
          </mc:Choice>
          <mc:Fallback>
            <w:pict>
              <v:shapetype w14:anchorId="26229C0A" id="_x0000_t32" coordsize="21600,21600" o:spt="32" o:oned="t" path="m,l21600,21600e" filled="f">
                <v:path arrowok="t" fillok="f" o:connecttype="none"/>
                <o:lock v:ext="edit" shapetype="t"/>
              </v:shapetype>
              <v:shape id="Straight Arrow Connector 1154" o:spid="_x0000_s1026" type="#_x0000_t32" style="position:absolute;margin-left:149.25pt;margin-top:22.8pt;width:68.25pt;height:3.6pt;flip:y;z-index:251496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">
                <v:stroke endarrow="block"/>
              </v:shape>
            </w:pict>
          </mc:Fallback>
        </mc:AlternateContent>
      </w:r>
    </w:p>
    <w:p w:rsidR="003C3CBB" w:rsidRDefault="003C3CBB">
      <w:pPr>
        <w:jc w:val="both"/>
        <w:rPr>
          <w:rFonts w:eastAsia="Times New Roman" w:cs="Times New Roman"/>
          <w:b/>
          <w:szCs w:val="24"/>
        </w:rPr>
      </w:pPr>
    </w:p>
    <w:p w:rsidR="003C3CBB" w:rsidRDefault="003C3CBB">
      <w:pPr>
        <w:jc w:val="both"/>
        <w:rPr>
          <w:rFonts w:eastAsia="Times New Roman" w:cs="Times New Roman"/>
          <w:b/>
          <w:szCs w:val="24"/>
        </w:rPr>
      </w:pPr>
    </w:p>
    <w:p w:rsidR="003C3CBB" w:rsidRDefault="00FC1499">
      <w:pPr>
        <w:jc w:val="both"/>
        <w:rPr>
          <w:rFonts w:eastAsia="Times New Roman" w:cs="Times New Roman"/>
          <w:b/>
          <w:szCs w:val="24"/>
        </w:rPr>
      </w:pPr>
      <w:r>
        <w:rPr>
          <w:rFonts w:eastAsia="Times New Roman" w:cs="Times New Roman"/>
          <w:b/>
          <w:noProof/>
          <w:szCs w:val="24"/>
        </w:rPr>
        <mc:AlternateContent>
          <mc:Choice Requires="wps">
            <w:drawing>
              <wp:anchor distT="0" distB="0" distL="114300" distR="114300" simplePos="0" relativeHeight="251491840" behindDoc="0" locked="0" layoutInCell="1" allowOverlap="1" wp14:anchorId="1F4F317C" wp14:editId="3C2A240F">
                <wp:simplePos x="0" y="0"/>
                <wp:positionH relativeFrom="margin">
                  <wp:posOffset>4486275</wp:posOffset>
                </wp:positionH>
                <wp:positionV relativeFrom="paragraph">
                  <wp:posOffset>28575</wp:posOffset>
                </wp:positionV>
                <wp:extent cx="1704975" cy="1466850"/>
                <wp:effectExtent l="0" t="0" r="28575" b="19050"/>
                <wp:wrapNone/>
                <wp:docPr id="1153" name="Rectangle 7"/>
                <wp:cNvGraphicFramePr/>
                <a:graphic xmlns:a="http://schemas.openxmlformats.org/drawingml/2006/main">
                  <a:graphicData uri="http://schemas.microsoft.com/office/word/2010/wordprocessingShape">
                    <wps:wsp>
                      <wps:cNvSpPr/>
                      <wps:spPr>
                        <a:xfrm>
                          <a:off x="0" y="0"/>
                          <a:ext cx="1704975" cy="1466850"/>
                        </a:xfrm>
                        <a:prstGeom prst="rect">
                          <a:avLst/>
                        </a:prstGeom>
                        <a:solidFill>
                          <a:sysClr val="window" lastClr="FFFFFF"/>
                        </a:solidFill>
                        <a:ln w="25400">
                          <a:solidFill>
                            <a:sysClr val="windowText" lastClr="000000"/>
                          </a:solidFill>
                          <a:prstDash val="solid"/>
                        </a:ln>
                        <a:effectLst/>
                      </wps:spPr>
                      <wps:txbx>
                        <w:txbxContent>
                          <w:p w:rsidR="00532E3E" w:rsidRDefault="00532E3E">
                            <w:pPr>
                              <w:rPr>
                                <w:b/>
                              </w:rPr>
                            </w:pPr>
                            <w:r>
                              <w:rPr>
                                <w:b/>
                              </w:rPr>
                              <w:t>Financial Performance</w:t>
                            </w:r>
                          </w:p>
                          <w:p w:rsidR="00532E3E" w:rsidRDefault="00532E3E">
                            <w:r>
                              <w:t>Sales Revenue</w:t>
                            </w:r>
                          </w:p>
                          <w:p w:rsidR="00532E3E" w:rsidRDefault="00532E3E">
                            <w:r>
                              <w:t>Profitability</w:t>
                            </w:r>
                          </w:p>
                          <w:p w:rsidR="00532E3E" w:rsidRDefault="00532E3E"/>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14:sizeRelH relativeFrom="margin">
                  <wp14:pctWidth>0</wp14:pctWidth>
                </wp14:sizeRelH>
                <wp14:sizeRelV relativeFrom="margin">
                  <wp14:pctHeight>0</wp14:pctHeight>
                </wp14:sizeRelV>
              </wp:anchor>
            </w:drawing>
          </mc:Choice>
          <mc:Fallback>
            <w:pict>
              <v:rect w14:anchorId="1F4F317C" id="Rectangle 7" o:spid="_x0000_s1027" style="position:absolute;left:0;text-align:left;margin-left:353.25pt;margin-top:2.25pt;width:134.25pt;height:115.5pt;z-index:2514918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" fillcolor="window" strokecolor="windowText" strokeweight="2pt">
                <v:textbox>
                  <w:txbxContent>
                    <w:p w:rsidR="00532E3E" w:rsidRDefault="00532E3E">
                      <w:pPr>
                        <w:rPr>
                          <w:b/>
                        </w:rPr>
                      </w:pPr>
                      <w:r>
                        <w:rPr>
                          <w:b/>
                        </w:rPr>
                        <w:t>Financial Performance</w:t>
                      </w:r>
                    </w:p>
                    <w:p w:rsidR="00532E3E" w:rsidRDefault="00532E3E">
                      <w:r>
                        <w:t>Sales Revenue</w:t>
                      </w:r>
                    </w:p>
                    <w:p w:rsidR="00532E3E" w:rsidRDefault="00532E3E">
                      <w:r>
                        <w:t>Profitability</w:t>
                      </w:r>
                    </w:p>
                    <w:p w:rsidR="00532E3E" w:rsidRDefault="00532E3E"/>
                  </w:txbxContent>
                </v:textbox>
                <w10:wrap anchorx="margin"/>
              </v:rect>
            </w:pict>
          </mc:Fallback>
        </mc:AlternateContent>
      </w:r>
      <w:r w:rsidR="000007C1">
        <w:rPr>
          <w:rFonts w:eastAsia="Times New Roman" w:cs="Times New Roman"/>
          <w:b/>
          <w:noProof/>
          <w:szCs w:val="24"/>
        </w:rPr>
        <mc:AlternateContent>
          <mc:Choice Requires="wps">
            <w:drawing>
              <wp:anchor distT="0" distB="0" distL="0" distR="0" simplePos="0" relativeHeight="251484672" behindDoc="0" locked="0" layoutInCell="1" allowOverlap="1" wp14:anchorId="37B62E43" wp14:editId="63199FDF">
                <wp:simplePos x="0" y="0"/>
                <wp:positionH relativeFrom="column">
                  <wp:posOffset>342901</wp:posOffset>
                </wp:positionH>
                <wp:positionV relativeFrom="paragraph">
                  <wp:posOffset>228600</wp:posOffset>
                </wp:positionV>
                <wp:extent cx="1504950" cy="1400175"/>
                <wp:effectExtent l="0" t="0" r="19050" b="28575"/>
                <wp:wrapNone/>
                <wp:docPr id="1152" name="Text Box 1200"/>
                <wp:cNvGraphicFramePr/>
                <a:graphic xmlns:a="http://schemas.openxmlformats.org/drawingml/2006/main">
                  <a:graphicData uri="http://schemas.microsoft.com/office/word/2010/wordprocessingShape">
                    <wps:wsp>
                      <wps:cNvSpPr/>
                      <wps:spPr>
                        <a:xfrm>
                          <a:off x="0" y="0"/>
                          <a:ext cx="1504950" cy="1400175"/>
                        </a:xfrm>
                        <a:prstGeom prst="rect">
                          <a:avLst/>
                        </a:prstGeom>
                        <a:solidFill>
                          <a:srgbClr val="FFFFFF"/>
                        </a:solidFill>
                        <a:ln w="6350">
                          <a:solidFill>
                            <a:srgbClr val="000000"/>
                          </a:solidFill>
                          <a:prstDash val="solid"/>
                          <a:round/>
                        </a:ln>
                      </wps:spPr>
                      <wps:txbx>
                        <w:txbxContent>
                          <w:p w:rsidR="00532E3E" w:rsidRDefault="00532E3E">
                            <w:pPr>
                              <w:rPr>
                                <w:rFonts w:cs="Times New Roman"/>
                                <w:b/>
                                <w:szCs w:val="24"/>
                              </w:rPr>
                            </w:pPr>
                            <w:r>
                              <w:rPr>
                                <w:rFonts w:cs="Times New Roman"/>
                                <w:b/>
                                <w:szCs w:val="24"/>
                              </w:rPr>
                              <w:t>Mobile Savings</w:t>
                            </w:r>
                          </w:p>
                          <w:p w:rsidR="00532E3E" w:rsidRDefault="00532E3E">
                            <w:pPr>
                              <w:rPr>
                                <w:rFonts w:cs="Times New Roman"/>
                                <w:szCs w:val="24"/>
                              </w:rPr>
                            </w:pPr>
                            <w:r>
                              <w:rPr>
                                <w:rFonts w:cs="Times New Roman"/>
                                <w:szCs w:val="24"/>
                              </w:rPr>
                              <w:t xml:space="preserve">Savings Frequency                                                                                   </w:t>
                            </w:r>
                          </w:p>
                          <w:p w:rsidR="00532E3E" w:rsidRDefault="00532E3E">
                            <w:pPr>
                              <w:rPr>
                                <w:rFonts w:cs="Times New Roman"/>
                                <w:szCs w:val="24"/>
                              </w:rPr>
                            </w:pPr>
                            <w:r>
                              <w:rPr>
                                <w:rFonts w:cs="Times New Roman"/>
                                <w:szCs w:val="24"/>
                              </w:rPr>
                              <w:t>Interest rates</w:t>
                            </w:r>
                          </w:p>
                          <w:p w:rsidR="00532E3E" w:rsidRDefault="00532E3E">
                            <w:pPr>
                              <w:rPr>
                                <w:rFonts w:cs="Times New Roman"/>
                                <w:sz w:val="18"/>
                                <w:szCs w:val="24"/>
                              </w:rPr>
                            </w:pPr>
                            <w:r>
                              <w:rPr>
                                <w:rFonts w:cs="Times New Roman"/>
                                <w:szCs w:val="24"/>
                              </w:rPr>
                              <w:t>Accessibility</w:t>
                            </w:r>
                          </w:p>
                          <w:p w:rsidR="00532E3E" w:rsidRDefault="00532E3E">
                            <w:pPr>
                              <w:rPr>
                                <w:rFonts w:cs="Times New Roman"/>
                                <w:sz w:val="18"/>
                                <w:szCs w:val="24"/>
                              </w:rPr>
                            </w:pPr>
                            <w:r>
                              <w:rPr>
                                <w:rFonts w:cs="Times New Roman"/>
                                <w:sz w:val="18"/>
                                <w:szCs w:val="24"/>
                              </w:rPr>
                              <w:t>Accessibility</w:t>
                            </w:r>
                          </w:p>
                        </w:txbxContent>
                      </wps:txbx>
                      <wps:bodyPr vert="horz" wrap="square" lIns="91440" tIns="45720" rIns="91440" bIns="45720" anchor="t">
                        <a:noAutofit/>
                      </wps:bodyPr>
                    </wps:wsp>
                  </a:graphicData>
                </a:graphic>
                <wp14:sizeRelH relativeFrom="margin">
                  <wp14:pctWidth>0</wp14:pctWidth>
                </wp14:sizeRelH>
                <wp14:sizeRelV relativeFrom="margin">
                  <wp14:pctHeight>0</wp14:pctHeight>
                </wp14:sizeRelV>
              </wp:anchor>
            </w:drawing>
          </mc:Choice>
          <mc:Fallback>
            <w:pict>
              <v:rect w14:anchorId="37B62E43" id="Text Box 1200" o:spid="_x0000_s1028" style="position:absolute;left:0;text-align:left;margin-left:27pt;margin-top:18pt;width:118.5pt;height:110.25pt;z-index:251484672;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" strokeweight=".5pt">
                <v:stroke joinstyle="round"/>
                <v:textbox>
                  <w:txbxContent>
                    <w:p w:rsidR="00532E3E" w:rsidRDefault="00532E3E">
                      <w:pPr>
                        <w:rPr>
                          <w:rFonts w:cs="Times New Roman"/>
                          <w:b/>
                          <w:szCs w:val="24"/>
                        </w:rPr>
                      </w:pPr>
                      <w:r>
                        <w:rPr>
                          <w:rFonts w:cs="Times New Roman"/>
                          <w:b/>
                          <w:szCs w:val="24"/>
                        </w:rPr>
                        <w:t>Mobile Savings</w:t>
                      </w:r>
                    </w:p>
                    <w:p w:rsidR="00532E3E" w:rsidRDefault="00532E3E">
                      <w:pPr>
                        <w:rPr>
                          <w:rFonts w:cs="Times New Roman"/>
                          <w:szCs w:val="24"/>
                        </w:rPr>
                      </w:pPr>
                      <w:r>
                        <w:rPr>
                          <w:rFonts w:cs="Times New Roman"/>
                          <w:szCs w:val="24"/>
                        </w:rPr>
                        <w:t xml:space="preserve">Savings Frequency                                                                                   </w:t>
                      </w:r>
                    </w:p>
                    <w:p w:rsidR="00532E3E" w:rsidRDefault="00532E3E">
                      <w:pPr>
                        <w:rPr>
                          <w:rFonts w:cs="Times New Roman"/>
                          <w:szCs w:val="24"/>
                        </w:rPr>
                      </w:pPr>
                      <w:r>
                        <w:rPr>
                          <w:rFonts w:cs="Times New Roman"/>
                          <w:szCs w:val="24"/>
                        </w:rPr>
                        <w:t>Interest rates</w:t>
                      </w:r>
                    </w:p>
                    <w:p w:rsidR="00532E3E" w:rsidRDefault="00532E3E">
                      <w:pPr>
                        <w:rPr>
                          <w:rFonts w:cs="Times New Roman"/>
                          <w:sz w:val="18"/>
                          <w:szCs w:val="24"/>
                        </w:rPr>
                      </w:pPr>
                      <w:r>
                        <w:rPr>
                          <w:rFonts w:cs="Times New Roman"/>
                          <w:szCs w:val="24"/>
                        </w:rPr>
                        <w:t>Accessibility</w:t>
                      </w:r>
                    </w:p>
                    <w:p w:rsidR="00532E3E" w:rsidRDefault="00532E3E">
                      <w:pPr>
                        <w:rPr>
                          <w:rFonts w:cs="Times New Roman"/>
                          <w:sz w:val="18"/>
                          <w:szCs w:val="24"/>
                        </w:rPr>
                      </w:pPr>
                      <w:r>
                        <w:rPr>
                          <w:rFonts w:cs="Times New Roman"/>
                          <w:sz w:val="18"/>
                          <w:szCs w:val="24"/>
                        </w:rPr>
                        <w:t>Accessibility</w:t>
                      </w:r>
                    </w:p>
                  </w:txbxContent>
                </v:textbox>
              </v:rect>
            </w:pict>
          </mc:Fallback>
        </mc:AlternateContent>
      </w:r>
    </w:p>
    <w:p w:rsidR="003C3CBB" w:rsidRDefault="003C3CBB">
      <w:pPr>
        <w:tabs>
          <w:tab w:val="left" w:pos="6700"/>
        </w:tabs>
        <w:jc w:val="both"/>
        <w:rPr>
          <w:rFonts w:eastAsia="Times New Roman" w:cs="Times New Roman"/>
          <w:b/>
          <w:szCs w:val="24"/>
        </w:rPr>
      </w:pPr>
    </w:p>
    <w:p w:rsidR="003C3CBB" w:rsidRDefault="00FC1499">
      <w:pPr>
        <w:tabs>
          <w:tab w:val="left" w:pos="6700"/>
        </w:tabs>
        <w:jc w:val="both"/>
        <w:rPr>
          <w:rFonts w:eastAsia="Times New Roman" w:cs="Times New Roman"/>
          <w:b/>
          <w:szCs w:val="24"/>
        </w:rPr>
      </w:pPr>
      <w:r>
        <w:rPr>
          <w:rFonts w:eastAsia="Times New Roman" w:cs="Times New Roman"/>
          <w:b/>
          <w:noProof/>
          <w:szCs w:val="24"/>
        </w:rPr>
        <mc:AlternateContent>
          <mc:Choice Requires="wps">
            <w:drawing>
              <wp:anchor distT="0" distB="0" distL="114300" distR="114300" simplePos="0" relativeHeight="251515392" behindDoc="0" locked="0" layoutInCell="1" allowOverlap="1" wp14:anchorId="69171E8D" wp14:editId="36FC00AF">
                <wp:simplePos x="0" y="0"/>
                <wp:positionH relativeFrom="column">
                  <wp:posOffset>1847850</wp:posOffset>
                </wp:positionH>
                <wp:positionV relativeFrom="paragraph">
                  <wp:posOffset>97155</wp:posOffset>
                </wp:positionV>
                <wp:extent cx="939800" cy="45719"/>
                <wp:effectExtent l="0" t="57150" r="31750" b="50165"/>
                <wp:wrapNone/>
                <wp:docPr id="1150" name="Straight Arrow Connector 1150"/>
                <wp:cNvGraphicFramePr/>
                <a:graphic xmlns:a="http://schemas.openxmlformats.org/drawingml/2006/main">
                  <a:graphicData uri="http://schemas.microsoft.com/office/word/2010/wordprocessingShape">
                    <wps:wsp>
                      <wps:cNvCnPr/>
                      <wps:spPr>
                        <a:xfrm flipV="1">
                          <a:off x="0" y="0"/>
                          <a:ext cx="939800" cy="45719"/>
                        </a:xfrm>
                        <a:prstGeom prst="straightConnector1">
                          <a:avLst/>
                        </a:prstGeom>
                        <a:noFill/>
                        <a:ln w="9525">
                          <a:solidFill>
                            <a:sysClr val="windowText" lastClr="000000">
                              <a:shade val="95000"/>
                              <a:satMod val="105000"/>
                            </a:sysClr>
                          </a:solidFill>
                          <a:prstDash val="solid"/>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3189EE85" id="Straight Arrow Connector 1150" o:spid="_x0000_s1026" type="#_x0000_t32" style="position:absolute;margin-left:145.5pt;margin-top:7.65pt;width:74pt;height:3.6pt;flip:y;z-index:251515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">
                <v:stroke endarrow="block"/>
              </v:shape>
            </w:pict>
          </mc:Fallback>
        </mc:AlternateContent>
      </w:r>
      <w:r w:rsidR="000007C1">
        <w:rPr>
          <w:rFonts w:eastAsia="Times New Roman" w:cs="Times New Roman"/>
          <w:b/>
          <w:noProof/>
          <w:szCs w:val="24"/>
        </w:rPr>
        <mc:AlternateContent>
          <mc:Choice Requires="wps">
            <w:drawing>
              <wp:anchor distT="0" distB="0" distL="114300" distR="114300" simplePos="0" relativeHeight="251531776" behindDoc="0" locked="0" layoutInCell="1" allowOverlap="1" wp14:anchorId="7CB2FDE8" wp14:editId="79C3A04B">
                <wp:simplePos x="0" y="0"/>
                <wp:positionH relativeFrom="column">
                  <wp:posOffset>2816225</wp:posOffset>
                </wp:positionH>
                <wp:positionV relativeFrom="paragraph">
                  <wp:posOffset>26670</wp:posOffset>
                </wp:positionV>
                <wp:extent cx="1670050" cy="6350"/>
                <wp:effectExtent l="0" t="57150" r="6350" b="69850"/>
                <wp:wrapNone/>
                <wp:docPr id="1151" name="Straight Arrow Connector 1151"/>
                <wp:cNvGraphicFramePr/>
                <a:graphic xmlns:a="http://schemas.openxmlformats.org/drawingml/2006/main">
                  <a:graphicData uri="http://schemas.microsoft.com/office/word/2010/wordprocessingShape">
                    <wps:wsp>
                      <wps:cNvCnPr/>
                      <wps:spPr>
                        <a:xfrm>
                          <a:off x="0" y="0"/>
                          <a:ext cx="1670050" cy="6350"/>
                        </a:xfrm>
                        <a:prstGeom prst="straightConnector1">
                          <a:avLst/>
                        </a:prstGeom>
                        <a:noFill/>
                        <a:ln w="9525">
                          <a:solidFill>
                            <a:sysClr val="windowText" lastClr="000000">
                              <a:shade val="95000"/>
                              <a:satMod val="105000"/>
                            </a:sysClr>
                          </a:solidFill>
                          <a:prstDash val="solid"/>
                          <a:tailEnd type="triangle"/>
                        </a:ln>
                        <a:effectLst/>
                      </wps:spPr>
                      <wps:bodyPr/>
                    </wps:wsp>
                  </a:graphicData>
                </a:graphic>
              </wp:anchor>
            </w:drawing>
          </mc:Choice>
          <mc:Fallback>
            <w:pict>
              <v:shape w14:anchorId="6D1BE0E0" id="Straight Arrow Connector 1151" o:spid="_x0000_s1026" type="#_x0000_t32" style="position:absolute;margin-left:221.75pt;margin-top:2.1pt;width:131.5pt;height:.5pt;z-index:2515317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">
                <v:stroke endarrow="block"/>
              </v:shape>
            </w:pict>
          </mc:Fallback>
        </mc:AlternateContent>
      </w:r>
    </w:p>
    <w:p w:rsidR="003C3CBB" w:rsidRDefault="003C3CBB">
      <w:pPr>
        <w:tabs>
          <w:tab w:val="left" w:pos="6700"/>
        </w:tabs>
        <w:jc w:val="both"/>
        <w:rPr>
          <w:rFonts w:eastAsia="Times New Roman" w:cs="Times New Roman"/>
          <w:szCs w:val="24"/>
        </w:rPr>
      </w:pPr>
    </w:p>
    <w:p w:rsidR="003C3CBB" w:rsidRDefault="000007C1">
      <w:pPr>
        <w:tabs>
          <w:tab w:val="left" w:pos="6700"/>
        </w:tabs>
        <w:jc w:val="both"/>
        <w:rPr>
          <w:rFonts w:eastAsia="Times New Roman" w:cs="Times New Roman"/>
          <w:szCs w:val="24"/>
        </w:rPr>
      </w:pPr>
      <w:r>
        <w:rPr>
          <w:rFonts w:eastAsia="Times New Roman" w:cs="Times New Roman"/>
          <w:b/>
          <w:noProof/>
          <w:szCs w:val="24"/>
        </w:rPr>
        <mc:AlternateContent>
          <mc:Choice Requires="wps">
            <w:drawing>
              <wp:anchor distT="0" distB="0" distL="0" distR="0" simplePos="0" relativeHeight="251487744" behindDoc="0" locked="0" layoutInCell="1" allowOverlap="1" wp14:anchorId="60E9568E" wp14:editId="72AA626B">
                <wp:simplePos x="0" y="0"/>
                <wp:positionH relativeFrom="column">
                  <wp:posOffset>304800</wp:posOffset>
                </wp:positionH>
                <wp:positionV relativeFrom="paragraph">
                  <wp:posOffset>351154</wp:posOffset>
                </wp:positionV>
                <wp:extent cx="1533525" cy="1381125"/>
                <wp:effectExtent l="0" t="0" r="28575" b="28575"/>
                <wp:wrapNone/>
                <wp:docPr id="1149" name="Text Box 1201"/>
                <wp:cNvGraphicFramePr/>
                <a:graphic xmlns:a="http://schemas.openxmlformats.org/drawingml/2006/main">
                  <a:graphicData uri="http://schemas.microsoft.com/office/word/2010/wordprocessingShape">
                    <wps:wsp>
                      <wps:cNvSpPr/>
                      <wps:spPr>
                        <a:xfrm>
                          <a:off x="0" y="0"/>
                          <a:ext cx="1533525" cy="1381125"/>
                        </a:xfrm>
                        <a:prstGeom prst="rect">
                          <a:avLst/>
                        </a:prstGeom>
                        <a:solidFill>
                          <a:srgbClr val="FFFFFF"/>
                        </a:solidFill>
                        <a:ln w="6350">
                          <a:solidFill>
                            <a:srgbClr val="000000"/>
                          </a:solidFill>
                          <a:prstDash val="solid"/>
                          <a:round/>
                        </a:ln>
                      </wps:spPr>
                      <wps:txbx>
                        <w:txbxContent>
                          <w:p w:rsidR="00532E3E" w:rsidRDefault="00532E3E">
                            <w:pPr>
                              <w:rPr>
                                <w:rFonts w:cs="Times New Roman"/>
                                <w:b/>
                                <w:szCs w:val="24"/>
                              </w:rPr>
                            </w:pPr>
                            <w:r>
                              <w:rPr>
                                <w:rFonts w:cs="Times New Roman"/>
                                <w:b/>
                                <w:szCs w:val="24"/>
                              </w:rPr>
                              <w:t>Mobile Lending</w:t>
                            </w:r>
                          </w:p>
                          <w:p w:rsidR="00532E3E" w:rsidRDefault="00532E3E">
                            <w:pPr>
                              <w:rPr>
                                <w:rFonts w:cs="Times New Roman"/>
                                <w:bCs/>
                                <w:szCs w:val="24"/>
                              </w:rPr>
                            </w:pPr>
                            <w:r>
                              <w:rPr>
                                <w:rFonts w:cs="Times New Roman"/>
                                <w:bCs/>
                                <w:szCs w:val="24"/>
                              </w:rPr>
                              <w:t>Loan Approval Rates</w:t>
                            </w:r>
                          </w:p>
                          <w:p w:rsidR="00532E3E" w:rsidRDefault="00532E3E">
                            <w:pPr>
                              <w:rPr>
                                <w:rFonts w:cs="Times New Roman"/>
                                <w:bCs/>
                                <w:szCs w:val="24"/>
                              </w:rPr>
                            </w:pPr>
                            <w:r>
                              <w:rPr>
                                <w:rFonts w:cs="Times New Roman"/>
                                <w:bCs/>
                                <w:szCs w:val="24"/>
                              </w:rPr>
                              <w:t>Repayment Behavior</w:t>
                            </w:r>
                          </w:p>
                          <w:p w:rsidR="00532E3E" w:rsidRDefault="00532E3E">
                            <w:pPr>
                              <w:rPr>
                                <w:rFonts w:cs="Times New Roman"/>
                                <w:szCs w:val="24"/>
                              </w:rPr>
                            </w:pPr>
                            <w:r>
                              <w:rPr>
                                <w:rFonts w:cs="Times New Roman"/>
                                <w:bCs/>
                                <w:szCs w:val="24"/>
                              </w:rPr>
                              <w:t>Loan Terms</w:t>
                            </w:r>
                          </w:p>
                        </w:txbxContent>
                      </wps:txbx>
                      <wps:bodyPr vert="horz" wrap="square" lIns="91440" tIns="45720" rIns="91440" bIns="45720" anchor="t">
                        <a:noAutofit/>
                      </wps:bodyPr>
                    </wps:wsp>
                  </a:graphicData>
                </a:graphic>
                <wp14:sizeRelH relativeFrom="margin">
                  <wp14:pctWidth>0</wp14:pctWidth>
                </wp14:sizeRelH>
                <wp14:sizeRelV relativeFrom="margin">
                  <wp14:pctHeight>0</wp14:pctHeight>
                </wp14:sizeRelV>
              </wp:anchor>
            </w:drawing>
          </mc:Choice>
          <mc:Fallback>
            <w:pict>
              <v:rect w14:anchorId="60E9568E" id="Text Box 1201" o:spid="_x0000_s1029" style="position:absolute;left:0;text-align:left;margin-left:24pt;margin-top:27.65pt;width:120.75pt;height:108.75pt;z-index:251487744;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" strokeweight=".5pt">
                <v:stroke joinstyle="round"/>
                <v:textbox>
                  <w:txbxContent>
                    <w:p w:rsidR="00532E3E" w:rsidRDefault="00532E3E">
                      <w:pPr>
                        <w:rPr>
                          <w:rFonts w:cs="Times New Roman"/>
                          <w:b/>
                          <w:szCs w:val="24"/>
                        </w:rPr>
                      </w:pPr>
                      <w:r>
                        <w:rPr>
                          <w:rFonts w:cs="Times New Roman"/>
                          <w:b/>
                          <w:szCs w:val="24"/>
                        </w:rPr>
                        <w:t>Mobile Lending</w:t>
                      </w:r>
                    </w:p>
                    <w:p w:rsidR="00532E3E" w:rsidRDefault="00532E3E">
                      <w:pPr>
                        <w:rPr>
                          <w:rFonts w:cs="Times New Roman"/>
                          <w:bCs/>
                          <w:szCs w:val="24"/>
                        </w:rPr>
                      </w:pPr>
                      <w:r>
                        <w:rPr>
                          <w:rFonts w:cs="Times New Roman"/>
                          <w:bCs/>
                          <w:szCs w:val="24"/>
                        </w:rPr>
                        <w:t>Loan Approval Rates</w:t>
                      </w:r>
                    </w:p>
                    <w:p w:rsidR="00532E3E" w:rsidRDefault="00532E3E">
                      <w:pPr>
                        <w:rPr>
                          <w:rFonts w:cs="Times New Roman"/>
                          <w:bCs/>
                          <w:szCs w:val="24"/>
                        </w:rPr>
                      </w:pPr>
                      <w:r>
                        <w:rPr>
                          <w:rFonts w:cs="Times New Roman"/>
                          <w:bCs/>
                          <w:szCs w:val="24"/>
                        </w:rPr>
                        <w:t>Repayment Behavior</w:t>
                      </w:r>
                    </w:p>
                    <w:p w:rsidR="00532E3E" w:rsidRDefault="00532E3E">
                      <w:pPr>
                        <w:rPr>
                          <w:rFonts w:cs="Times New Roman"/>
                          <w:szCs w:val="24"/>
                        </w:rPr>
                      </w:pPr>
                      <w:r>
                        <w:rPr>
                          <w:rFonts w:cs="Times New Roman"/>
                          <w:bCs/>
                          <w:szCs w:val="24"/>
                        </w:rPr>
                        <w:t>Loan Terms</w:t>
                      </w:r>
                    </w:p>
                  </w:txbxContent>
                </v:textbox>
              </v:rect>
            </w:pict>
          </mc:Fallback>
        </mc:AlternateContent>
      </w:r>
    </w:p>
    <w:p w:rsidR="003C3CBB" w:rsidRDefault="003C3CBB">
      <w:pPr>
        <w:tabs>
          <w:tab w:val="left" w:pos="6700"/>
        </w:tabs>
        <w:jc w:val="both"/>
        <w:rPr>
          <w:rFonts w:eastAsia="Times New Roman" w:cs="Times New Roman"/>
          <w:szCs w:val="24"/>
        </w:rPr>
      </w:pPr>
    </w:p>
    <w:p w:rsidR="003C3CBB" w:rsidRDefault="00FC1499">
      <w:pPr>
        <w:jc w:val="both"/>
        <w:rPr>
          <w:rFonts w:eastAsia="Times New Roman" w:cs="Times New Roman"/>
          <w:color w:val="FF0000"/>
          <w:szCs w:val="24"/>
        </w:rPr>
      </w:pPr>
      <w:r>
        <w:rPr>
          <w:rFonts w:eastAsia="Times New Roman" w:cs="Times New Roman"/>
          <w:noProof/>
          <w:szCs w:val="24"/>
        </w:rPr>
        <mc:AlternateContent>
          <mc:Choice Requires="wps">
            <w:drawing>
              <wp:anchor distT="0" distB="0" distL="114300" distR="114300" simplePos="0" relativeHeight="251523584" behindDoc="0" locked="0" layoutInCell="1" allowOverlap="1" wp14:anchorId="0D8EA51A" wp14:editId="34607E3C">
                <wp:simplePos x="0" y="0"/>
                <wp:positionH relativeFrom="column">
                  <wp:posOffset>1828800</wp:posOffset>
                </wp:positionH>
                <wp:positionV relativeFrom="paragraph">
                  <wp:posOffset>239396</wp:posOffset>
                </wp:positionV>
                <wp:extent cx="971550" cy="45719"/>
                <wp:effectExtent l="0" t="76200" r="0" b="50165"/>
                <wp:wrapNone/>
                <wp:docPr id="1148" name="Straight Arrow Connector 1148"/>
                <wp:cNvGraphicFramePr/>
                <a:graphic xmlns:a="http://schemas.openxmlformats.org/drawingml/2006/main">
                  <a:graphicData uri="http://schemas.microsoft.com/office/word/2010/wordprocessingShape">
                    <wps:wsp>
                      <wps:cNvCnPr/>
                      <wps:spPr>
                        <a:xfrm flipV="1">
                          <a:off x="0" y="0"/>
                          <a:ext cx="971550" cy="45719"/>
                        </a:xfrm>
                        <a:prstGeom prst="straightConnector1">
                          <a:avLst/>
                        </a:prstGeom>
                        <a:noFill/>
                        <a:ln w="9525">
                          <a:solidFill>
                            <a:sysClr val="windowText" lastClr="000000">
                              <a:shade val="95000"/>
                              <a:satMod val="105000"/>
                            </a:sysClr>
                          </a:solidFill>
                          <a:prstDash val="solid"/>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73C6EB55" id="Straight Arrow Connector 1148" o:spid="_x0000_s1026" type="#_x0000_t32" style="position:absolute;margin-left:2in;margin-top:18.85pt;width:76.5pt;height:3.6pt;flip:y;z-index:251523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">
                <v:stroke endarrow="block"/>
              </v:shape>
            </w:pict>
          </mc:Fallback>
        </mc:AlternateContent>
      </w:r>
    </w:p>
    <w:p w:rsidR="003C3CBB" w:rsidRDefault="003C3CBB">
      <w:pPr>
        <w:jc w:val="both"/>
        <w:rPr>
          <w:rFonts w:eastAsia="Times New Roman" w:cs="Times New Roman"/>
          <w:b/>
          <w:szCs w:val="24"/>
        </w:rPr>
      </w:pPr>
    </w:p>
    <w:p w:rsidR="003C3CBB" w:rsidRDefault="003C3CBB">
      <w:pPr>
        <w:jc w:val="both"/>
        <w:rPr>
          <w:rFonts w:eastAsia="Times New Roman" w:cs="Times New Roman"/>
          <w:b/>
          <w:szCs w:val="24"/>
        </w:rPr>
      </w:pPr>
    </w:p>
    <w:p w:rsidR="003C3CBB" w:rsidRDefault="003C3CBB">
      <w:pPr>
        <w:jc w:val="both"/>
        <w:rPr>
          <w:rFonts w:eastAsia="Times New Roman" w:cs="Times New Roman"/>
          <w:b/>
          <w:szCs w:val="24"/>
        </w:rPr>
      </w:pPr>
    </w:p>
    <w:p w:rsidR="003C3CBB" w:rsidRDefault="000007C1">
      <w:pPr>
        <w:jc w:val="both"/>
        <w:rPr>
          <w:rFonts w:eastAsia="Times New Roman" w:cs="Times New Roman"/>
          <w:b/>
          <w:szCs w:val="24"/>
        </w:rPr>
      </w:pPr>
      <w:r>
        <w:rPr>
          <w:rFonts w:eastAsia="Times New Roman" w:cs="Times New Roman"/>
          <w:b/>
          <w:szCs w:val="24"/>
        </w:rPr>
        <w:t>Independent Variables Dependent Variable</w:t>
      </w:r>
    </w:p>
    <w:p w:rsidR="003C3CBB" w:rsidRDefault="000007C1">
      <w:pPr>
        <w:jc w:val="both"/>
        <w:rPr>
          <w:rFonts w:eastAsia="Times New Roman" w:cs="Times New Roman"/>
          <w:iCs/>
          <w:szCs w:val="24"/>
        </w:rPr>
      </w:pPr>
      <w:bookmarkStart w:id="66" w:name="_Toc190283326"/>
      <w:r>
        <w:rPr>
          <w:rFonts w:cs="Times New Roman"/>
          <w:iCs/>
          <w:szCs w:val="24"/>
        </w:rPr>
        <w:t>Figure 2.1: Conceptual Framework</w:t>
      </w:r>
      <w:bookmarkEnd w:id="66"/>
    </w:p>
    <w:p w:rsidR="003C3CBB" w:rsidRDefault="003C3CBB">
      <w:pPr>
        <w:jc w:val="both"/>
        <w:rPr>
          <w:rFonts w:eastAsia="Times New Roman" w:cs="Times New Roman"/>
          <w:b/>
          <w:szCs w:val="24"/>
        </w:rPr>
      </w:pPr>
    </w:p>
    <w:p w:rsidR="003C3CBB" w:rsidRDefault="000007C1">
      <w:pPr>
        <w:keepNext/>
        <w:keepLines/>
        <w:outlineLvl w:val="1"/>
        <w:rPr>
          <w:rFonts w:eastAsia="SimSun" w:cs="Times New Roman"/>
          <w:b/>
          <w:szCs w:val="24"/>
        </w:rPr>
      </w:pPr>
      <w:bookmarkStart w:id="67" w:name="_Toc202708454"/>
      <w:bookmarkStart w:id="68" w:name="_Toc168579417"/>
      <w:bookmarkStart w:id="69" w:name="_Hlk168578580"/>
      <w:r>
        <w:rPr>
          <w:rFonts w:eastAsia="SimSun" w:cs="Times New Roman"/>
          <w:b/>
          <w:szCs w:val="24"/>
        </w:rPr>
        <w:lastRenderedPageBreak/>
        <w:t>2.3.1: Mobile Payments</w:t>
      </w:r>
      <w:bookmarkEnd w:id="67"/>
    </w:p>
    <w:p w:rsidR="003C3CBB" w:rsidRDefault="000007C1">
      <w:r>
        <w:t>This research defined mobile payments as submitting and approving financial transactions on tablets and smartphones. Mobile payment examples include peer-to-peer, bill payments, and product and service purchases. Awareness of how much these charges alter SMEs' balance sheets is vital since cost reduction increases yield while elevated fees diminish benefits. Another sub-variable was how satisfied SMEs and buyers were with the ability, dependability, and swiftness of the MPS. Customer satisfaction implies repeat patronage, positive word of mouth, and improved organizational profitability. The security concern sub-variable examined mobile payment security for secured cash transactions. Mobile payments shielded SMEs and their customers from the dangers that accompany the use of cash. Security and cash risk factors concerning mobile payment systems comprise an essential aspect of examining their impact on SME financial performance.</w:t>
      </w:r>
    </w:p>
    <w:p w:rsidR="003C3CBB" w:rsidRDefault="000007C1">
      <w:pPr>
        <w:keepNext/>
        <w:keepLines/>
        <w:outlineLvl w:val="1"/>
        <w:rPr>
          <w:rFonts w:eastAsia="SimSun" w:cs="Times New Roman"/>
          <w:b/>
          <w:szCs w:val="24"/>
        </w:rPr>
      </w:pPr>
      <w:bookmarkStart w:id="70" w:name="_Toc202708455"/>
      <w:r>
        <w:rPr>
          <w:rFonts w:eastAsia="SimSun" w:cs="Times New Roman"/>
          <w:b/>
          <w:szCs w:val="24"/>
        </w:rPr>
        <w:t>2.3.2: Mobile savings</w:t>
      </w:r>
      <w:bookmarkEnd w:id="70"/>
      <w:r>
        <w:rPr>
          <w:rFonts w:eastAsia="SimSun" w:cs="Times New Roman"/>
          <w:b/>
          <w:szCs w:val="24"/>
        </w:rPr>
        <w:t xml:space="preserve"> </w:t>
      </w:r>
    </w:p>
    <w:p w:rsidR="003C3CBB" w:rsidRDefault="000007C1">
      <w:r>
        <w:t xml:space="preserve">Mobile savings enabled consumers and businesspeople to deposit, save, and withdraw money through their phones or tablets. Several sub-variables were examined to assess the extent of the impact of mobile savings on the financial performance of SMEs. The saving frequency of sub-SMEs refers to the mobile savings of the SMEs. More frequent savings meant higher financial discipline, which was effective for SMEs and enhanced their financial results. Another reason why SMEs used mobile savings accounts is that the interest rate in these accounts was significant. Comparing these mobile savings interest rates to those of conventional banking institutions showed how SMEs were interested in mobile savings and their financial impact. These issues led to the development of appropriate interest rates that may make SMEs conserve more, thus improving their standings. The ease for customers to open accounts and carry out </w:t>
      </w:r>
      <w:r>
        <w:lastRenderedPageBreak/>
        <w:t>deposits and withdrawals on mobile saving systems is also relevant. Accessibility assessments revealed what prevents SMEs from utilizing mobile savings. Accessibility led to more SMEs saving, hence enhancing financial performance.</w:t>
      </w:r>
    </w:p>
    <w:p w:rsidR="003C3CBB" w:rsidRDefault="000007C1">
      <w:pPr>
        <w:keepNext/>
        <w:keepLines/>
        <w:outlineLvl w:val="1"/>
        <w:rPr>
          <w:rFonts w:eastAsia="SimSun" w:cs="Times New Roman"/>
          <w:b/>
          <w:szCs w:val="24"/>
        </w:rPr>
      </w:pPr>
      <w:r>
        <w:rPr>
          <w:rFonts w:eastAsia="SimSun" w:cs="Times New Roman"/>
          <w:b/>
          <w:szCs w:val="24"/>
        </w:rPr>
        <w:t xml:space="preserve"> </w:t>
      </w:r>
      <w:bookmarkStart w:id="71" w:name="_Toc202708456"/>
      <w:r>
        <w:rPr>
          <w:rFonts w:eastAsia="SimSun" w:cs="Times New Roman"/>
          <w:b/>
          <w:szCs w:val="24"/>
        </w:rPr>
        <w:t>2.3.2: Mobile Lending</w:t>
      </w:r>
      <w:bookmarkEnd w:id="71"/>
      <w:r>
        <w:rPr>
          <w:rFonts w:eastAsia="SimSun" w:cs="Times New Roman"/>
          <w:b/>
          <w:szCs w:val="24"/>
        </w:rPr>
        <w:tab/>
      </w:r>
    </w:p>
    <w:p w:rsidR="003C3CBB" w:rsidRDefault="000007C1">
      <w:r>
        <w:t>Mobile lending means people can borrow money and receive loans through their phone without visiting a bank and filling out documents. Various sub-variables needed to be analyzed to understand to mobile financing affects the finances of SMEs. The loan approval rate of mobile lending services was crucial. High approval rates suggested SMEs could easily secure loans, increasing their financial certainty and efficiency. The number of years SMEs take to repay loans was another important sub-variable to be considered. Repayments on time demonstrated good financial performance and increased creditworthiness and performance. Last but not least, most mobile lending platforms attracted or influenced the SME's profitability in terms of interest rates charged, payback period, conditions, and even the collateral required. This implies that better loan terms would benefit financial success, while the worst ones may negatively impact financial success.</w:t>
      </w:r>
    </w:p>
    <w:p w:rsidR="003C3CBB" w:rsidRDefault="000007C1">
      <w:pPr>
        <w:keepNext/>
        <w:keepLines/>
        <w:outlineLvl w:val="1"/>
        <w:rPr>
          <w:rFonts w:eastAsia="SimSun" w:cs="Times New Roman"/>
          <w:b/>
          <w:szCs w:val="24"/>
        </w:rPr>
      </w:pPr>
      <w:bookmarkStart w:id="72" w:name="_Toc202708457"/>
      <w:r>
        <w:rPr>
          <w:rFonts w:eastAsia="SimSun" w:cs="Times New Roman"/>
          <w:b/>
          <w:szCs w:val="24"/>
        </w:rPr>
        <w:t>2.3.3: Financial performance</w:t>
      </w:r>
      <w:bookmarkEnd w:id="72"/>
    </w:p>
    <w:p w:rsidR="003C3CBB" w:rsidRDefault="000007C1">
      <w:r>
        <w:t>Financial performance is the capacity of SMEs to generate revenue, control cash flow, and earn a profit. Measures that can be taken include its profitability and sales revenue. Profitability is the chance for SMEs to make a profit through proper investment and reasonable expenditure. This is the money earned by selling goods and services rendered by a business organization.</w:t>
      </w:r>
    </w:p>
    <w:p w:rsidR="003C3CBB" w:rsidRDefault="000007C1">
      <w:pPr>
        <w:keepNext/>
        <w:keepLines/>
        <w:outlineLvl w:val="1"/>
        <w:rPr>
          <w:rFonts w:eastAsia="SimSun"/>
          <w:b/>
          <w:szCs w:val="26"/>
        </w:rPr>
      </w:pPr>
      <w:bookmarkStart w:id="73" w:name="_Toc202708458"/>
      <w:r>
        <w:rPr>
          <w:rFonts w:eastAsia="SimSun"/>
          <w:b/>
          <w:szCs w:val="26"/>
        </w:rPr>
        <w:t xml:space="preserve">2.4: </w:t>
      </w:r>
      <w:bookmarkStart w:id="74" w:name="_Hlk170818856"/>
      <w:r>
        <w:rPr>
          <w:rFonts w:eastAsia="SimSun"/>
          <w:b/>
          <w:szCs w:val="26"/>
        </w:rPr>
        <w:t>Empirical Literature</w:t>
      </w:r>
      <w:bookmarkEnd w:id="68"/>
      <w:bookmarkEnd w:id="73"/>
    </w:p>
    <w:p w:rsidR="003C3CBB" w:rsidRDefault="000007C1">
      <w:pPr>
        <w:jc w:val="both"/>
        <w:rPr>
          <w:rFonts w:cs="Times New Roman"/>
          <w:szCs w:val="24"/>
        </w:rPr>
      </w:pPr>
      <w:r>
        <w:rPr>
          <w:rFonts w:cs="Times New Roman"/>
          <w:szCs w:val="24"/>
        </w:rPr>
        <w:t xml:space="preserve">Empirical literature consists of work based on real-world data on the financial performance of SMEs and the effects of mobile banking. The facts showing the research results, which </w:t>
      </w:r>
      <w:r>
        <w:rPr>
          <w:rFonts w:cs="Times New Roman"/>
          <w:szCs w:val="24"/>
        </w:rPr>
        <w:lastRenderedPageBreak/>
        <w:t>investigate the case of implementing mobile banking across the world with a focus on the Kenyan case, give an understanding of the possibilities and the real limitations of SMEs</w:t>
      </w:r>
      <w:bookmarkStart w:id="75" w:name="_Toc168579418"/>
      <w:r>
        <w:rPr>
          <w:rFonts w:cs="Times New Roman"/>
          <w:szCs w:val="24"/>
        </w:rPr>
        <w:t xml:space="preserve">. </w:t>
      </w:r>
    </w:p>
    <w:p w:rsidR="003C3CBB" w:rsidRDefault="000007C1">
      <w:pPr>
        <w:keepNext/>
        <w:keepLines/>
        <w:jc w:val="both"/>
        <w:outlineLvl w:val="2"/>
        <w:rPr>
          <w:rFonts w:eastAsia="SimSun" w:cs="Times New Roman"/>
          <w:b/>
          <w:szCs w:val="24"/>
        </w:rPr>
      </w:pPr>
      <w:bookmarkStart w:id="76" w:name="_Toc202708459"/>
      <w:r>
        <w:rPr>
          <w:rFonts w:eastAsia="SimSun" w:cs="Times New Roman"/>
          <w:b/>
          <w:szCs w:val="24"/>
        </w:rPr>
        <w:t>2.4.1: Mobile Payment and Financial Performance</w:t>
      </w:r>
      <w:bookmarkEnd w:id="75"/>
      <w:bookmarkEnd w:id="76"/>
    </w:p>
    <w:p w:rsidR="003C3CBB" w:rsidRDefault="000007C1">
      <w:pPr>
        <w:jc w:val="both"/>
        <w:rPr>
          <w:rFonts w:cs="Times New Roman"/>
          <w:szCs w:val="24"/>
        </w:rPr>
      </w:pPr>
      <w:bookmarkStart w:id="77" w:name="_Toc168579419"/>
      <w:bookmarkEnd w:id="69"/>
      <w:r>
        <w:rPr>
          <w:rFonts w:cs="Times New Roman"/>
          <w:szCs w:val="24"/>
        </w:rPr>
        <w:t>Mobile banking, mobile payments, and mobile financing were some of the innovations studied by Mararo (2018) on the growth of SMEs in Nakuru Town, Kenya. The 100 SME owners were randomly selected from companies during the initial stages of operation since the study adopted both basic random and purposeful sampling. The findings showed that firms that transact through mobile banking, mobile payments, and mobile financing experience faster growth than SMEs. A multiple regression analysis was conducted, and it was found that these variables explained a large extent of the total variance in small and medium-sized enterprises' expansion in the CBD of Nakuru. Overall, the study concluded that mobile banking services were instrumental in enhancing the performance of SMEs; therefore, to improve this performance, it recommended that the services undertake aggressive marketing and promotion so that they could be utilized frequently.</w:t>
      </w:r>
    </w:p>
    <w:p w:rsidR="003C3CBB" w:rsidRDefault="000007C1">
      <w:pPr>
        <w:jc w:val="both"/>
        <w:rPr>
          <w:rFonts w:cs="Times New Roman"/>
          <w:szCs w:val="24"/>
        </w:rPr>
      </w:pPr>
      <w:r>
        <w:rPr>
          <w:rFonts w:cs="Times New Roman"/>
          <w:szCs w:val="24"/>
        </w:rPr>
        <w:t xml:space="preserve">Mobile payment technology in SMEs was researched by Elly (2021) concerning its efficiency at the Kamukunji Market Center. Consequently, the study's specific objectives were as follows: to assess the effect of cost reduction on SME performance, to examine the effect of financing availability on SME performance, and lastly, to assess the effect of mobile payment on SME performance. The report revealed that small businesses substituted mobile payment since it was convenient, which enhanced the performance of SMEs and increased customer satisfaction. The research also found that a linear relationship was statistically significant between the change in the SMEs' performance and mobile payment mobility, contributing to nearly 17% of the variation. Since it eradicated the need to constantly visit the bank, implementing mobile banking </w:t>
      </w:r>
      <w:r>
        <w:rPr>
          <w:rFonts w:cs="Times New Roman"/>
          <w:szCs w:val="24"/>
        </w:rPr>
        <w:lastRenderedPageBreak/>
        <w:t>platforms created more time for companies to remain grounded in their core business. Ngaruiya et al. (2014) pointed out that, due to the increased use of mobile money transactions, there has been a shift of focus when it comes to the financial management activities of SMEs.</w:t>
      </w:r>
    </w:p>
    <w:p w:rsidR="003C3CBB" w:rsidRDefault="000007C1">
      <w:pPr>
        <w:jc w:val="both"/>
        <w:rPr>
          <w:rFonts w:cs="Times New Roman"/>
          <w:szCs w:val="24"/>
        </w:rPr>
      </w:pPr>
      <w:r>
        <w:rPr>
          <w:rFonts w:cs="Times New Roman"/>
          <w:szCs w:val="24"/>
        </w:rPr>
        <w:t xml:space="preserve">From the above formulation of research questions, the investigation focused on the effects of mobile money transactions on the financial performance of SMEs in the CBD of Nakuru town. Sales revenue is among the most important measures of financial outcomes, and it was established that mobile money transactions significantly affected it. Mobile money transactions were deemed efficient and more widely used than banking systems, which helped broaden SME businesses' markets and increase their revenue. </w:t>
      </w:r>
    </w:p>
    <w:p w:rsidR="003C3CBB" w:rsidRDefault="000007C1">
      <w:pPr>
        <w:jc w:val="both"/>
        <w:rPr>
          <w:rFonts w:cs="Times New Roman"/>
          <w:szCs w:val="24"/>
        </w:rPr>
      </w:pPr>
      <w:r>
        <w:rPr>
          <w:rFonts w:cs="Times New Roman"/>
          <w:szCs w:val="24"/>
        </w:rPr>
        <w:t>Research by Mutiso and Reuben (2021) sought to determine the contribution of mobile banking services to the performance of MSMEs in Kitengela, Kajiado County, Kenya. The current study, which was informed by the Kajiado East Constituency Development Fund survey results, revealed that 75 percent of the operating MSMEs in Kitengela had adopted mobile money as their primary medium of conducting commerce. Applying the analysis, mobile money transfers and payments have significantly influenced the MSMEs' performance in Kitengela, with a correlation value of 0.559. The findings concerning the effects of m- m-money services in Kitengela revealed a significant STR relationship between firms' performance and the effects of mobile money transfers and payments.</w:t>
      </w:r>
    </w:p>
    <w:p w:rsidR="003C3CBB" w:rsidRDefault="000007C1">
      <w:pPr>
        <w:jc w:val="both"/>
        <w:rPr>
          <w:rFonts w:cs="Times New Roman"/>
          <w:szCs w:val="24"/>
        </w:rPr>
      </w:pPr>
      <w:r>
        <w:rPr>
          <w:rFonts w:cs="Times New Roman"/>
          <w:szCs w:val="24"/>
        </w:rPr>
        <w:t xml:space="preserve">According to Mishra et al. (2020), global mobile money banking establishes a linkage to financial inclusion and argues that it provides the foundation for long-run economic growth in the developing world, especially the African continent. For SMEs, it enables financial inclusion via enhanced access to capital through mobile banking services, leading to business growth and innovation. Mobile banking services also decrease transaction costs so that SMEs have better </w:t>
      </w:r>
      <w:r>
        <w:rPr>
          <w:rFonts w:cs="Times New Roman"/>
          <w:szCs w:val="24"/>
        </w:rPr>
        <w:lastRenderedPageBreak/>
        <w:t>chances of finding opportunities to improve the financial flows of their businesses. Leveraging mobile money banking is another important factor that has emerged from the study applicable to SMEs to reduce their financial risks by providing credit and savings opportunities. It also explores the drawbacks of using mobile money banking, including the operating regulatory framework, cybersecurity, and the digital gap. The study suggests that future research should advise governments and policymakers to address the mobile banking service environment factors, including advancements in digital infrastructure, promoting consumers' financial literacy, and regulatory consumer protection measures on mobile banking services.</w:t>
      </w:r>
    </w:p>
    <w:p w:rsidR="003C3CBB" w:rsidRDefault="000007C1">
      <w:pPr>
        <w:jc w:val="both"/>
        <w:rPr>
          <w:rFonts w:cs="Times New Roman"/>
          <w:szCs w:val="24"/>
        </w:rPr>
      </w:pPr>
      <w:r>
        <w:rPr>
          <w:rFonts w:cs="Times New Roman"/>
          <w:szCs w:val="24"/>
        </w:rPr>
        <w:t xml:space="preserve">Adhitya and Sembel's (2020) paper looks at mobile payments on leading Indonesian banks' financial and stock returns. The study confirms an increase in the stock performance of these banks affiliated with mobile money technologies. Mobile banking is advantageous in improving operational productivity, cutting costs on transactions, and Senate its impact in increasing customer base and overall performance of the banks above. </w:t>
      </w:r>
    </w:p>
    <w:p w:rsidR="003C3CBB" w:rsidRDefault="000007C1">
      <w:pPr>
        <w:jc w:val="both"/>
        <w:rPr>
          <w:rFonts w:cs="Times New Roman"/>
          <w:szCs w:val="24"/>
        </w:rPr>
      </w:pPr>
      <w:r>
        <w:rPr>
          <w:rFonts w:cs="Times New Roman"/>
          <w:szCs w:val="24"/>
        </w:rPr>
        <w:t>Mobile banking technology is also implemented with a great deal of effectiveness, as it also highly positively influences the stock returns of the banks due to better customer satisfaction of the customers, higher outreach, and increased investor confidence in the stock market. The findings imply the general discussion on mobile payments and financial performance because they established the role of MPS in determining financial performance. The findings in the Indonesian context help compare similar effects of mobile payments in other emerging markets, comparable to Kenya.</w:t>
      </w:r>
    </w:p>
    <w:p w:rsidR="003C3CBB" w:rsidRDefault="000007C1">
      <w:pPr>
        <w:jc w:val="both"/>
        <w:rPr>
          <w:rFonts w:cs="Times New Roman"/>
          <w:szCs w:val="24"/>
        </w:rPr>
      </w:pPr>
      <w:r>
        <w:rPr>
          <w:rFonts w:cs="Times New Roman"/>
          <w:szCs w:val="24"/>
        </w:rPr>
        <w:t xml:space="preserve">The paper by Torki et al. (2020) examined the effect of e-payments, including mobile payments, on the financial industry in Islamic nations. The study found that such systems enhanced the sector's cost, profitability, productivity, and customer satisfaction. This is because it takes less </w:t>
      </w:r>
      <w:r>
        <w:rPr>
          <w:rFonts w:cs="Times New Roman"/>
          <w:szCs w:val="24"/>
        </w:rPr>
        <w:lastRenderedPageBreak/>
        <w:t>time to process a transaction, has a lower cost of operation, and addresses the issue of financial exclusion. It also examines the questions on the compatibility of electronic payment systems with the key features of Islamic finance, for example, the ban on interest and asymmetric risk sharing (Torki et al., 2020). Therefore, by applying those principles in mobile payment systems, the customer base can be broadened, and the market share enlarged. These conclusions seem timely as they imply that mobile payments might foster financial innovation and corresponding integration in Islamic finance, all of which enhance financial performance. This has implications for other areas with a large population of users of Islamic financial systems, especially in Africa, since mobile payments can boost both the conventional and Islamic banking systems.</w:t>
      </w:r>
    </w:p>
    <w:p w:rsidR="003C3CBB" w:rsidRDefault="000007C1">
      <w:pPr>
        <w:keepNext/>
        <w:keepLines/>
        <w:jc w:val="both"/>
        <w:outlineLvl w:val="2"/>
        <w:rPr>
          <w:rFonts w:eastAsia="SimSun" w:cs="Times New Roman"/>
          <w:b/>
          <w:szCs w:val="24"/>
        </w:rPr>
      </w:pPr>
      <w:bookmarkStart w:id="78" w:name="_Toc202708460"/>
      <w:r>
        <w:rPr>
          <w:rFonts w:eastAsia="SimSun" w:cs="Times New Roman"/>
          <w:b/>
          <w:szCs w:val="24"/>
        </w:rPr>
        <w:t>2.4.2: Mobile Saving and Financial Performance</w:t>
      </w:r>
      <w:bookmarkEnd w:id="77"/>
      <w:bookmarkEnd w:id="78"/>
    </w:p>
    <w:p w:rsidR="003C3CBB" w:rsidRDefault="000007C1">
      <w:pPr>
        <w:jc w:val="both"/>
        <w:rPr>
          <w:rFonts w:cs="Times New Roman"/>
          <w:szCs w:val="24"/>
        </w:rPr>
      </w:pPr>
      <w:bookmarkStart w:id="79" w:name="_Toc168579420"/>
      <w:r>
        <w:rPr>
          <w:rFonts w:cs="Times New Roman"/>
          <w:szCs w:val="24"/>
        </w:rPr>
        <w:t xml:space="preserve">A study by </w:t>
      </w:r>
      <w:r>
        <w:t>Muhandachi (2020)</w:t>
      </w:r>
      <w:r>
        <w:rPr>
          <w:rFonts w:cs="Times New Roman"/>
          <w:szCs w:val="24"/>
        </w:rPr>
        <w:t xml:space="preserve"> aimed to find the relationship between the extent of mobile banking and the financial performance of micro, small, and medium enterprises in Kenya. The structured questionnaires were developed as a before-and-after model and distributed to the 148 sample MSMEs to be completed. The research thus confirmed that mobile phone savings improved the micro, small, and medium enterprises' financial performance. It thus indicates that the financial performance of the MSMEs is enhanced by the degree of frequency of using mobile phones for savings. According to the survey, respondents might use their smartphones to deposit money into their accounts instead of going to the actual bank locations. The survey also revealed that participants had access to their money through mobile money whenever they needed to or wanted to. According to the survey, the respondents' loan limitations were raised by M-Shwari savings, enabling them to obtain a higher loan amount from the same source. The report also points out that since mobile payments and savings are related, sales made using till numbers are deposited straight into the participants' accounts, increasing their savings.</w:t>
      </w:r>
    </w:p>
    <w:p w:rsidR="003C3CBB" w:rsidRDefault="000007C1">
      <w:pPr>
        <w:jc w:val="both"/>
        <w:rPr>
          <w:rFonts w:cs="Times New Roman"/>
          <w:szCs w:val="24"/>
        </w:rPr>
      </w:pPr>
      <w:r>
        <w:rPr>
          <w:rFonts w:cs="Times New Roman"/>
          <w:szCs w:val="24"/>
        </w:rPr>
        <w:lastRenderedPageBreak/>
        <w:t>A study by Wamaitha (2020) sought to establish the relationship between mobile banking and the savings of micro and small enterprises in the Gikomba market of Nairobi County. One hundred thirty-three questionnaires were handed out to different micro and small enterprises to be filled out, and the data collected was analyzed using both descriptive and inferential statistics. The survey concluded that SMEs utilized mobile money for various business needs, such as money transfers, sales transactions, efficient stock purchases, receiving payments, paying for products and services, and saving money. The study found that the characteristics of mobile banking significantly impacted respondents' mobile savings in terms of their incentive to save and the ease of mobile banking features. Mobile banking is an excellent alternative to a bank account since it provides quick updates through texts and allows money transfers even when the bank counter is closed. Additionally, it was shown that they could better manage their finances and prevent pointless purchases thanks to mobile banking, which also had low withdrawal fees. It allowed them to save money by eliminating the need to visit physical bank branches, save time and effort, and have transaction limits.</w:t>
      </w:r>
    </w:p>
    <w:p w:rsidR="003C3CBB" w:rsidRDefault="000007C1">
      <w:pPr>
        <w:jc w:val="both"/>
        <w:rPr>
          <w:rFonts w:cs="Times New Roman"/>
          <w:szCs w:val="24"/>
        </w:rPr>
      </w:pPr>
      <w:r>
        <w:rPr>
          <w:rFonts w:cs="Times New Roman"/>
          <w:szCs w:val="24"/>
        </w:rPr>
        <w:t xml:space="preserve">Mobile money improved the financial resilience and savings behaviors of families headed by women, with most women reporting that they used their savings to switch from agriculture to entrepreneurship. This is made feasible by the allowance to save as many times as possible and the option to use mobile banking to save as little as 100 shillings. Additionally, interest rate gains are helpful, particularly when utilizing lock or fixed savings in mobile banking, which permits fixed savings for as little as one month (Torki et al. 2020). This allows the ladies to budget for any length of time they desire and also allows the ladies to earn interest from the investments. These outcomes imply that favorable changes in women's saving behaviors can be fostered by mobile money. There was descriptive data on the increase in savings displayed by women who </w:t>
      </w:r>
      <w:r>
        <w:rPr>
          <w:rFonts w:cs="Times New Roman"/>
          <w:szCs w:val="24"/>
        </w:rPr>
        <w:lastRenderedPageBreak/>
        <w:t>owned SSBs through mobile money. The articles under consideration include Aron (2018), The World Bank Research Observer: Mobile Money and the Economy, which considers the effect on financial access, economic growth, and poverty outcomes.</w:t>
      </w:r>
    </w:p>
    <w:p w:rsidR="003C3CBB" w:rsidRDefault="000007C1">
      <w:pPr>
        <w:jc w:val="both"/>
        <w:rPr>
          <w:rFonts w:cs="Times New Roman"/>
          <w:szCs w:val="24"/>
        </w:rPr>
      </w:pPr>
      <w:r>
        <w:rPr>
          <w:rFonts w:cs="Times New Roman"/>
          <w:szCs w:val="24"/>
        </w:rPr>
        <w:t>The paper outlines how mobile money effectively deepens access to financial services in less developed countries with scarce banking services. Mobile banking services assist households in managing risks and achieving better financial positions, especially SMEs in Kenya (Aron, 2018). Mobile money has a positive impact on the economy through efficiency and the enabling of economic activities. It also lowers the cost and time of effecting a money transfer and stimulates the economy and growth rate. This is particularly so in the Kenyan context since SMEs have been identified as prominent in the country's economy. Consequently, mobile money platforms have improved the savings rates among the users, with significant improvement for the low-income earners in their respective households. This has implications for investment and economic growth due to the country's per capita income status. The enhancement of policy actions must ensure the safety of mobile banking services while creating room for innovations and competition. The review offers a stable empirical literature prism to examine the general economic mobile money effect in Kenya or, more specifically, in the Kenyan SME market. The use of Aron's work would have enriched the synthesis section of the literature review by providing a view of how mobile money operates systematically to influence SME performance in Kenya.</w:t>
      </w:r>
    </w:p>
    <w:p w:rsidR="003C3CBB" w:rsidRDefault="000007C1">
      <w:pPr>
        <w:jc w:val="both"/>
        <w:rPr>
          <w:rFonts w:cs="Times New Roman"/>
          <w:szCs w:val="24"/>
        </w:rPr>
      </w:pPr>
      <w:r>
        <w:rPr>
          <w:rFonts w:cs="Times New Roman"/>
          <w:szCs w:val="24"/>
        </w:rPr>
        <w:t xml:space="preserve">One should consider mobile savings when looking into the strategies for sustainable business models for mobile financial services in Nigeria (David-West et al., 2019). Drawing from this research, mobile savings platforms must be designed sustainably regarding scalability, user engagement, and legal issues. Mobile savings services are important in boosting financial </w:t>
      </w:r>
      <w:r>
        <w:rPr>
          <w:rFonts w:cs="Times New Roman"/>
          <w:szCs w:val="24"/>
        </w:rPr>
        <w:lastRenderedPageBreak/>
        <w:t>literacy in Nigeria because they provide the Nigerian populace who cannot be financially included in the Nigerian banking sector with a convenient way of saving. These services also have an impact on matters concerning the financial performance aspect, affecting both users and providers. The proposed mobile savings benefits users because they make them economically secure and increase their potential to save money and become wealthier. This idea could also be very profitable for the service providers who offer mobile savings, because that could attract more clients and bring additional income.</w:t>
      </w:r>
    </w:p>
    <w:p w:rsidR="003C3CBB" w:rsidRDefault="000007C1">
      <w:pPr>
        <w:jc w:val="both"/>
        <w:rPr>
          <w:rFonts w:cs="Times New Roman"/>
          <w:szCs w:val="24"/>
        </w:rPr>
      </w:pPr>
      <w:r>
        <w:rPr>
          <w:rFonts w:cs="Times New Roman"/>
          <w:szCs w:val="24"/>
        </w:rPr>
        <w:t>The study is suitable for Kenya, which has already adopted mobile savings platforms like M-Shwari. Studying the Nigerian experience would also benefit researchers and policymakers in framing implementable strategies for fulfilling mobile savings services' potential for positively affecting the financial performance of the users and providers. One study that can be used to explain mobile savings and financial performance in the private sector is Minja's (2020) work on strategic philosophy and competitive advantage in public sector organizations. The study outlines a strength in having a clearly defined strategic philosophy based on customer-centric innovation and financial inclusion, by which mobile savings platforms can capture value propositions.</w:t>
      </w:r>
    </w:p>
    <w:p w:rsidR="003C3CBB" w:rsidRDefault="000007C1">
      <w:pPr>
        <w:jc w:val="both"/>
        <w:rPr>
          <w:rFonts w:cs="Times New Roman"/>
          <w:szCs w:val="24"/>
        </w:rPr>
      </w:pPr>
      <w:r>
        <w:rPr>
          <w:rFonts w:cs="Times New Roman"/>
          <w:szCs w:val="24"/>
        </w:rPr>
        <w:t xml:space="preserve">According to Minja (2020), there is evidence that organizational culture, which is shaped by a strategic philosophy, will allow for a sustainable competitive advantage provided a firm aligns its strategy with its core competencies. Mobile savings, where providers focus on employing technology, customer information, and unique service delivery strategies, will likely deliver higher value to a customer than rivals in the mobile savings industry, thereby improving provider efficiency. That is why this approach to its clients can expand the company's market share and enhance customer loyalty, which leads to better financial results. Looking at the Kenyan mobile </w:t>
      </w:r>
      <w:r>
        <w:rPr>
          <w:rFonts w:cs="Times New Roman"/>
          <w:szCs w:val="24"/>
        </w:rPr>
        <w:lastRenderedPageBreak/>
        <w:t>savings market, where innovation is central, it becomes apparent that adopting a strategic philosophy based on customer needs and technological developments is necessary.</w:t>
      </w:r>
    </w:p>
    <w:p w:rsidR="003C3CBB" w:rsidRDefault="000007C1">
      <w:pPr>
        <w:keepNext/>
        <w:keepLines/>
        <w:jc w:val="both"/>
        <w:outlineLvl w:val="2"/>
        <w:rPr>
          <w:rFonts w:eastAsia="SimSun" w:cs="Times New Roman"/>
          <w:b/>
          <w:szCs w:val="24"/>
        </w:rPr>
      </w:pPr>
      <w:bookmarkStart w:id="80" w:name="_Toc202708461"/>
      <w:r>
        <w:rPr>
          <w:rFonts w:eastAsia="SimSun" w:cs="Times New Roman"/>
          <w:b/>
          <w:szCs w:val="24"/>
        </w:rPr>
        <w:t>2.4.3: Mobile Lending and Financial Performanc</w:t>
      </w:r>
      <w:bookmarkEnd w:id="79"/>
      <w:r>
        <w:rPr>
          <w:rFonts w:eastAsia="SimSun" w:cs="Times New Roman"/>
          <w:b/>
          <w:szCs w:val="24"/>
        </w:rPr>
        <w:t>e</w:t>
      </w:r>
      <w:bookmarkEnd w:id="80"/>
    </w:p>
    <w:p w:rsidR="003C3CBB" w:rsidRDefault="000007C1">
      <w:pPr>
        <w:jc w:val="both"/>
        <w:rPr>
          <w:rFonts w:cs="Times New Roman"/>
          <w:szCs w:val="24"/>
        </w:rPr>
      </w:pPr>
      <w:bookmarkStart w:id="81" w:name="_Toc168579421"/>
      <w:r>
        <w:rPr>
          <w:rFonts w:cs="Times New Roman"/>
          <w:szCs w:val="24"/>
        </w:rPr>
        <w:t>Mobile lending has a significant effect on the financial performance of SMEs. Mrindoko (2022) sought to research the microcredit of mobile money and its effect on the generation of profit from small businesses in the economy of Tanzania. The research employed a cross-sectional design, collecting qualitative and quantitative data. On the other hand, the data was quantitatively obtained from 240 small business owners/managers through a structured questionnaire. The data collected are descriptive and a multiple linear regression model. The study's results indicated that mobile money microcredit accessibility, affordability, convenience, and flexibility had a positive and statistically significant influence on small businesses' financial results. These aspects may be crucial in explaining the success of small businesses.</w:t>
      </w:r>
    </w:p>
    <w:p w:rsidR="003C3CBB" w:rsidRDefault="000007C1">
      <w:pPr>
        <w:jc w:val="both"/>
        <w:rPr>
          <w:rFonts w:cs="Times New Roman"/>
          <w:szCs w:val="24"/>
        </w:rPr>
      </w:pPr>
      <w:r>
        <w:rPr>
          <w:rFonts w:cs="Times New Roman"/>
          <w:szCs w:val="24"/>
        </w:rPr>
        <w:t xml:space="preserve">In particular, the analysis indicates that the visibility of mobile money microcredit, a term for the convenience of getting and using these financial services, increased the profitability of small enterprises. However, accessibility to mobile money microcredit by small enterprises is enhanced by two factors: reasonable costs and fees associated with microcredit. Furthermore, the mobile money microcredit services, being advantageous in terms of convenience and flexibility, resulted in a positive impact on small business earnings. Remote financial services accessibility, convenient times, easy repayments, and flexibility inherent in repayment terms and conditions support small businesses' performance. The study by Misra et al., (2020) attempted to determine the impact of M-Shwari loans on employment and investment in young micro and small businesses in Ongata-Rongai. Data was gathered from a survey of 53 young micro and small business owners through an interview. This study confirms the principle of access to finance and </w:t>
      </w:r>
      <w:r>
        <w:rPr>
          <w:rFonts w:cs="Times New Roman"/>
          <w:szCs w:val="24"/>
        </w:rPr>
        <w:lastRenderedPageBreak/>
        <w:t>development, whereby people with low incomes are locked out of financing human and physical capital accumulation. This speaks to the need for micro and small businesses to gain financing to capitalize on development opportunities, build corporate share, and raise quality of life (</w:t>
      </w:r>
      <w:bookmarkStart w:id="82" w:name="_Hlk202722476"/>
      <w:r>
        <w:rPr>
          <w:rFonts w:cs="Times New Roman"/>
          <w:szCs w:val="24"/>
        </w:rPr>
        <w:t>Misra et al., 2020</w:t>
      </w:r>
      <w:bookmarkEnd w:id="82"/>
      <w:r>
        <w:rPr>
          <w:rFonts w:cs="Times New Roman"/>
          <w:szCs w:val="24"/>
        </w:rPr>
        <w:t>). As this paper seeks to demonstrate, the possibility of accessing financing through an M-Shwari loan enhances a youth-owned micro and small business financier by enabling the business to optimally manage a trade credit repayment schedule and loan repayment concurrently with placement in company shares or other value-added businesses. The study also shows how the loans accessed through M-Shwari limit a company's success because the latter may have fees for operations extension or share acquisition. Murage (2021) aimed to establish the relationship between the availability of loans and savings and the financial performance of SMEs in informal urban environments of Kenya. In this study, data were obtained from the six wards of the Mathare Sub-county involving 120 SMEs via semi-structured interviews, which employed a survey design with a descriptive nature. The data collected was analyzed using qualitative and quantitative statistical tools. The results showed that the relationship between credit facilities and the financial performance of SMEs was high and positive.</w:t>
      </w:r>
    </w:p>
    <w:p w:rsidR="003C3CBB" w:rsidRDefault="000007C1">
      <w:pPr>
        <w:jc w:val="both"/>
        <w:rPr>
          <w:rFonts w:cs="Times New Roman"/>
          <w:szCs w:val="24"/>
        </w:rPr>
      </w:pPr>
      <w:r>
        <w:rPr>
          <w:rFonts w:cs="Times New Roman"/>
          <w:szCs w:val="24"/>
        </w:rPr>
        <w:t xml:space="preserve">Another manifestation was that mobile loans contributed to financial inclusion among SMEs in urban communities, facilitating the implementation of the World Bank's mission of enhancing the livelihoods of urban informal settlements. As a result, several recommendations were offered. First, mobile loan providers should boost their marketing efforts to raise awareness and visibility since only four—Safaricom, Fuliza, M-Shwari, Tala, and KCB-Mpesa—were widely utilized. Furthermore, civil societies working with cell phone loan providers should implement training programs for SMEs living in the slums. These campaigns would not only raise </w:t>
      </w:r>
      <w:r>
        <w:rPr>
          <w:rFonts w:cs="Times New Roman"/>
          <w:szCs w:val="24"/>
        </w:rPr>
        <w:lastRenderedPageBreak/>
        <w:t>awareness but also enhance accessibility to mobile loans amongst residents of urban informal settlements and, therefore, promote financial inclusion and economic development in those areas.</w:t>
      </w:r>
    </w:p>
    <w:p w:rsidR="003C3CBB" w:rsidRDefault="000007C1">
      <w:pPr>
        <w:jc w:val="both"/>
        <w:rPr>
          <w:rFonts w:cs="Times New Roman"/>
          <w:szCs w:val="24"/>
        </w:rPr>
      </w:pPr>
      <w:r>
        <w:rPr>
          <w:rFonts w:cs="Times New Roman"/>
          <w:szCs w:val="24"/>
        </w:rPr>
        <w:t>Otieno (2020) notes that the SME failure rate exceeds 60% before hitting the fifth anniversary due to a lack of capital or cash flow problems, showcasing the significant role thriving SMEs play in the Kenyan economy. Therefore, the study aimed to scientifically examine the influence of mobile phone-based loans on SME performance, focusing on three key variables: type of use, method of repayment, and simplicity. The study discovered that the mobile phone-based credit accounted for the variance in performance by 43.6%. The research, in summary, offers support for the nature of use and convenience of repaying, and other resources do not have to be used for improving the payment method.</w:t>
      </w:r>
    </w:p>
    <w:p w:rsidR="003C3CBB" w:rsidRDefault="000007C1">
      <w:pPr>
        <w:jc w:val="both"/>
        <w:rPr>
          <w:rFonts w:cs="Times New Roman"/>
          <w:szCs w:val="24"/>
        </w:rPr>
      </w:pPr>
      <w:r>
        <w:rPr>
          <w:rFonts w:cs="Times New Roman"/>
          <w:szCs w:val="24"/>
        </w:rPr>
        <w:t xml:space="preserve">Luis's (2019) study examined the relationship between mobile money use and firms' investment decisions in Kenya, Uganda, and Tanzania. This study, however, found that mobile money enhances firms' investment, especially in countries where mobile money is highly used, such as Kenya, which uses its mobile money like M-Pesa. Mobile money contributes to investment as a tool for enhancing financial access and has a positive impact on enhancing finance for investment by firms (Luis, 2019). It also improves firms' funding, especially in developing regions where banking institutions are still developing. Mobile money platforms have ensured that SMEs have a way of financing their projects, hence pursuing investment opportunities that they would otherwise have lost. It also validates the hypothesis that firms engaging in mobile banking services are relatively larger and perform better than firms not involved in using this innovation, implying that mobile money assists firms in funding their investments and supports firms' growth and prospects. The analysis shows that the effectiveness of such financial services depends on the availability of a favorable regulatory environment and a mature MM scene (Luis, </w:t>
      </w:r>
      <w:r>
        <w:rPr>
          <w:rFonts w:cs="Times New Roman"/>
          <w:szCs w:val="24"/>
        </w:rPr>
        <w:lastRenderedPageBreak/>
        <w:t>2019). When undertaken, including Luis's work in the literature review section would add value to the understanding that the performance of the Kenya SMEs has improved with the use of mobile money, hence mobile banking. The study by Mutua (2013) focuses on the effects of mobile banking, including mobile lending, on the profitability of commercial banks in the Kenyan context. The research outlines mobile lending as an additional source of revenue through offering small, quick, and short-term nonbanking services via the mobile phone (Mutua, 2013). It also stresses the conversation where, through mobile money lending, people who cannot afford to go through the normal banking channels get improved credit, boosting the many-sided reach of the bank markets. The same study highlights the potential dangers of mobile lending using default rates and underlines the need for efficient risk management techniques. The findings can be used when analyzing the effect of mobile credit services on the financial performance of SMEs, enhancing their cash flow and business operations while borrowing cautiously to obtain a positive financial result.</w:t>
      </w:r>
    </w:p>
    <w:p w:rsidR="003C3CBB" w:rsidRDefault="000007C1">
      <w:pPr>
        <w:jc w:val="both"/>
        <w:rPr>
          <w:rFonts w:cs="Times New Roman"/>
          <w:szCs w:val="24"/>
        </w:rPr>
      </w:pPr>
      <w:r>
        <w:rPr>
          <w:rFonts w:cs="Times New Roman"/>
          <w:szCs w:val="24"/>
        </w:rPr>
        <w:t xml:space="preserve">This paper examines the effect of mobile-based lending on the financial performance of microfinance banks in Nairobi County, Kenya, by analyzing Siabei's (2019) study. This paper finds that mobile lending plays a significant role in increasing the profits of microfinance banks by catering to a broader market, including the base of the pyramid clients and micro-entrepreneurs. Mobile lending interest and fees, therefore, lie directly on the performance of these institutions. Also, mobile lending increases operational efficiency by cutting the cost of processing and thereby increasing profitability and profit margins. The performance also revealed the problems associated with mobile money lending, including loan repayments and default rates (Siabei, 2019). These findings imply that to operate profitably, microfinance banks should put efficient credit assessment ratios and repayment monitoring mechanisms in place. The </w:t>
      </w:r>
      <w:r>
        <w:rPr>
          <w:rFonts w:cs="Times New Roman"/>
          <w:szCs w:val="24"/>
        </w:rPr>
        <w:lastRenderedPageBreak/>
        <w:t>findings offer great application for SMEs since financial performance can be enhanced simply by increasing the capital pool and lowering borrowing expenses.</w:t>
      </w:r>
    </w:p>
    <w:p w:rsidR="003C3CBB" w:rsidRDefault="000007C1">
      <w:pPr>
        <w:keepNext/>
        <w:keepLines/>
        <w:outlineLvl w:val="1"/>
        <w:rPr>
          <w:rFonts w:eastAsia="SimSun"/>
          <w:b/>
          <w:szCs w:val="26"/>
        </w:rPr>
      </w:pPr>
      <w:bookmarkStart w:id="83" w:name="_Toc202708462"/>
      <w:r>
        <w:rPr>
          <w:rFonts w:eastAsia="SimSun"/>
          <w:b/>
          <w:szCs w:val="26"/>
        </w:rPr>
        <w:t>2.5: Financial Performance of SMEs</w:t>
      </w:r>
      <w:bookmarkEnd w:id="81"/>
      <w:bookmarkEnd w:id="83"/>
    </w:p>
    <w:p w:rsidR="003C3CBB" w:rsidRDefault="000007C1">
      <w:pPr>
        <w:jc w:val="both"/>
        <w:rPr>
          <w:rFonts w:eastAsia="Times New Roman" w:cs="Times New Roman"/>
          <w:color w:val="000000"/>
          <w:szCs w:val="24"/>
        </w:rPr>
      </w:pPr>
      <w:r>
        <w:rPr>
          <w:rFonts w:eastAsia="Times New Roman" w:cs="Times New Roman"/>
          <w:color w:val="000000"/>
          <w:szCs w:val="24"/>
        </w:rPr>
        <w:t xml:space="preserve">SMEs have, therefore, come to appreciate mobile banking as essential to their operations in the emerging world, especially Tanzania and Kenya. According to Mararo (2018), who conducted cross-sectional research on 419 SMEs in Kenya, results confirmed that the level of mobile banking, mobile payment, and mobile finance enhances enterprise growth. The study revealed that integrating the aforementioned mobile financial services influences the financial performance and business development of the SMEs in Nakuru Town, Kenya. In a related study, Elly (2021) specifically focused on the roles of M-Payment technologies at the Kamukunji market center, pointing out facilitative elements that enhance the performance of SMEs, for instance, the reduction in cost, loan access, and mobility of M-Payment. From the research, it is clear that, thanks to the relative ease of use and reduced expense ratio of the MP, customers are happier and organizational processes become better for SMEs, hence improving their performance. Ngaruiya, Yaveroglu, and Dwivedi focus on mobile money transactions in transforming SMEs' financial management processes in the CBD of Nakuru. </w:t>
      </w:r>
    </w:p>
    <w:p w:rsidR="003C3CBB" w:rsidRDefault="000007C1">
      <w:pPr>
        <w:jc w:val="both"/>
        <w:rPr>
          <w:rFonts w:eastAsia="Times New Roman" w:cs="Times New Roman"/>
          <w:color w:val="000000"/>
          <w:szCs w:val="24"/>
        </w:rPr>
      </w:pPr>
      <w:r>
        <w:rPr>
          <w:rFonts w:eastAsia="Times New Roman" w:cs="Times New Roman"/>
          <w:color w:val="000000"/>
          <w:szCs w:val="24"/>
        </w:rPr>
        <w:t>From this, they concluded that using mobile money transactions has enhanced sales income, market access, and financial management, all of which have enhanced the financial performance of SMEs. Among the studies in Kenya, we have Mutiso and Reuben (2021), who research the impact of mobile banking services in Kitengela town of Kajiado County. They discovered a positive correlation between the total efficiency of the MSMEs and the payment and transfer carried out through mobile money. This means mobile banking is essential for these businesses to gain sales revenue and profitability.</w:t>
      </w:r>
    </w:p>
    <w:p w:rsidR="003C3CBB" w:rsidRDefault="000007C1">
      <w:pPr>
        <w:keepNext/>
        <w:keepLines/>
        <w:outlineLvl w:val="1"/>
        <w:rPr>
          <w:rFonts w:eastAsia="SimSun"/>
          <w:b/>
          <w:szCs w:val="26"/>
        </w:rPr>
      </w:pPr>
      <w:bookmarkStart w:id="84" w:name="_Toc202708463"/>
      <w:bookmarkStart w:id="85" w:name="_Toc168579422"/>
      <w:r>
        <w:rPr>
          <w:rFonts w:eastAsia="SimSun"/>
          <w:b/>
          <w:szCs w:val="26"/>
        </w:rPr>
        <w:lastRenderedPageBreak/>
        <w:t>2.6: Summary of Literature Review</w:t>
      </w:r>
      <w:bookmarkEnd w:id="84"/>
      <w:bookmarkEnd w:id="85"/>
    </w:p>
    <w:p w:rsidR="003C3CBB" w:rsidRDefault="000007C1">
      <w:pPr>
        <w:jc w:val="both"/>
        <w:rPr>
          <w:rFonts w:cs="Times New Roman"/>
          <w:szCs w:val="24"/>
        </w:rPr>
      </w:pPr>
      <w:bookmarkStart w:id="86" w:name="_Toc168579423"/>
      <w:bookmarkEnd w:id="74"/>
      <w:r>
        <w:rPr>
          <w:rFonts w:cs="Times New Roman"/>
          <w:szCs w:val="24"/>
        </w:rPr>
        <w:t>SMEs have established that mobility is a key enabler through mobile banking, especially in developing countries such as Tanzania and Kenya. Mararo (2018) reveals a positive relationship between the growth of SMEs and the adoption of mobile banking, mobile payments, mobile financing, and industrial growth. According to Elly (2021), improving mobile payment mobility, reducing cost, and including credit improve the performance of SMEs. More so, Mutiso and Reuben (2021) also posit the fact and argue that the impact of mobile money transactions on the SME's financial position and performance calls for more evidence-based research efforts.</w:t>
      </w:r>
    </w:p>
    <w:p w:rsidR="003C3CBB" w:rsidRDefault="000007C1">
      <w:pPr>
        <w:jc w:val="both"/>
        <w:rPr>
          <w:rFonts w:cs="Times New Roman"/>
          <w:szCs w:val="24"/>
        </w:rPr>
      </w:pPr>
      <w:r>
        <w:rPr>
          <w:rFonts w:cs="Times New Roman"/>
          <w:szCs w:val="24"/>
        </w:rPr>
        <w:t xml:space="preserve">Mobile savings are discussed as follows: Muhandachi (2020) highlighted the effect of mobile phone savings in improving MSMEs' financial performance through ease, convenience, and practices. </w:t>
      </w:r>
    </w:p>
    <w:p w:rsidR="003C3CBB" w:rsidRDefault="000007C1">
      <w:pPr>
        <w:jc w:val="both"/>
        <w:rPr>
          <w:rFonts w:cs="Times New Roman"/>
          <w:szCs w:val="24"/>
        </w:rPr>
      </w:pPr>
      <w:r>
        <w:rPr>
          <w:rFonts w:cs="Times New Roman"/>
          <w:szCs w:val="24"/>
        </w:rPr>
        <w:t xml:space="preserve">Speaking of mobile lending, Mrindoko (2022) and </w:t>
      </w:r>
      <w:bookmarkStart w:id="87" w:name="_Hlk202722514"/>
      <w:r>
        <w:rPr>
          <w:rFonts w:cs="Times New Roman"/>
          <w:szCs w:val="24"/>
        </w:rPr>
        <w:t xml:space="preserve">Murage (2021) </w:t>
      </w:r>
      <w:bookmarkEnd w:id="87"/>
      <w:r>
        <w:rPr>
          <w:rFonts w:cs="Times New Roman"/>
          <w:szCs w:val="24"/>
        </w:rPr>
        <w:t>have focused on the role of mobile money microcredit accessibility, affordability, and flexibility as factors that positively impact small businesses' financial performance. Murage (2021) also establishes this when showing how M-Shwari credit facilities enhance employment, investment, and financial control in youth-owned micro and small enterprises. Otieno (2020) supports these findings by showing that mobile phone-based loans play a significant role in SME performance when looking at the different ways the loans are used and the ease of repaying the loans.</w:t>
      </w:r>
    </w:p>
    <w:p w:rsidR="003C3CBB" w:rsidRDefault="000007C1">
      <w:pPr>
        <w:keepNext/>
        <w:keepLines/>
        <w:outlineLvl w:val="1"/>
        <w:rPr>
          <w:rFonts w:eastAsia="SimSun"/>
          <w:b/>
          <w:szCs w:val="26"/>
        </w:rPr>
      </w:pPr>
      <w:bookmarkStart w:id="88" w:name="_Toc202708464"/>
      <w:r>
        <w:rPr>
          <w:rFonts w:eastAsia="SimSun"/>
          <w:b/>
          <w:szCs w:val="26"/>
        </w:rPr>
        <w:t>2.7: Critique of Literature Review</w:t>
      </w:r>
      <w:bookmarkEnd w:id="86"/>
      <w:bookmarkEnd w:id="88"/>
    </w:p>
    <w:p w:rsidR="003C3CBB" w:rsidRDefault="000007C1">
      <w:bookmarkStart w:id="89" w:name="_Toc168579424"/>
      <w:r>
        <w:t xml:space="preserve">The reviewed literature gives valuable information on the connection between mobile banking and SMEs' financial performance, yet several limitations exist. These are the limited geographical scope of most studies, the cross-sectional design used, consideration of a single </w:t>
      </w:r>
      <w:r>
        <w:lastRenderedPageBreak/>
        <w:t>mobile service (e.g., payments or lending), self-reported data, and the absence of theory-grounded assessments that establish mobile banking as a direct cause of financial performance.</w:t>
      </w:r>
    </w:p>
    <w:p w:rsidR="003C3CBB" w:rsidRDefault="000007C1">
      <w:r>
        <w:t>Mararo (2018) studied mobile banking services in Nakuru, mobile payments, and mobile financing. The research, however, was only confined to Nakuru Town and failed to consider the region's diversity concerning the uptake of mobile banking in various counties. Elly (2021) studied the case of mobile payments in Kamukunji Market and concluded that they positively impacted the performance of SMEs. However, other mobile banking services, such as mobile savings and lending, were not thoroughly evaluated during the research. Mutiso and Reuben (2021) studied MSMEs in Kitengela. They established that mobile payments affected financial performance statistically significantly, but depended greatly on correlation values and did not explore causality. The study by Misra et al. (2020) gave an exhaustive overview of the impact of mobile money on financial inclusion and economic development globally. Hence, its recommendations were also generalized and not specific to SMEs. Adhitya and Sembel (2020) assessed mobile payment within the banking industry in Indonesia. However, its results were relatively applicable to gaining insights into the macro-level performance in developing economies.</w:t>
      </w:r>
    </w:p>
    <w:p w:rsidR="003C3CBB" w:rsidRDefault="000007C1">
      <w:r>
        <w:t>Torki et al. (2020) studied the perspective of mobile payment systems in Islamic finance; however, it was focused on financial institutions rather than SMEs. Muhandachi (2020) studied mobile banking applications among MSMEs in Kenya, yet it affirmed the positive impact on financial performance because of the saving frequency and convenience. Wamaitha (2020) examined the connection between mobile banking and savings behavior in the Gikomba market in Nairobi. However, it was a spatially limited study that failed to assess the significance of savings on profitability and liquidity.</w:t>
      </w:r>
    </w:p>
    <w:p w:rsidR="003C3CBB" w:rsidRDefault="000007C1">
      <w:r>
        <w:lastRenderedPageBreak/>
        <w:t>David-West et al. (2019) offered a Nigerian take on sustainable mobile financial services, yet it was based more on strategy rather than performance results that could be measured.</w:t>
      </w:r>
    </w:p>
    <w:p w:rsidR="003C3CBB" w:rsidRDefault="000007C1">
      <w:r>
        <w:t>Minja (2020) addressed the issues of strategic innovation and competitiveness, but their foundation was in the analysis of the public sector, which was indirect and conceptual instead of empirical. Mrindoko (2022) explored mobile credit and the profitability of small businesses in Tanzania, and the Tanzanian experience might not be directly applicable to the Kenyan SME environment governed by regulations and technology. This emphasized the impact of M-Shwari loans on the youth-owned businesses, which are relatively small and target solely the youth in business, thus not very representative of the SMEs in terms of sector and age group. Murage (2021) examined the situation with loan access and financial performance in informal settlements of Nairobi, yet it did not provide comparative research between mobile and traditional banking services.</w:t>
      </w:r>
    </w:p>
    <w:p w:rsidR="003C3CBB" w:rsidRDefault="000007C1">
      <w:r>
        <w:t>Luis (2019) provided a cross-national analysis of mobile money and investment decisions but failed to directly relate this to profitability, cash flow, and sales of SMEs. Mutua (2013) analyzed the impact of mobile lending on banks' profitability, and although its institutional focus was closer to the SME performance outcomes, it was less applicable to them. Siabei (2019) analyzed the subject of mobile lending and the performance of microfinance banks in Nairobi; however, its focus on financial institutions hindered its use with SME users of such services.</w:t>
      </w:r>
    </w:p>
    <w:p w:rsidR="003C3CBB" w:rsidRDefault="000007C1">
      <w:pPr>
        <w:keepNext/>
        <w:keepLines/>
        <w:outlineLvl w:val="1"/>
        <w:rPr>
          <w:rFonts w:eastAsia="SimSun"/>
          <w:b/>
          <w:szCs w:val="26"/>
        </w:rPr>
      </w:pPr>
      <w:bookmarkStart w:id="90" w:name="_Toc202708465"/>
      <w:r>
        <w:rPr>
          <w:rFonts w:eastAsia="SimSun"/>
          <w:b/>
          <w:szCs w:val="26"/>
        </w:rPr>
        <w:t>2.8: Research Gap</w:t>
      </w:r>
      <w:bookmarkEnd w:id="89"/>
      <w:bookmarkEnd w:id="90"/>
    </w:p>
    <w:p w:rsidR="003C3CBB" w:rsidRDefault="000007C1">
      <w:pPr>
        <w:jc w:val="both"/>
        <w:rPr>
          <w:rFonts w:cs="Times New Roman"/>
          <w:szCs w:val="24"/>
        </w:rPr>
      </w:pPr>
      <w:r>
        <w:rPr>
          <w:rFonts w:cs="Times New Roman"/>
          <w:szCs w:val="24"/>
        </w:rPr>
        <w:t>The role of SMEs in using these financial technologies (mobile banking) is important for SMEs and, as such, is reviewed in this paper with emphasis on economies like Tanzania and Kenya. Some studies have demonstrated that mobile banking, mobile payment, and mobile finance lead to increased enterprise growth and improved financial perfor</w:t>
      </w:r>
      <w:r w:rsidR="00725C56">
        <w:rPr>
          <w:rFonts w:cs="Times New Roman"/>
          <w:szCs w:val="24"/>
        </w:rPr>
        <w:t>mance and business development.</w:t>
      </w:r>
    </w:p>
    <w:p w:rsidR="00B72B37" w:rsidRDefault="000007C1">
      <w:pPr>
        <w:jc w:val="both"/>
        <w:rPr>
          <w:rFonts w:cs="Times New Roman"/>
          <w:szCs w:val="24"/>
        </w:rPr>
      </w:pPr>
      <w:r>
        <w:rPr>
          <w:rFonts w:cs="Times New Roman"/>
          <w:szCs w:val="24"/>
        </w:rPr>
        <w:lastRenderedPageBreak/>
        <w:t>The studies on mo</w:t>
      </w:r>
      <w:r w:rsidR="00725C56">
        <w:rPr>
          <w:rFonts w:cs="Times New Roman"/>
          <w:szCs w:val="24"/>
        </w:rPr>
        <w:t>bile banking adoption in Kenya</w:t>
      </w:r>
      <w:r>
        <w:rPr>
          <w:rFonts w:cs="Times New Roman"/>
          <w:szCs w:val="24"/>
        </w:rPr>
        <w:t xml:space="preserve"> have a limited geographic </w:t>
      </w:r>
      <w:r w:rsidR="00802041">
        <w:rPr>
          <w:rFonts w:cs="Times New Roman"/>
          <w:szCs w:val="24"/>
        </w:rPr>
        <w:t>scope</w:t>
      </w:r>
      <w:r w:rsidR="00725C56">
        <w:rPr>
          <w:rFonts w:cs="Times New Roman"/>
          <w:szCs w:val="24"/>
        </w:rPr>
        <w:t xml:space="preserve"> focusing on Nairobi, Kisumu and Nakuru regions</w:t>
      </w:r>
      <w:r>
        <w:rPr>
          <w:rFonts w:cs="Times New Roman"/>
          <w:szCs w:val="24"/>
        </w:rPr>
        <w:t>.</w:t>
      </w:r>
      <w:r w:rsidR="00725C56">
        <w:rPr>
          <w:rFonts w:cs="Times New Roman"/>
          <w:szCs w:val="24"/>
        </w:rPr>
        <w:t xml:space="preserve"> This study therefore tries to bridge that gap by focusing on Central region specifically Kirinyaga County.</w:t>
      </w:r>
      <w:r w:rsidR="00B72B37">
        <w:rPr>
          <w:rFonts w:cs="Times New Roman"/>
          <w:szCs w:val="24"/>
        </w:rPr>
        <w:t xml:space="preserve"> Additionally very few studies have been done on how mobile savings affects financial performance of SMEs. This study therefore focuses on not only mobile savings but also how the three commonly used mobile banking services together affect the financial performance of SMEs.</w:t>
      </w:r>
      <w:r>
        <w:rPr>
          <w:rFonts w:cs="Times New Roman"/>
          <w:szCs w:val="24"/>
        </w:rPr>
        <w:t xml:space="preserve"> </w:t>
      </w:r>
    </w:p>
    <w:p w:rsidR="003C3CBB" w:rsidRDefault="00B72B37">
      <w:pPr>
        <w:jc w:val="both"/>
        <w:rPr>
          <w:rFonts w:cs="Times New Roman"/>
          <w:szCs w:val="24"/>
        </w:rPr>
      </w:pPr>
      <w:r>
        <w:rPr>
          <w:rFonts w:cs="Times New Roman"/>
          <w:szCs w:val="24"/>
        </w:rPr>
        <w:t>There are</w:t>
      </w:r>
      <w:r w:rsidR="000007C1">
        <w:rPr>
          <w:rFonts w:cs="Times New Roman"/>
          <w:szCs w:val="24"/>
        </w:rPr>
        <w:t xml:space="preserve"> also </w:t>
      </w:r>
      <w:r>
        <w:rPr>
          <w:rFonts w:cs="Times New Roman"/>
          <w:szCs w:val="24"/>
        </w:rPr>
        <w:t>very limited studies that</w:t>
      </w:r>
      <w:r w:rsidR="000007C1">
        <w:rPr>
          <w:rFonts w:cs="Times New Roman"/>
          <w:szCs w:val="24"/>
        </w:rPr>
        <w:t xml:space="preserve"> </w:t>
      </w:r>
      <w:r>
        <w:rPr>
          <w:rFonts w:cs="Times New Roman"/>
          <w:szCs w:val="24"/>
        </w:rPr>
        <w:t xml:space="preserve">compare the effectiveness of mobile banking against traditional banking methods in the context of SMEs, which is crucial for understanding whether mobile banking offers a more effective alternative. </w:t>
      </w:r>
      <w:r w:rsidR="000007C1">
        <w:rPr>
          <w:rFonts w:cs="Times New Roman"/>
          <w:szCs w:val="24"/>
        </w:rPr>
        <w:t>This could provide critical insights into whether mobile banking offers superior benefits in terms of cost, convenience, and financial performance.</w:t>
      </w:r>
      <w:r>
        <w:rPr>
          <w:rFonts w:cs="Times New Roman"/>
          <w:szCs w:val="24"/>
        </w:rPr>
        <w:t xml:space="preserve"> This study incorporated the comparison between traditional and mobile banking to assess whether there is any difference that has an effect on how SMEs perform financially.</w:t>
      </w:r>
    </w:p>
    <w:p w:rsidR="003C3CBB" w:rsidRDefault="003C3CBB">
      <w:pPr>
        <w:jc w:val="both"/>
        <w:rPr>
          <w:rFonts w:cs="Times New Roman"/>
          <w:szCs w:val="24"/>
        </w:rPr>
      </w:pPr>
    </w:p>
    <w:p w:rsidR="003C3CBB" w:rsidRDefault="000007C1">
      <w:pPr>
        <w:tabs>
          <w:tab w:val="left" w:pos="2160"/>
        </w:tabs>
      </w:pPr>
      <w:r>
        <w:br w:type="column"/>
      </w:r>
      <w:bookmarkStart w:id="91" w:name="_Hlk190209106"/>
      <w:bookmarkEnd w:id="17"/>
      <w:r>
        <w:lastRenderedPageBreak/>
        <w:tab/>
      </w:r>
    </w:p>
    <w:p w:rsidR="003C3CBB" w:rsidRDefault="000007C1">
      <w:pPr>
        <w:pStyle w:val="Heading1"/>
        <w:rPr>
          <w:b/>
        </w:rPr>
      </w:pPr>
      <w:bookmarkStart w:id="92" w:name="_Toc202708466"/>
      <w:r>
        <w:rPr>
          <w:b/>
        </w:rPr>
        <w:t>CHAPTER THREE</w:t>
      </w:r>
      <w:bookmarkEnd w:id="92"/>
    </w:p>
    <w:p w:rsidR="003C3CBB" w:rsidRDefault="000007C1">
      <w:pPr>
        <w:pStyle w:val="Heading1"/>
        <w:rPr>
          <w:rFonts w:eastAsia="Times New Roman" w:cs="Times New Roman"/>
          <w:b/>
          <w:color w:val="000000"/>
          <w:szCs w:val="24"/>
        </w:rPr>
      </w:pPr>
      <w:bookmarkStart w:id="93" w:name="_Toc168579426"/>
      <w:bookmarkStart w:id="94" w:name="_Toc202708467"/>
      <w:r>
        <w:rPr>
          <w:rFonts w:eastAsia="Times New Roman" w:cs="Times New Roman"/>
          <w:b/>
          <w:color w:val="000000"/>
          <w:szCs w:val="24"/>
        </w:rPr>
        <w:t>METHODOLOGY</w:t>
      </w:r>
      <w:bookmarkEnd w:id="93"/>
      <w:bookmarkEnd w:id="94"/>
    </w:p>
    <w:p w:rsidR="003C3CBB" w:rsidRDefault="000007C1">
      <w:pPr>
        <w:pStyle w:val="Heading2"/>
        <w:jc w:val="both"/>
        <w:rPr>
          <w:rFonts w:cs="Times New Roman"/>
          <w:szCs w:val="24"/>
        </w:rPr>
      </w:pPr>
      <w:bookmarkStart w:id="95" w:name="_Toc202708468"/>
      <w:bookmarkStart w:id="96" w:name="_Toc168579427"/>
      <w:r>
        <w:rPr>
          <w:rFonts w:cs="Times New Roman"/>
          <w:szCs w:val="24"/>
        </w:rPr>
        <w:t>3.1: Introduction</w:t>
      </w:r>
      <w:bookmarkEnd w:id="95"/>
      <w:bookmarkEnd w:id="96"/>
    </w:p>
    <w:p w:rsidR="003C3CBB" w:rsidRDefault="000007C1">
      <w:pPr>
        <w:jc w:val="both"/>
        <w:rPr>
          <w:rFonts w:cs="Times New Roman"/>
          <w:szCs w:val="24"/>
        </w:rPr>
      </w:pPr>
      <w:bookmarkStart w:id="97" w:name="_Toc168579428"/>
      <w:r>
        <w:rPr>
          <w:rFonts w:cs="Times New Roman"/>
          <w:szCs w:val="24"/>
        </w:rPr>
        <w:t>This chapter provides an overview of the research methodology. It outlines the procedures and strategies used to conduct the research, including the research design, target population, and sampling techniques. This chapter also highlights the measurements, data collection instruments, and methods for ensuring the credibility and dependability of the study. Finally, it discusses the data analysis approach employed to process and present the findings.</w:t>
      </w:r>
    </w:p>
    <w:p w:rsidR="003C3CBB" w:rsidRDefault="000007C1">
      <w:pPr>
        <w:pStyle w:val="Heading2"/>
        <w:jc w:val="both"/>
        <w:rPr>
          <w:rFonts w:cs="Times New Roman"/>
          <w:szCs w:val="24"/>
        </w:rPr>
      </w:pPr>
      <w:bookmarkStart w:id="98" w:name="_Toc202708469"/>
      <w:r>
        <w:rPr>
          <w:rFonts w:cs="Times New Roman"/>
          <w:szCs w:val="24"/>
        </w:rPr>
        <w:t>3.2: Research Design</w:t>
      </w:r>
      <w:bookmarkEnd w:id="97"/>
      <w:bookmarkEnd w:id="98"/>
    </w:p>
    <w:p w:rsidR="003C3CBB" w:rsidRDefault="000007C1">
      <w:pPr>
        <w:jc w:val="both"/>
        <w:rPr>
          <w:rFonts w:cs="Times New Roman"/>
          <w:szCs w:val="24"/>
        </w:rPr>
      </w:pPr>
      <w:bookmarkStart w:id="99" w:name="_Toc168579429"/>
      <w:r>
        <w:rPr>
          <w:rFonts w:cs="Times New Roman"/>
          <w:szCs w:val="24"/>
        </w:rPr>
        <w:t xml:space="preserve">A research design is crucial as it creates a framework for the whole research (Sileyew, 2019). This study employed a descriptive study design. A descriptive survey is a research method used to gather detailed information about a population by asking questions, observing, and measuring specific variables. Hence, this type of research aimed to gather data about current affairs. McCombes (2023) revealed that the goal of descriptive survey studies should be to acquire properly relevant and verified data. </w:t>
      </w:r>
    </w:p>
    <w:p w:rsidR="003C3CBB" w:rsidRDefault="000007C1">
      <w:pPr>
        <w:pStyle w:val="Heading2"/>
        <w:jc w:val="both"/>
        <w:rPr>
          <w:rFonts w:cs="Times New Roman"/>
          <w:szCs w:val="24"/>
        </w:rPr>
      </w:pPr>
      <w:bookmarkStart w:id="100" w:name="_Toc202708470"/>
      <w:r>
        <w:rPr>
          <w:rFonts w:cs="Times New Roman"/>
          <w:szCs w:val="24"/>
        </w:rPr>
        <w:t>3.3: Target Population</w:t>
      </w:r>
      <w:bookmarkEnd w:id="99"/>
      <w:bookmarkEnd w:id="100"/>
    </w:p>
    <w:p w:rsidR="003C3CBB" w:rsidRDefault="000007C1">
      <w:pPr>
        <w:rPr>
          <w:iCs/>
        </w:rPr>
      </w:pPr>
      <w:r>
        <w:t xml:space="preserve">The target population of this research was the registered small and medium enterprises (SMEs) that are in operation in Kirinyaga County. The research targeted 226 SMEs that consecutively renewed their business licenses, according to the records of the Department of Trade, Tourism, Industrialization, and Enterprise Development of the Kirinyaga County Government. This department keeps current registration information of businesses and is the official source of the numbers used in this research. Table 3.1 indicates that these SMEs were spread across six key </w:t>
      </w:r>
      <w:r>
        <w:lastRenderedPageBreak/>
        <w:t>towns in the county. These are Mwea, Kutus, Kagio, Kerugoya, Kagumo, and Sagana. The chosen businesses present a slice of the economic activities going on in the county, such as retail, wholesale, food and hospitality services, salons and cosmetics, and vendors of agricultural produce. It was selected because this population depicts enterprises that are well established, adhere to local regulations, and have regular engagement with mobile banking services. The fact that they were still in business also meant they had a financial performance history and experience with digital financial platforms, which were the key targets in this study.</w:t>
      </w:r>
    </w:p>
    <w:p w:rsidR="003C3CBB" w:rsidRDefault="000007C1">
      <w:pPr>
        <w:pStyle w:val="tables"/>
        <w:jc w:val="both"/>
      </w:pPr>
      <w:bookmarkStart w:id="101" w:name="_Toc204409794"/>
      <w:r>
        <w:t>Table 3.1: Population Table</w:t>
      </w:r>
      <w:bookmarkEnd w:id="101"/>
      <w:r>
        <w:t xml:space="preserve"> </w:t>
      </w:r>
    </w:p>
    <w:tbl>
      <w:tblPr>
        <w:tblW w:w="0" w:type="auto"/>
        <w:tblBorders>
          <w:top w:val="single" w:sz="4" w:space="0" w:color="auto"/>
          <w:bottom w:val="single" w:sz="4" w:space="0" w:color="auto"/>
        </w:tblBorders>
        <w:tblLook w:val="04A0" w:firstRow="1" w:lastRow="0" w:firstColumn="1" w:lastColumn="0" w:noHBand="0" w:noVBand="1"/>
      </w:tblPr>
      <w:tblGrid>
        <w:gridCol w:w="3277"/>
        <w:gridCol w:w="3171"/>
      </w:tblGrid>
      <w:tr w:rsidR="003C3CBB">
        <w:tc>
          <w:tcPr>
            <w:tcW w:w="3277" w:type="dxa"/>
            <w:tcBorders>
              <w:top w:val="single" w:sz="4" w:space="0" w:color="auto"/>
              <w:bottom w:val="single" w:sz="4" w:space="0" w:color="auto"/>
            </w:tcBorders>
          </w:tcPr>
          <w:p w:rsidR="003C3CBB" w:rsidRDefault="000007C1">
            <w:pPr>
              <w:jc w:val="both"/>
              <w:rPr>
                <w:rFonts w:cs="Times New Roman"/>
                <w:b/>
                <w:szCs w:val="24"/>
              </w:rPr>
            </w:pPr>
            <w:r>
              <w:rPr>
                <w:rFonts w:cs="Times New Roman"/>
                <w:b/>
                <w:szCs w:val="24"/>
              </w:rPr>
              <w:t>Town</w:t>
            </w:r>
          </w:p>
        </w:tc>
        <w:tc>
          <w:tcPr>
            <w:tcW w:w="3171" w:type="dxa"/>
            <w:tcBorders>
              <w:top w:val="single" w:sz="4" w:space="0" w:color="auto"/>
              <w:bottom w:val="single" w:sz="4" w:space="0" w:color="auto"/>
            </w:tcBorders>
          </w:tcPr>
          <w:p w:rsidR="003C3CBB" w:rsidRDefault="000007C1">
            <w:pPr>
              <w:jc w:val="both"/>
              <w:rPr>
                <w:rFonts w:cs="Times New Roman"/>
                <w:b/>
                <w:szCs w:val="24"/>
              </w:rPr>
            </w:pPr>
            <w:r>
              <w:rPr>
                <w:rFonts w:cs="Times New Roman"/>
                <w:b/>
                <w:szCs w:val="24"/>
              </w:rPr>
              <w:t>Population size</w:t>
            </w:r>
          </w:p>
        </w:tc>
      </w:tr>
      <w:tr w:rsidR="003C3CBB">
        <w:tc>
          <w:tcPr>
            <w:tcW w:w="3277" w:type="dxa"/>
            <w:tcBorders>
              <w:top w:val="single" w:sz="4" w:space="0" w:color="auto"/>
            </w:tcBorders>
          </w:tcPr>
          <w:p w:rsidR="003C3CBB" w:rsidRDefault="000007C1">
            <w:pPr>
              <w:jc w:val="both"/>
              <w:rPr>
                <w:rFonts w:cs="Times New Roman"/>
                <w:szCs w:val="24"/>
              </w:rPr>
            </w:pPr>
            <w:r>
              <w:rPr>
                <w:rFonts w:cs="Times New Roman"/>
                <w:szCs w:val="24"/>
              </w:rPr>
              <w:t>Mwea</w:t>
            </w:r>
          </w:p>
        </w:tc>
        <w:tc>
          <w:tcPr>
            <w:tcW w:w="3171" w:type="dxa"/>
            <w:tcBorders>
              <w:top w:val="single" w:sz="4" w:space="0" w:color="auto"/>
            </w:tcBorders>
          </w:tcPr>
          <w:p w:rsidR="003C3CBB" w:rsidRDefault="000007C1">
            <w:pPr>
              <w:jc w:val="both"/>
              <w:rPr>
                <w:rFonts w:cs="Times New Roman"/>
                <w:szCs w:val="24"/>
              </w:rPr>
            </w:pPr>
            <w:r>
              <w:rPr>
                <w:rFonts w:cs="Times New Roman"/>
                <w:szCs w:val="24"/>
              </w:rPr>
              <w:t>50</w:t>
            </w:r>
          </w:p>
        </w:tc>
      </w:tr>
      <w:tr w:rsidR="003C3CBB">
        <w:tc>
          <w:tcPr>
            <w:tcW w:w="3277" w:type="dxa"/>
          </w:tcPr>
          <w:p w:rsidR="003C3CBB" w:rsidRDefault="000007C1">
            <w:pPr>
              <w:jc w:val="both"/>
              <w:rPr>
                <w:rFonts w:cs="Times New Roman"/>
                <w:szCs w:val="24"/>
              </w:rPr>
            </w:pPr>
            <w:r>
              <w:rPr>
                <w:rFonts w:cs="Times New Roman"/>
                <w:szCs w:val="24"/>
              </w:rPr>
              <w:t xml:space="preserve">Kutus </w:t>
            </w:r>
          </w:p>
        </w:tc>
        <w:tc>
          <w:tcPr>
            <w:tcW w:w="3171" w:type="dxa"/>
          </w:tcPr>
          <w:p w:rsidR="003C3CBB" w:rsidRDefault="000007C1">
            <w:pPr>
              <w:jc w:val="both"/>
              <w:rPr>
                <w:rFonts w:cs="Times New Roman"/>
                <w:szCs w:val="24"/>
              </w:rPr>
            </w:pPr>
            <w:r>
              <w:rPr>
                <w:rFonts w:cs="Times New Roman"/>
                <w:szCs w:val="24"/>
              </w:rPr>
              <w:t>40</w:t>
            </w:r>
          </w:p>
        </w:tc>
      </w:tr>
      <w:tr w:rsidR="003C3CBB">
        <w:tc>
          <w:tcPr>
            <w:tcW w:w="3277" w:type="dxa"/>
          </w:tcPr>
          <w:p w:rsidR="003C3CBB" w:rsidRDefault="000007C1">
            <w:pPr>
              <w:jc w:val="both"/>
              <w:rPr>
                <w:rFonts w:cs="Times New Roman"/>
                <w:szCs w:val="24"/>
              </w:rPr>
            </w:pPr>
            <w:r>
              <w:rPr>
                <w:rFonts w:cs="Times New Roman"/>
                <w:szCs w:val="24"/>
              </w:rPr>
              <w:t>Kagio</w:t>
            </w:r>
          </w:p>
        </w:tc>
        <w:tc>
          <w:tcPr>
            <w:tcW w:w="3171" w:type="dxa"/>
          </w:tcPr>
          <w:p w:rsidR="003C3CBB" w:rsidRDefault="000007C1">
            <w:pPr>
              <w:jc w:val="both"/>
              <w:rPr>
                <w:rFonts w:cs="Times New Roman"/>
                <w:szCs w:val="24"/>
              </w:rPr>
            </w:pPr>
            <w:r>
              <w:rPr>
                <w:rFonts w:cs="Times New Roman"/>
                <w:szCs w:val="24"/>
              </w:rPr>
              <w:t>35</w:t>
            </w:r>
          </w:p>
        </w:tc>
      </w:tr>
      <w:tr w:rsidR="003C3CBB">
        <w:tc>
          <w:tcPr>
            <w:tcW w:w="3277" w:type="dxa"/>
          </w:tcPr>
          <w:p w:rsidR="003C3CBB" w:rsidRDefault="000007C1">
            <w:pPr>
              <w:jc w:val="both"/>
              <w:rPr>
                <w:rFonts w:cs="Times New Roman"/>
                <w:szCs w:val="24"/>
              </w:rPr>
            </w:pPr>
            <w:r>
              <w:rPr>
                <w:rFonts w:cs="Times New Roman"/>
                <w:szCs w:val="24"/>
              </w:rPr>
              <w:t>Kerugoya</w:t>
            </w:r>
          </w:p>
        </w:tc>
        <w:tc>
          <w:tcPr>
            <w:tcW w:w="3171" w:type="dxa"/>
          </w:tcPr>
          <w:p w:rsidR="003C3CBB" w:rsidRDefault="000007C1">
            <w:pPr>
              <w:jc w:val="both"/>
              <w:rPr>
                <w:rFonts w:cs="Times New Roman"/>
                <w:szCs w:val="24"/>
              </w:rPr>
            </w:pPr>
            <w:r>
              <w:rPr>
                <w:rFonts w:cs="Times New Roman"/>
                <w:szCs w:val="24"/>
              </w:rPr>
              <w:t>45</w:t>
            </w:r>
          </w:p>
        </w:tc>
      </w:tr>
      <w:tr w:rsidR="003C3CBB">
        <w:tc>
          <w:tcPr>
            <w:tcW w:w="3277" w:type="dxa"/>
          </w:tcPr>
          <w:p w:rsidR="003C3CBB" w:rsidRDefault="000007C1">
            <w:pPr>
              <w:jc w:val="both"/>
              <w:rPr>
                <w:rFonts w:cs="Times New Roman"/>
                <w:szCs w:val="24"/>
              </w:rPr>
            </w:pPr>
            <w:r>
              <w:rPr>
                <w:rFonts w:cs="Times New Roman"/>
                <w:szCs w:val="24"/>
              </w:rPr>
              <w:t>Kagumo</w:t>
            </w:r>
          </w:p>
        </w:tc>
        <w:tc>
          <w:tcPr>
            <w:tcW w:w="3171" w:type="dxa"/>
          </w:tcPr>
          <w:p w:rsidR="003C3CBB" w:rsidRDefault="000007C1">
            <w:pPr>
              <w:jc w:val="both"/>
              <w:rPr>
                <w:rFonts w:cs="Times New Roman"/>
                <w:szCs w:val="24"/>
              </w:rPr>
            </w:pPr>
            <w:r>
              <w:rPr>
                <w:rFonts w:cs="Times New Roman"/>
                <w:szCs w:val="24"/>
              </w:rPr>
              <w:t>28</w:t>
            </w:r>
          </w:p>
        </w:tc>
      </w:tr>
      <w:tr w:rsidR="003C3CBB">
        <w:tc>
          <w:tcPr>
            <w:tcW w:w="3277" w:type="dxa"/>
            <w:tcBorders>
              <w:bottom w:val="single" w:sz="4" w:space="0" w:color="auto"/>
            </w:tcBorders>
          </w:tcPr>
          <w:p w:rsidR="003C3CBB" w:rsidRDefault="000007C1">
            <w:pPr>
              <w:jc w:val="both"/>
              <w:rPr>
                <w:rFonts w:cs="Times New Roman"/>
                <w:szCs w:val="24"/>
              </w:rPr>
            </w:pPr>
            <w:r>
              <w:rPr>
                <w:rFonts w:cs="Times New Roman"/>
                <w:szCs w:val="24"/>
              </w:rPr>
              <w:t xml:space="preserve">Sagana </w:t>
            </w:r>
          </w:p>
        </w:tc>
        <w:tc>
          <w:tcPr>
            <w:tcW w:w="3171" w:type="dxa"/>
            <w:tcBorders>
              <w:bottom w:val="single" w:sz="4" w:space="0" w:color="auto"/>
            </w:tcBorders>
          </w:tcPr>
          <w:p w:rsidR="003C3CBB" w:rsidRDefault="000007C1">
            <w:pPr>
              <w:jc w:val="both"/>
              <w:rPr>
                <w:rFonts w:cs="Times New Roman"/>
                <w:szCs w:val="24"/>
              </w:rPr>
            </w:pPr>
            <w:r>
              <w:rPr>
                <w:rFonts w:cs="Times New Roman"/>
                <w:szCs w:val="24"/>
              </w:rPr>
              <w:t>28</w:t>
            </w:r>
          </w:p>
        </w:tc>
      </w:tr>
      <w:tr w:rsidR="003C3CBB">
        <w:tc>
          <w:tcPr>
            <w:tcW w:w="3277" w:type="dxa"/>
            <w:tcBorders>
              <w:top w:val="single" w:sz="4" w:space="0" w:color="auto"/>
              <w:bottom w:val="single" w:sz="4" w:space="0" w:color="auto"/>
            </w:tcBorders>
          </w:tcPr>
          <w:p w:rsidR="003C3CBB" w:rsidRDefault="000007C1">
            <w:pPr>
              <w:jc w:val="both"/>
              <w:rPr>
                <w:rFonts w:cs="Times New Roman"/>
                <w:szCs w:val="24"/>
              </w:rPr>
            </w:pPr>
            <w:r>
              <w:rPr>
                <w:rFonts w:cs="Times New Roman"/>
                <w:color w:val="000000"/>
                <w:szCs w:val="24"/>
              </w:rPr>
              <w:t>Total</w:t>
            </w:r>
          </w:p>
        </w:tc>
        <w:tc>
          <w:tcPr>
            <w:tcW w:w="3171" w:type="dxa"/>
            <w:tcBorders>
              <w:top w:val="single" w:sz="4" w:space="0" w:color="auto"/>
              <w:bottom w:val="single" w:sz="4" w:space="0" w:color="auto"/>
            </w:tcBorders>
          </w:tcPr>
          <w:p w:rsidR="003C3CBB" w:rsidRDefault="000007C1">
            <w:pPr>
              <w:jc w:val="both"/>
              <w:rPr>
                <w:rFonts w:cs="Times New Roman"/>
                <w:szCs w:val="24"/>
              </w:rPr>
            </w:pPr>
            <w:r>
              <w:rPr>
                <w:rFonts w:cs="Times New Roman"/>
                <w:szCs w:val="24"/>
              </w:rPr>
              <w:t>226</w:t>
            </w:r>
          </w:p>
        </w:tc>
      </w:tr>
    </w:tbl>
    <w:p w:rsidR="003C3CBB" w:rsidRDefault="000007C1">
      <w:pPr>
        <w:pStyle w:val="Heading2"/>
        <w:jc w:val="both"/>
        <w:rPr>
          <w:rFonts w:cs="Times New Roman"/>
          <w:szCs w:val="24"/>
        </w:rPr>
      </w:pPr>
      <w:bookmarkStart w:id="102" w:name="_Toc202708471"/>
      <w:bookmarkStart w:id="103" w:name="_Toc168579430"/>
      <w:r>
        <w:rPr>
          <w:rFonts w:cs="Times New Roman"/>
          <w:szCs w:val="24"/>
        </w:rPr>
        <w:t>3.4: Sample Size and Sampling Technique</w:t>
      </w:r>
      <w:bookmarkEnd w:id="102"/>
      <w:bookmarkEnd w:id="103"/>
    </w:p>
    <w:p w:rsidR="003C3CBB" w:rsidRDefault="000007C1">
      <w:pPr>
        <w:jc w:val="both"/>
        <w:rPr>
          <w:rFonts w:eastAsia="Times New Roman" w:cs="Times New Roman"/>
          <w:szCs w:val="24"/>
        </w:rPr>
      </w:pPr>
      <w:r>
        <w:rPr>
          <w:rFonts w:eastAsia="Times New Roman" w:cs="Times New Roman"/>
          <w:szCs w:val="24"/>
        </w:rPr>
        <w:t>Sampling is</w:t>
      </w:r>
      <w:r>
        <w:rPr>
          <w:rStyle w:val="CommentReference"/>
          <w:rFonts w:cs="Times New Roman"/>
        </w:rPr>
        <w:t xml:space="preserve"> t</w:t>
      </w:r>
      <w:r>
        <w:rPr>
          <w:rFonts w:eastAsia="Times New Roman" w:cs="Times New Roman"/>
          <w:szCs w:val="24"/>
        </w:rPr>
        <w:t>he process by which a researcher can pick a representative sample from an entire population used in a study Latpate et al., 2021).</w:t>
      </w:r>
      <w:bookmarkStart w:id="104" w:name="_Toc168579431"/>
    </w:p>
    <w:p w:rsidR="003C3CBB" w:rsidRDefault="000007C1">
      <w:pPr>
        <w:pStyle w:val="Heading3"/>
        <w:jc w:val="both"/>
        <w:rPr>
          <w:rFonts w:cs="Times New Roman"/>
        </w:rPr>
      </w:pPr>
      <w:bookmarkStart w:id="105" w:name="_Toc202708472"/>
      <w:r>
        <w:rPr>
          <w:rFonts w:cs="Times New Roman"/>
        </w:rPr>
        <w:t>3.4.1: Sample Size</w:t>
      </w:r>
      <w:bookmarkEnd w:id="104"/>
      <w:bookmarkEnd w:id="105"/>
    </w:p>
    <w:p w:rsidR="003C3CBB" w:rsidRDefault="000007C1">
      <w:pPr>
        <w:tabs>
          <w:tab w:val="center" w:pos="4680"/>
        </w:tabs>
        <w:jc w:val="both"/>
        <w:rPr>
          <w:rFonts w:eastAsia="Times New Roman" w:cs="Times New Roman"/>
          <w:szCs w:val="24"/>
        </w:rPr>
      </w:pPr>
      <w:r>
        <w:rPr>
          <w:rFonts w:eastAsia="Times New Roman" w:cs="Times New Roman"/>
          <w:szCs w:val="24"/>
        </w:rPr>
        <w:t xml:space="preserve">A sample size is a selected number of items or individuals chosen from a larger target population to represent the target population in a research study (Kibuacha, 2021). This research examined 160 of 226 registered SMEs. The final sample size was determined using the Yamane formula. Survey research often uses the Yamane formula to calculate sample size when the population </w:t>
      </w:r>
      <w:r>
        <w:rPr>
          <w:rFonts w:eastAsia="Times New Roman" w:cs="Times New Roman"/>
          <w:szCs w:val="24"/>
        </w:rPr>
        <w:lastRenderedPageBreak/>
        <w:t>size is known. The Yamane formula was used to determine the final sample population. The Yamane formula is widely used in survey research, particularly when the population size is finite, and the desired confidence level and margin of error are known to determine the sample size (Adam, 2020).</w:t>
      </w:r>
    </w:p>
    <w:p w:rsidR="003C3CBB" w:rsidRDefault="000007C1">
      <w:pPr>
        <w:tabs>
          <w:tab w:val="center" w:pos="4680"/>
        </w:tabs>
        <w:jc w:val="both"/>
        <w:rPr>
          <w:rFonts w:eastAsia="Times New Roman" w:cs="Times New Roman"/>
          <w:b/>
          <w:szCs w:val="24"/>
        </w:rPr>
      </w:pPr>
      <w:r>
        <w:rPr>
          <w:rFonts w:eastAsia="Times New Roman" w:cs="Times New Roman"/>
          <w:b/>
          <w:szCs w:val="24"/>
        </w:rPr>
        <w:t>n= N/(1+Ne</w:t>
      </w:r>
      <w:r>
        <w:rPr>
          <w:rFonts w:eastAsia="Times New Roman" w:cs="Times New Roman"/>
          <w:b/>
          <w:szCs w:val="24"/>
          <w:vertAlign w:val="superscript"/>
        </w:rPr>
        <w:t>2</w:t>
      </w:r>
      <w:r>
        <w:rPr>
          <w:rFonts w:eastAsia="Times New Roman" w:cs="Times New Roman"/>
          <w:b/>
          <w:szCs w:val="24"/>
        </w:rPr>
        <w:t>)</w:t>
      </w:r>
    </w:p>
    <w:p w:rsidR="003C3CBB" w:rsidRDefault="000007C1">
      <w:pPr>
        <w:jc w:val="both"/>
        <w:rPr>
          <w:rFonts w:eastAsia="Times New Roman" w:cs="Times New Roman"/>
          <w:szCs w:val="24"/>
        </w:rPr>
      </w:pPr>
      <w:r>
        <w:rPr>
          <w:rFonts w:eastAsia="Times New Roman" w:cs="Times New Roman"/>
          <w:szCs w:val="24"/>
        </w:rPr>
        <w:t xml:space="preserve">Where N represents the population size, </w:t>
      </w:r>
    </w:p>
    <w:p w:rsidR="003C3CBB" w:rsidRDefault="000007C1">
      <w:pPr>
        <w:jc w:val="both"/>
        <w:rPr>
          <w:rFonts w:eastAsia="Times New Roman" w:cs="Times New Roman"/>
          <w:szCs w:val="24"/>
        </w:rPr>
      </w:pPr>
      <w:r>
        <w:rPr>
          <w:rFonts w:eastAsia="Times New Roman" w:cs="Times New Roman"/>
          <w:szCs w:val="24"/>
        </w:rPr>
        <w:t xml:space="preserve">n represents the sample </w:t>
      </w:r>
    </w:p>
    <w:p w:rsidR="003C3CBB" w:rsidRDefault="000007C1">
      <w:pPr>
        <w:jc w:val="both"/>
        <w:rPr>
          <w:rFonts w:eastAsia="Times New Roman" w:cs="Times New Roman"/>
          <w:szCs w:val="24"/>
        </w:rPr>
      </w:pPr>
      <w:r>
        <w:rPr>
          <w:rFonts w:eastAsia="Times New Roman" w:cs="Times New Roman"/>
          <w:szCs w:val="24"/>
        </w:rPr>
        <w:t>e represents the desired sampling error margin</w:t>
      </w:r>
    </w:p>
    <w:p w:rsidR="003C3CBB" w:rsidRDefault="000007C1">
      <w:pPr>
        <w:jc w:val="both"/>
        <w:rPr>
          <w:rFonts w:eastAsia="Times New Roman" w:cs="Times New Roman"/>
          <w:szCs w:val="24"/>
        </w:rPr>
      </w:pPr>
      <w:r>
        <w:rPr>
          <w:rFonts w:eastAsia="Times New Roman" w:cs="Times New Roman"/>
          <w:szCs w:val="24"/>
        </w:rPr>
        <w:t>Therefore, the sample population for the study was;</w:t>
      </w:r>
    </w:p>
    <w:p w:rsidR="003C3CBB" w:rsidRDefault="000007C1">
      <w:pPr>
        <w:jc w:val="both"/>
        <w:rPr>
          <w:rFonts w:eastAsia="Times New Roman" w:cs="Times New Roman"/>
          <w:szCs w:val="24"/>
        </w:rPr>
      </w:pPr>
      <w:r>
        <w:rPr>
          <w:rFonts w:eastAsia="Times New Roman" w:cs="Times New Roman"/>
          <w:szCs w:val="24"/>
        </w:rPr>
        <w:t xml:space="preserve">     226/ (1+226</w:t>
      </w:r>
      <w:r>
        <w:rPr>
          <w:rFonts w:eastAsia="Times New Roman" w:cs="Times New Roman"/>
          <w:szCs w:val="24"/>
          <w:vertAlign w:val="subscript"/>
        </w:rPr>
        <w:t>0.05^2</w:t>
      </w:r>
      <w:r>
        <w:rPr>
          <w:rFonts w:eastAsia="Times New Roman" w:cs="Times New Roman"/>
          <w:szCs w:val="24"/>
        </w:rPr>
        <w:t>) =160</w:t>
      </w:r>
    </w:p>
    <w:p w:rsidR="003C3CBB" w:rsidRDefault="000007C1">
      <w:pPr>
        <w:pStyle w:val="Heading3"/>
        <w:jc w:val="both"/>
        <w:rPr>
          <w:rFonts w:cs="Times New Roman"/>
        </w:rPr>
      </w:pPr>
      <w:bookmarkStart w:id="106" w:name="_Toc168579432"/>
      <w:bookmarkStart w:id="107" w:name="_Toc202708473"/>
      <w:r>
        <w:rPr>
          <w:rFonts w:cs="Times New Roman"/>
        </w:rPr>
        <w:t>3.4.2: Sampling Techniques</w:t>
      </w:r>
      <w:bookmarkEnd w:id="106"/>
      <w:bookmarkEnd w:id="107"/>
    </w:p>
    <w:p w:rsidR="003C3CBB" w:rsidRDefault="000007C1">
      <w:pPr>
        <w:jc w:val="both"/>
      </w:pPr>
      <w:bookmarkStart w:id="108" w:name="_Toc168579433"/>
      <w:r>
        <w:rPr>
          <w:rFonts w:cs="Times New Roman"/>
          <w:szCs w:val="24"/>
        </w:rPr>
        <w:t xml:space="preserve">Sampling techniques refer to the procedures and strategies for selecting a subset of units from a population (Bisht, 2023). </w:t>
      </w:r>
      <w:r>
        <w:t>A stratified sampling method was employed to choose respondents for the study, which targeted 226 registered SMEs in Kirinyaga County. Stratified sampling was used to achieve proportional representation within the major business areas: retail, wholesale, hospitality, agriculture-related business, and beauty/cosmetics. This approach captured the variability in the use of mobile banking in various kinds of enterprises. SMEs within each stratum were chosen through proportionate sampling to reflect the real distribution of businesses in the population.</w:t>
      </w:r>
    </w:p>
    <w:p w:rsidR="003C3CBB" w:rsidRDefault="000007C1">
      <w:pPr>
        <w:jc w:val="both"/>
      </w:pPr>
      <w:r>
        <w:t xml:space="preserve">The six major towns in Kirinyaga County were apportioned sample sizes proportionately according to the target population in each. This ensured geographical balance within the county while ensuring that the type of businesses was controlled by stratifying the groups. </w:t>
      </w:r>
      <w:r>
        <w:rPr>
          <w:rFonts w:cs="Times New Roman"/>
          <w:szCs w:val="24"/>
        </w:rPr>
        <w:t>The spread of 160 SMEs was apportioned within the following towns:</w:t>
      </w:r>
    </w:p>
    <w:p w:rsidR="003C3CBB" w:rsidRDefault="000007C1">
      <w:pPr>
        <w:pStyle w:val="tables"/>
        <w:jc w:val="both"/>
      </w:pPr>
      <w:bookmarkStart w:id="109" w:name="_Toc204409795"/>
      <w:r>
        <w:lastRenderedPageBreak/>
        <w:t>Table 3.2: Sampling Table</w:t>
      </w:r>
      <w:bookmarkEnd w:id="109"/>
    </w:p>
    <w:p w:rsidR="003C3CBB" w:rsidRDefault="003C3CBB">
      <w:pPr>
        <w:jc w:val="both"/>
        <w:rPr>
          <w:rFonts w:cs="Times New Roman"/>
          <w:szCs w:val="24"/>
        </w:rPr>
      </w:pPr>
    </w:p>
    <w:tbl>
      <w:tblPr>
        <w:tblW w:w="0" w:type="auto"/>
        <w:tblBorders>
          <w:top w:val="single" w:sz="4" w:space="0" w:color="auto"/>
          <w:bottom w:val="single" w:sz="4" w:space="0" w:color="auto"/>
        </w:tblBorders>
        <w:tblLook w:val="04A0" w:firstRow="1" w:lastRow="0" w:firstColumn="1" w:lastColumn="0" w:noHBand="0" w:noVBand="1"/>
      </w:tblPr>
      <w:tblGrid>
        <w:gridCol w:w="3277"/>
        <w:gridCol w:w="3171"/>
        <w:gridCol w:w="2902"/>
      </w:tblGrid>
      <w:tr w:rsidR="003C3CBB">
        <w:tc>
          <w:tcPr>
            <w:tcW w:w="3277" w:type="dxa"/>
            <w:tcBorders>
              <w:top w:val="single" w:sz="4" w:space="0" w:color="auto"/>
              <w:bottom w:val="single" w:sz="4" w:space="0" w:color="auto"/>
            </w:tcBorders>
          </w:tcPr>
          <w:p w:rsidR="003C3CBB" w:rsidRDefault="000007C1">
            <w:pPr>
              <w:jc w:val="both"/>
              <w:rPr>
                <w:rFonts w:cs="Times New Roman"/>
                <w:b/>
                <w:szCs w:val="24"/>
              </w:rPr>
            </w:pPr>
            <w:r>
              <w:rPr>
                <w:rFonts w:cs="Times New Roman"/>
                <w:b/>
                <w:szCs w:val="24"/>
              </w:rPr>
              <w:t>Town</w:t>
            </w:r>
          </w:p>
        </w:tc>
        <w:tc>
          <w:tcPr>
            <w:tcW w:w="3171" w:type="dxa"/>
            <w:tcBorders>
              <w:top w:val="single" w:sz="4" w:space="0" w:color="auto"/>
              <w:bottom w:val="single" w:sz="4" w:space="0" w:color="auto"/>
            </w:tcBorders>
          </w:tcPr>
          <w:p w:rsidR="003C3CBB" w:rsidRDefault="000007C1">
            <w:pPr>
              <w:jc w:val="both"/>
              <w:rPr>
                <w:rFonts w:cs="Times New Roman"/>
                <w:b/>
                <w:szCs w:val="24"/>
              </w:rPr>
            </w:pPr>
            <w:r>
              <w:rPr>
                <w:rFonts w:cs="Times New Roman"/>
                <w:b/>
                <w:szCs w:val="24"/>
              </w:rPr>
              <w:t>Population size</w:t>
            </w:r>
          </w:p>
        </w:tc>
        <w:tc>
          <w:tcPr>
            <w:tcW w:w="2902" w:type="dxa"/>
            <w:tcBorders>
              <w:top w:val="single" w:sz="4" w:space="0" w:color="auto"/>
              <w:bottom w:val="single" w:sz="4" w:space="0" w:color="auto"/>
            </w:tcBorders>
          </w:tcPr>
          <w:p w:rsidR="003C3CBB" w:rsidRDefault="000007C1">
            <w:pPr>
              <w:jc w:val="both"/>
              <w:rPr>
                <w:rFonts w:cs="Times New Roman"/>
                <w:b/>
                <w:szCs w:val="24"/>
              </w:rPr>
            </w:pPr>
            <w:r>
              <w:rPr>
                <w:rFonts w:cs="Times New Roman"/>
                <w:b/>
                <w:szCs w:val="24"/>
              </w:rPr>
              <w:t>Proportion sample</w:t>
            </w:r>
          </w:p>
        </w:tc>
      </w:tr>
      <w:tr w:rsidR="003C3CBB">
        <w:tc>
          <w:tcPr>
            <w:tcW w:w="3277" w:type="dxa"/>
            <w:tcBorders>
              <w:top w:val="single" w:sz="4" w:space="0" w:color="auto"/>
            </w:tcBorders>
          </w:tcPr>
          <w:p w:rsidR="003C3CBB" w:rsidRDefault="000007C1">
            <w:pPr>
              <w:jc w:val="both"/>
              <w:rPr>
                <w:rFonts w:cs="Times New Roman"/>
                <w:szCs w:val="24"/>
              </w:rPr>
            </w:pPr>
            <w:r>
              <w:rPr>
                <w:rFonts w:cs="Times New Roman"/>
                <w:szCs w:val="24"/>
              </w:rPr>
              <w:t>Mwea</w:t>
            </w:r>
          </w:p>
        </w:tc>
        <w:tc>
          <w:tcPr>
            <w:tcW w:w="3171" w:type="dxa"/>
            <w:tcBorders>
              <w:top w:val="single" w:sz="4" w:space="0" w:color="auto"/>
            </w:tcBorders>
          </w:tcPr>
          <w:p w:rsidR="003C3CBB" w:rsidRDefault="000007C1">
            <w:pPr>
              <w:jc w:val="both"/>
              <w:rPr>
                <w:rFonts w:cs="Times New Roman"/>
                <w:szCs w:val="24"/>
              </w:rPr>
            </w:pPr>
            <w:r>
              <w:rPr>
                <w:rFonts w:cs="Times New Roman"/>
                <w:szCs w:val="24"/>
              </w:rPr>
              <w:t>50</w:t>
            </w:r>
          </w:p>
        </w:tc>
        <w:tc>
          <w:tcPr>
            <w:tcW w:w="2902" w:type="dxa"/>
            <w:tcBorders>
              <w:top w:val="single" w:sz="4" w:space="0" w:color="auto"/>
            </w:tcBorders>
          </w:tcPr>
          <w:p w:rsidR="003C3CBB" w:rsidRDefault="000007C1">
            <w:pPr>
              <w:jc w:val="both"/>
              <w:rPr>
                <w:rFonts w:cs="Times New Roman"/>
                <w:szCs w:val="24"/>
              </w:rPr>
            </w:pPr>
            <w:r>
              <w:rPr>
                <w:rFonts w:cs="Times New Roman"/>
                <w:szCs w:val="24"/>
              </w:rPr>
              <w:t>(50/226​) ×160=35</w:t>
            </w:r>
          </w:p>
        </w:tc>
      </w:tr>
      <w:tr w:rsidR="003C3CBB">
        <w:tc>
          <w:tcPr>
            <w:tcW w:w="3277" w:type="dxa"/>
          </w:tcPr>
          <w:p w:rsidR="003C3CBB" w:rsidRDefault="000007C1">
            <w:pPr>
              <w:jc w:val="both"/>
              <w:rPr>
                <w:rFonts w:cs="Times New Roman"/>
                <w:szCs w:val="24"/>
              </w:rPr>
            </w:pPr>
            <w:r>
              <w:rPr>
                <w:rFonts w:cs="Times New Roman"/>
                <w:szCs w:val="24"/>
              </w:rPr>
              <w:t xml:space="preserve">Kutus </w:t>
            </w:r>
          </w:p>
        </w:tc>
        <w:tc>
          <w:tcPr>
            <w:tcW w:w="3171" w:type="dxa"/>
          </w:tcPr>
          <w:p w:rsidR="003C3CBB" w:rsidRDefault="000007C1">
            <w:pPr>
              <w:jc w:val="both"/>
              <w:rPr>
                <w:rFonts w:cs="Times New Roman"/>
                <w:szCs w:val="24"/>
              </w:rPr>
            </w:pPr>
            <w:r>
              <w:rPr>
                <w:rFonts w:cs="Times New Roman"/>
                <w:szCs w:val="24"/>
              </w:rPr>
              <w:t>40</w:t>
            </w:r>
          </w:p>
        </w:tc>
        <w:tc>
          <w:tcPr>
            <w:tcW w:w="2902" w:type="dxa"/>
          </w:tcPr>
          <w:p w:rsidR="003C3CBB" w:rsidRDefault="000007C1">
            <w:pPr>
              <w:jc w:val="both"/>
              <w:rPr>
                <w:rFonts w:cs="Times New Roman"/>
                <w:szCs w:val="24"/>
              </w:rPr>
            </w:pPr>
            <w:r>
              <w:rPr>
                <w:rFonts w:cs="Times New Roman"/>
                <w:szCs w:val="24"/>
              </w:rPr>
              <w:t>(40/226​) ×160=28</w:t>
            </w:r>
          </w:p>
        </w:tc>
      </w:tr>
      <w:tr w:rsidR="003C3CBB">
        <w:tc>
          <w:tcPr>
            <w:tcW w:w="3277" w:type="dxa"/>
          </w:tcPr>
          <w:p w:rsidR="003C3CBB" w:rsidRDefault="000007C1">
            <w:pPr>
              <w:jc w:val="both"/>
              <w:rPr>
                <w:rFonts w:cs="Times New Roman"/>
                <w:szCs w:val="24"/>
              </w:rPr>
            </w:pPr>
            <w:r>
              <w:rPr>
                <w:rFonts w:cs="Times New Roman"/>
                <w:szCs w:val="24"/>
              </w:rPr>
              <w:t>Kagio</w:t>
            </w:r>
          </w:p>
        </w:tc>
        <w:tc>
          <w:tcPr>
            <w:tcW w:w="3171" w:type="dxa"/>
          </w:tcPr>
          <w:p w:rsidR="003C3CBB" w:rsidRDefault="000007C1">
            <w:pPr>
              <w:jc w:val="both"/>
              <w:rPr>
                <w:rFonts w:cs="Times New Roman"/>
                <w:szCs w:val="24"/>
              </w:rPr>
            </w:pPr>
            <w:r>
              <w:rPr>
                <w:rFonts w:cs="Times New Roman"/>
                <w:szCs w:val="24"/>
              </w:rPr>
              <w:t>35</w:t>
            </w:r>
          </w:p>
        </w:tc>
        <w:tc>
          <w:tcPr>
            <w:tcW w:w="2902" w:type="dxa"/>
          </w:tcPr>
          <w:p w:rsidR="003C3CBB" w:rsidRDefault="000007C1">
            <w:pPr>
              <w:jc w:val="both"/>
              <w:rPr>
                <w:rFonts w:cs="Times New Roman"/>
                <w:szCs w:val="24"/>
              </w:rPr>
            </w:pPr>
            <w:r>
              <w:rPr>
                <w:rFonts w:cs="Times New Roman"/>
                <w:szCs w:val="24"/>
              </w:rPr>
              <w:t>(35/226​) ×160=25</w:t>
            </w:r>
          </w:p>
        </w:tc>
      </w:tr>
      <w:tr w:rsidR="003C3CBB">
        <w:tc>
          <w:tcPr>
            <w:tcW w:w="3277" w:type="dxa"/>
          </w:tcPr>
          <w:p w:rsidR="003C3CBB" w:rsidRDefault="000007C1">
            <w:pPr>
              <w:jc w:val="both"/>
              <w:rPr>
                <w:rFonts w:cs="Times New Roman"/>
                <w:szCs w:val="24"/>
              </w:rPr>
            </w:pPr>
            <w:r>
              <w:rPr>
                <w:rFonts w:cs="Times New Roman"/>
                <w:szCs w:val="24"/>
              </w:rPr>
              <w:t>Kerugoya</w:t>
            </w:r>
          </w:p>
        </w:tc>
        <w:tc>
          <w:tcPr>
            <w:tcW w:w="3171" w:type="dxa"/>
          </w:tcPr>
          <w:p w:rsidR="003C3CBB" w:rsidRDefault="000007C1">
            <w:pPr>
              <w:jc w:val="both"/>
              <w:rPr>
                <w:rFonts w:cs="Times New Roman"/>
                <w:szCs w:val="24"/>
              </w:rPr>
            </w:pPr>
            <w:r>
              <w:rPr>
                <w:rFonts w:cs="Times New Roman"/>
                <w:szCs w:val="24"/>
              </w:rPr>
              <w:t>45</w:t>
            </w:r>
          </w:p>
        </w:tc>
        <w:tc>
          <w:tcPr>
            <w:tcW w:w="2902" w:type="dxa"/>
          </w:tcPr>
          <w:p w:rsidR="003C3CBB" w:rsidRDefault="000007C1">
            <w:pPr>
              <w:jc w:val="both"/>
              <w:rPr>
                <w:rFonts w:cs="Times New Roman"/>
                <w:szCs w:val="24"/>
              </w:rPr>
            </w:pPr>
            <w:r>
              <w:rPr>
                <w:rFonts w:cs="Times New Roman"/>
                <w:szCs w:val="24"/>
              </w:rPr>
              <w:t>(45/226​) ×160=32</w:t>
            </w:r>
          </w:p>
        </w:tc>
      </w:tr>
      <w:tr w:rsidR="003C3CBB">
        <w:tc>
          <w:tcPr>
            <w:tcW w:w="3277" w:type="dxa"/>
          </w:tcPr>
          <w:p w:rsidR="003C3CBB" w:rsidRDefault="000007C1">
            <w:pPr>
              <w:jc w:val="both"/>
              <w:rPr>
                <w:rFonts w:cs="Times New Roman"/>
                <w:szCs w:val="24"/>
              </w:rPr>
            </w:pPr>
            <w:r>
              <w:rPr>
                <w:rFonts w:cs="Times New Roman"/>
                <w:szCs w:val="24"/>
              </w:rPr>
              <w:t>Kagumo</w:t>
            </w:r>
          </w:p>
        </w:tc>
        <w:tc>
          <w:tcPr>
            <w:tcW w:w="3171" w:type="dxa"/>
          </w:tcPr>
          <w:p w:rsidR="003C3CBB" w:rsidRDefault="000007C1">
            <w:pPr>
              <w:jc w:val="both"/>
              <w:rPr>
                <w:rFonts w:cs="Times New Roman"/>
                <w:szCs w:val="24"/>
              </w:rPr>
            </w:pPr>
            <w:r>
              <w:rPr>
                <w:rFonts w:cs="Times New Roman"/>
                <w:szCs w:val="24"/>
              </w:rPr>
              <w:t>28</w:t>
            </w:r>
          </w:p>
        </w:tc>
        <w:tc>
          <w:tcPr>
            <w:tcW w:w="2902" w:type="dxa"/>
          </w:tcPr>
          <w:p w:rsidR="003C3CBB" w:rsidRDefault="000007C1">
            <w:pPr>
              <w:jc w:val="both"/>
              <w:rPr>
                <w:rFonts w:cs="Times New Roman"/>
                <w:szCs w:val="24"/>
              </w:rPr>
            </w:pPr>
            <w:r>
              <w:rPr>
                <w:rFonts w:cs="Times New Roman"/>
                <w:szCs w:val="24"/>
              </w:rPr>
              <w:t>(28/226) ×160=20</w:t>
            </w:r>
          </w:p>
        </w:tc>
      </w:tr>
      <w:tr w:rsidR="003C3CBB">
        <w:tc>
          <w:tcPr>
            <w:tcW w:w="3277" w:type="dxa"/>
            <w:tcBorders>
              <w:bottom w:val="single" w:sz="4" w:space="0" w:color="auto"/>
            </w:tcBorders>
          </w:tcPr>
          <w:p w:rsidR="003C3CBB" w:rsidRDefault="000007C1">
            <w:pPr>
              <w:jc w:val="both"/>
              <w:rPr>
                <w:rFonts w:cs="Times New Roman"/>
                <w:szCs w:val="24"/>
              </w:rPr>
            </w:pPr>
            <w:r>
              <w:rPr>
                <w:rFonts w:cs="Times New Roman"/>
                <w:szCs w:val="24"/>
              </w:rPr>
              <w:t xml:space="preserve">Sagana </w:t>
            </w:r>
          </w:p>
        </w:tc>
        <w:tc>
          <w:tcPr>
            <w:tcW w:w="3171" w:type="dxa"/>
            <w:tcBorders>
              <w:bottom w:val="single" w:sz="4" w:space="0" w:color="auto"/>
            </w:tcBorders>
          </w:tcPr>
          <w:p w:rsidR="003C3CBB" w:rsidRDefault="000007C1">
            <w:pPr>
              <w:jc w:val="both"/>
              <w:rPr>
                <w:rFonts w:cs="Times New Roman"/>
                <w:szCs w:val="24"/>
              </w:rPr>
            </w:pPr>
            <w:r>
              <w:rPr>
                <w:rFonts w:cs="Times New Roman"/>
                <w:szCs w:val="24"/>
              </w:rPr>
              <w:t>28</w:t>
            </w:r>
          </w:p>
        </w:tc>
        <w:tc>
          <w:tcPr>
            <w:tcW w:w="2902" w:type="dxa"/>
            <w:tcBorders>
              <w:bottom w:val="single" w:sz="4" w:space="0" w:color="auto"/>
            </w:tcBorders>
          </w:tcPr>
          <w:p w:rsidR="003C3CBB" w:rsidRDefault="000007C1">
            <w:pPr>
              <w:jc w:val="both"/>
              <w:rPr>
                <w:rFonts w:cs="Times New Roman"/>
                <w:szCs w:val="24"/>
              </w:rPr>
            </w:pPr>
            <w:r>
              <w:rPr>
                <w:rFonts w:cs="Times New Roman"/>
                <w:szCs w:val="24"/>
              </w:rPr>
              <w:t>(28/226​) ×160=20</w:t>
            </w:r>
          </w:p>
        </w:tc>
      </w:tr>
      <w:tr w:rsidR="003C3CBB">
        <w:tc>
          <w:tcPr>
            <w:tcW w:w="3277" w:type="dxa"/>
            <w:tcBorders>
              <w:top w:val="single" w:sz="4" w:space="0" w:color="auto"/>
              <w:bottom w:val="single" w:sz="4" w:space="0" w:color="auto"/>
            </w:tcBorders>
          </w:tcPr>
          <w:p w:rsidR="003C3CBB" w:rsidRDefault="000007C1">
            <w:pPr>
              <w:jc w:val="both"/>
              <w:rPr>
                <w:rFonts w:cs="Times New Roman"/>
                <w:szCs w:val="24"/>
              </w:rPr>
            </w:pPr>
            <w:r>
              <w:rPr>
                <w:rFonts w:cs="Times New Roman"/>
                <w:color w:val="000000"/>
                <w:szCs w:val="24"/>
              </w:rPr>
              <w:t>Total</w:t>
            </w:r>
          </w:p>
        </w:tc>
        <w:tc>
          <w:tcPr>
            <w:tcW w:w="3171" w:type="dxa"/>
            <w:tcBorders>
              <w:top w:val="single" w:sz="4" w:space="0" w:color="auto"/>
              <w:bottom w:val="single" w:sz="4" w:space="0" w:color="auto"/>
            </w:tcBorders>
          </w:tcPr>
          <w:p w:rsidR="003C3CBB" w:rsidRDefault="000007C1">
            <w:pPr>
              <w:jc w:val="both"/>
              <w:rPr>
                <w:rFonts w:cs="Times New Roman"/>
                <w:szCs w:val="24"/>
              </w:rPr>
            </w:pPr>
            <w:r>
              <w:rPr>
                <w:rFonts w:cs="Times New Roman"/>
                <w:szCs w:val="24"/>
              </w:rPr>
              <w:t>226</w:t>
            </w:r>
          </w:p>
        </w:tc>
        <w:tc>
          <w:tcPr>
            <w:tcW w:w="2902" w:type="dxa"/>
            <w:tcBorders>
              <w:top w:val="single" w:sz="4" w:space="0" w:color="auto"/>
              <w:bottom w:val="single" w:sz="4" w:space="0" w:color="auto"/>
            </w:tcBorders>
          </w:tcPr>
          <w:p w:rsidR="003C3CBB" w:rsidRDefault="000007C1">
            <w:pPr>
              <w:jc w:val="both"/>
              <w:rPr>
                <w:rFonts w:cs="Times New Roman"/>
                <w:szCs w:val="24"/>
              </w:rPr>
            </w:pPr>
            <w:r>
              <w:rPr>
                <w:rFonts w:cs="Times New Roman"/>
                <w:szCs w:val="24"/>
              </w:rPr>
              <w:t>160</w:t>
            </w:r>
          </w:p>
        </w:tc>
      </w:tr>
    </w:tbl>
    <w:p w:rsidR="003C3CBB" w:rsidRDefault="003C3CBB">
      <w:pPr>
        <w:jc w:val="both"/>
        <w:rPr>
          <w:rFonts w:cs="Times New Roman"/>
          <w:szCs w:val="24"/>
        </w:rPr>
      </w:pPr>
    </w:p>
    <w:p w:rsidR="003C3CBB" w:rsidRDefault="000007C1">
      <w:pPr>
        <w:jc w:val="both"/>
        <w:rPr>
          <w:rFonts w:cs="Times New Roman"/>
          <w:szCs w:val="24"/>
        </w:rPr>
      </w:pPr>
      <w:r>
        <w:rPr>
          <w:rFonts w:cs="Times New Roman"/>
          <w:szCs w:val="24"/>
        </w:rPr>
        <w:t>This ensured that the research was well-represented in the diversified economic activities of the various towns in Kirinyaga County. Stratified sampling was also used to ensure that all SME sectors were well-represented during the research. The different strata were wholesale, retail, hotel, salon and cosmetics, barbers, and farm produce vendors. The number of SME sample sizes per down was distributed evenly in the abovementioned sectors. Below is the sample size distribution by sector in each respective town.</w:t>
      </w:r>
    </w:p>
    <w:p w:rsidR="00CF14C6" w:rsidRDefault="00CF14C6">
      <w:pPr>
        <w:jc w:val="both"/>
        <w:rPr>
          <w:rFonts w:cs="Times New Roman"/>
          <w:szCs w:val="24"/>
        </w:rPr>
      </w:pPr>
    </w:p>
    <w:p w:rsidR="00CF14C6" w:rsidRDefault="00CF14C6">
      <w:pPr>
        <w:jc w:val="both"/>
        <w:rPr>
          <w:rFonts w:cs="Times New Roman"/>
          <w:szCs w:val="24"/>
        </w:rPr>
      </w:pPr>
    </w:p>
    <w:p w:rsidR="00CF14C6" w:rsidRDefault="00CF14C6">
      <w:pPr>
        <w:jc w:val="both"/>
        <w:rPr>
          <w:rFonts w:cs="Times New Roman"/>
          <w:szCs w:val="24"/>
        </w:rPr>
      </w:pPr>
    </w:p>
    <w:p w:rsidR="00CF14C6" w:rsidRDefault="00CF14C6">
      <w:pPr>
        <w:jc w:val="both"/>
        <w:rPr>
          <w:rFonts w:cs="Times New Roman"/>
          <w:szCs w:val="24"/>
        </w:rPr>
      </w:pPr>
    </w:p>
    <w:p w:rsidR="00CF14C6" w:rsidRDefault="00CF14C6">
      <w:pPr>
        <w:jc w:val="both"/>
        <w:rPr>
          <w:rFonts w:cs="Times New Roman"/>
          <w:szCs w:val="24"/>
        </w:rPr>
      </w:pPr>
    </w:p>
    <w:p w:rsidR="00CF14C6" w:rsidRDefault="00CF14C6">
      <w:pPr>
        <w:jc w:val="both"/>
        <w:rPr>
          <w:rFonts w:cs="Times New Roman"/>
          <w:szCs w:val="24"/>
        </w:rPr>
      </w:pPr>
    </w:p>
    <w:p w:rsidR="00CF14C6" w:rsidRDefault="00CF14C6">
      <w:pPr>
        <w:jc w:val="both"/>
        <w:rPr>
          <w:rFonts w:cs="Times New Roman"/>
          <w:szCs w:val="24"/>
        </w:rPr>
      </w:pPr>
    </w:p>
    <w:p w:rsidR="003C3CBB" w:rsidRDefault="000007C1">
      <w:pPr>
        <w:pStyle w:val="tables"/>
      </w:pPr>
      <w:bookmarkStart w:id="110" w:name="_Toc204409796"/>
      <w:r>
        <w:lastRenderedPageBreak/>
        <w:t>Table 3.3: Sample Distribution Table</w:t>
      </w:r>
      <w:bookmarkEnd w:id="110"/>
    </w:p>
    <w:tbl>
      <w:tblPr>
        <w:tblW w:w="9730" w:type="dxa"/>
        <w:tblBorders>
          <w:top w:val="single" w:sz="4" w:space="0" w:color="auto"/>
          <w:bottom w:val="single" w:sz="4" w:space="0" w:color="auto"/>
        </w:tblBorders>
        <w:tblLook w:val="04A0" w:firstRow="1" w:lastRow="0" w:firstColumn="1" w:lastColumn="0" w:noHBand="0" w:noVBand="1"/>
      </w:tblPr>
      <w:tblGrid>
        <w:gridCol w:w="1181"/>
        <w:gridCol w:w="1229"/>
        <w:gridCol w:w="1124"/>
        <w:gridCol w:w="1256"/>
        <w:gridCol w:w="1438"/>
        <w:gridCol w:w="1167"/>
        <w:gridCol w:w="1080"/>
        <w:gridCol w:w="1255"/>
      </w:tblGrid>
      <w:tr w:rsidR="003C3CBB">
        <w:trPr>
          <w:trHeight w:val="1258"/>
        </w:trPr>
        <w:tc>
          <w:tcPr>
            <w:tcW w:w="1180" w:type="dxa"/>
            <w:tcBorders>
              <w:top w:val="single" w:sz="4" w:space="0" w:color="auto"/>
              <w:bottom w:val="single" w:sz="4" w:space="0" w:color="auto"/>
            </w:tcBorders>
          </w:tcPr>
          <w:p w:rsidR="003C3CBB" w:rsidRDefault="003C3CBB">
            <w:pPr>
              <w:jc w:val="both"/>
              <w:rPr>
                <w:rFonts w:cs="Times New Roman"/>
                <w:szCs w:val="24"/>
              </w:rPr>
            </w:pPr>
          </w:p>
        </w:tc>
        <w:tc>
          <w:tcPr>
            <w:tcW w:w="1213" w:type="dxa"/>
            <w:tcBorders>
              <w:top w:val="single" w:sz="4" w:space="0" w:color="auto"/>
              <w:bottom w:val="single" w:sz="4" w:space="0" w:color="auto"/>
            </w:tcBorders>
          </w:tcPr>
          <w:p w:rsidR="003C3CBB" w:rsidRDefault="000007C1">
            <w:pPr>
              <w:jc w:val="both"/>
              <w:rPr>
                <w:rFonts w:cs="Times New Roman"/>
                <w:szCs w:val="24"/>
              </w:rPr>
            </w:pPr>
            <w:r>
              <w:rPr>
                <w:rFonts w:cs="Times New Roman"/>
                <w:szCs w:val="24"/>
              </w:rPr>
              <w:t>Wholesale</w:t>
            </w:r>
          </w:p>
        </w:tc>
        <w:tc>
          <w:tcPr>
            <w:tcW w:w="1127" w:type="dxa"/>
            <w:tcBorders>
              <w:top w:val="single" w:sz="4" w:space="0" w:color="auto"/>
              <w:bottom w:val="single" w:sz="4" w:space="0" w:color="auto"/>
            </w:tcBorders>
          </w:tcPr>
          <w:p w:rsidR="003C3CBB" w:rsidRDefault="000007C1">
            <w:pPr>
              <w:jc w:val="both"/>
              <w:rPr>
                <w:rFonts w:cs="Times New Roman"/>
                <w:szCs w:val="24"/>
              </w:rPr>
            </w:pPr>
            <w:r>
              <w:rPr>
                <w:rFonts w:cs="Times New Roman"/>
                <w:szCs w:val="24"/>
              </w:rPr>
              <w:t>Retail</w:t>
            </w:r>
          </w:p>
        </w:tc>
        <w:tc>
          <w:tcPr>
            <w:tcW w:w="1260" w:type="dxa"/>
            <w:tcBorders>
              <w:top w:val="single" w:sz="4" w:space="0" w:color="auto"/>
              <w:bottom w:val="single" w:sz="4" w:space="0" w:color="auto"/>
            </w:tcBorders>
          </w:tcPr>
          <w:p w:rsidR="003C3CBB" w:rsidRDefault="000007C1">
            <w:pPr>
              <w:jc w:val="both"/>
              <w:rPr>
                <w:rFonts w:cs="Times New Roman"/>
                <w:szCs w:val="24"/>
              </w:rPr>
            </w:pPr>
            <w:r>
              <w:rPr>
                <w:rFonts w:cs="Times New Roman"/>
                <w:szCs w:val="24"/>
              </w:rPr>
              <w:t>Hotels</w:t>
            </w:r>
          </w:p>
        </w:tc>
        <w:tc>
          <w:tcPr>
            <w:tcW w:w="1440" w:type="dxa"/>
            <w:tcBorders>
              <w:top w:val="single" w:sz="4" w:space="0" w:color="auto"/>
              <w:bottom w:val="single" w:sz="4" w:space="0" w:color="auto"/>
            </w:tcBorders>
          </w:tcPr>
          <w:p w:rsidR="003C3CBB" w:rsidRDefault="000007C1">
            <w:pPr>
              <w:jc w:val="both"/>
              <w:rPr>
                <w:rFonts w:cs="Times New Roman"/>
                <w:szCs w:val="24"/>
              </w:rPr>
            </w:pPr>
            <w:r>
              <w:rPr>
                <w:rFonts w:cs="Times New Roman"/>
                <w:szCs w:val="24"/>
              </w:rPr>
              <w:t>Salon &amp;</w:t>
            </w:r>
          </w:p>
          <w:p w:rsidR="003C3CBB" w:rsidRDefault="000007C1">
            <w:pPr>
              <w:jc w:val="both"/>
              <w:rPr>
                <w:rFonts w:cs="Times New Roman"/>
                <w:szCs w:val="24"/>
              </w:rPr>
            </w:pPr>
            <w:r>
              <w:rPr>
                <w:rFonts w:cs="Times New Roman"/>
                <w:szCs w:val="24"/>
              </w:rPr>
              <w:t xml:space="preserve"> Cosmetics</w:t>
            </w:r>
          </w:p>
        </w:tc>
        <w:tc>
          <w:tcPr>
            <w:tcW w:w="1170" w:type="dxa"/>
            <w:tcBorders>
              <w:top w:val="single" w:sz="4" w:space="0" w:color="auto"/>
              <w:bottom w:val="single" w:sz="4" w:space="0" w:color="auto"/>
            </w:tcBorders>
          </w:tcPr>
          <w:p w:rsidR="003C3CBB" w:rsidRDefault="000007C1">
            <w:pPr>
              <w:jc w:val="both"/>
              <w:rPr>
                <w:rFonts w:cs="Times New Roman"/>
                <w:szCs w:val="24"/>
              </w:rPr>
            </w:pPr>
            <w:r>
              <w:rPr>
                <w:rFonts w:cs="Times New Roman"/>
                <w:szCs w:val="24"/>
              </w:rPr>
              <w:t>Barber</w:t>
            </w:r>
          </w:p>
        </w:tc>
        <w:tc>
          <w:tcPr>
            <w:tcW w:w="1080" w:type="dxa"/>
            <w:tcBorders>
              <w:top w:val="single" w:sz="4" w:space="0" w:color="auto"/>
              <w:bottom w:val="single" w:sz="4" w:space="0" w:color="auto"/>
            </w:tcBorders>
          </w:tcPr>
          <w:p w:rsidR="003C3CBB" w:rsidRDefault="000007C1">
            <w:pPr>
              <w:jc w:val="both"/>
              <w:rPr>
                <w:rFonts w:cs="Times New Roman"/>
                <w:szCs w:val="24"/>
              </w:rPr>
            </w:pPr>
            <w:r>
              <w:rPr>
                <w:rFonts w:cs="Times New Roman"/>
                <w:szCs w:val="24"/>
              </w:rPr>
              <w:t xml:space="preserve">Farm </w:t>
            </w:r>
          </w:p>
          <w:p w:rsidR="003C3CBB" w:rsidRDefault="000007C1">
            <w:pPr>
              <w:jc w:val="both"/>
              <w:rPr>
                <w:rFonts w:cs="Times New Roman"/>
                <w:szCs w:val="24"/>
              </w:rPr>
            </w:pPr>
            <w:r>
              <w:rPr>
                <w:rFonts w:cs="Times New Roman"/>
                <w:szCs w:val="24"/>
              </w:rPr>
              <w:t>Produce Vendors</w:t>
            </w:r>
          </w:p>
        </w:tc>
        <w:tc>
          <w:tcPr>
            <w:tcW w:w="1260" w:type="dxa"/>
            <w:tcBorders>
              <w:top w:val="single" w:sz="4" w:space="0" w:color="auto"/>
              <w:bottom w:val="single" w:sz="4" w:space="0" w:color="auto"/>
            </w:tcBorders>
          </w:tcPr>
          <w:p w:rsidR="003C3CBB" w:rsidRDefault="000007C1">
            <w:pPr>
              <w:jc w:val="both"/>
              <w:rPr>
                <w:rFonts w:cs="Times New Roman"/>
                <w:szCs w:val="24"/>
              </w:rPr>
            </w:pPr>
            <w:r>
              <w:rPr>
                <w:rFonts w:cs="Times New Roman"/>
                <w:szCs w:val="24"/>
              </w:rPr>
              <w:t>Total</w:t>
            </w:r>
          </w:p>
          <w:p w:rsidR="003C3CBB" w:rsidRDefault="003C3CBB">
            <w:pPr>
              <w:rPr>
                <w:rFonts w:cs="Times New Roman"/>
                <w:szCs w:val="24"/>
              </w:rPr>
            </w:pPr>
          </w:p>
        </w:tc>
      </w:tr>
      <w:tr w:rsidR="003C3CBB">
        <w:tc>
          <w:tcPr>
            <w:tcW w:w="1180" w:type="dxa"/>
            <w:tcBorders>
              <w:top w:val="single" w:sz="4" w:space="0" w:color="auto"/>
            </w:tcBorders>
          </w:tcPr>
          <w:p w:rsidR="003C3CBB" w:rsidRDefault="000007C1">
            <w:pPr>
              <w:jc w:val="both"/>
              <w:rPr>
                <w:rFonts w:cs="Times New Roman"/>
                <w:szCs w:val="24"/>
              </w:rPr>
            </w:pPr>
            <w:r>
              <w:rPr>
                <w:rFonts w:cs="Times New Roman"/>
                <w:szCs w:val="24"/>
              </w:rPr>
              <w:t>Mwea</w:t>
            </w:r>
          </w:p>
        </w:tc>
        <w:tc>
          <w:tcPr>
            <w:tcW w:w="1213" w:type="dxa"/>
            <w:tcBorders>
              <w:top w:val="single" w:sz="4" w:space="0" w:color="auto"/>
            </w:tcBorders>
          </w:tcPr>
          <w:p w:rsidR="003C3CBB" w:rsidRDefault="000007C1">
            <w:pPr>
              <w:jc w:val="both"/>
              <w:rPr>
                <w:rFonts w:cs="Times New Roman"/>
                <w:szCs w:val="24"/>
              </w:rPr>
            </w:pPr>
            <w:r>
              <w:rPr>
                <w:rFonts w:cs="Times New Roman"/>
                <w:szCs w:val="24"/>
              </w:rPr>
              <w:t>6</w:t>
            </w:r>
          </w:p>
        </w:tc>
        <w:tc>
          <w:tcPr>
            <w:tcW w:w="1127" w:type="dxa"/>
            <w:tcBorders>
              <w:top w:val="single" w:sz="4" w:space="0" w:color="auto"/>
            </w:tcBorders>
          </w:tcPr>
          <w:p w:rsidR="003C3CBB" w:rsidRDefault="000007C1">
            <w:pPr>
              <w:jc w:val="both"/>
              <w:rPr>
                <w:rFonts w:cs="Times New Roman"/>
                <w:szCs w:val="24"/>
              </w:rPr>
            </w:pPr>
            <w:r>
              <w:rPr>
                <w:rFonts w:cs="Times New Roman"/>
                <w:szCs w:val="24"/>
              </w:rPr>
              <w:t>6</w:t>
            </w:r>
          </w:p>
        </w:tc>
        <w:tc>
          <w:tcPr>
            <w:tcW w:w="1260" w:type="dxa"/>
            <w:tcBorders>
              <w:top w:val="single" w:sz="4" w:space="0" w:color="auto"/>
            </w:tcBorders>
          </w:tcPr>
          <w:p w:rsidR="003C3CBB" w:rsidRDefault="000007C1">
            <w:pPr>
              <w:jc w:val="both"/>
              <w:rPr>
                <w:rFonts w:cs="Times New Roman"/>
                <w:szCs w:val="24"/>
              </w:rPr>
            </w:pPr>
            <w:r>
              <w:rPr>
                <w:rFonts w:cs="Times New Roman"/>
                <w:szCs w:val="24"/>
              </w:rPr>
              <w:t>6</w:t>
            </w:r>
          </w:p>
        </w:tc>
        <w:tc>
          <w:tcPr>
            <w:tcW w:w="1440" w:type="dxa"/>
            <w:tcBorders>
              <w:top w:val="single" w:sz="4" w:space="0" w:color="auto"/>
            </w:tcBorders>
          </w:tcPr>
          <w:p w:rsidR="003C3CBB" w:rsidRDefault="000007C1">
            <w:pPr>
              <w:jc w:val="both"/>
              <w:rPr>
                <w:rFonts w:cs="Times New Roman"/>
                <w:szCs w:val="24"/>
              </w:rPr>
            </w:pPr>
            <w:r>
              <w:rPr>
                <w:rFonts w:cs="Times New Roman"/>
                <w:szCs w:val="24"/>
              </w:rPr>
              <w:t>6</w:t>
            </w:r>
          </w:p>
        </w:tc>
        <w:tc>
          <w:tcPr>
            <w:tcW w:w="1170" w:type="dxa"/>
            <w:tcBorders>
              <w:top w:val="single" w:sz="4" w:space="0" w:color="auto"/>
            </w:tcBorders>
          </w:tcPr>
          <w:p w:rsidR="003C3CBB" w:rsidRDefault="000007C1">
            <w:pPr>
              <w:jc w:val="both"/>
              <w:rPr>
                <w:rFonts w:cs="Times New Roman"/>
                <w:szCs w:val="24"/>
              </w:rPr>
            </w:pPr>
            <w:r>
              <w:rPr>
                <w:rFonts w:cs="Times New Roman"/>
                <w:szCs w:val="24"/>
              </w:rPr>
              <w:t>6</w:t>
            </w:r>
          </w:p>
        </w:tc>
        <w:tc>
          <w:tcPr>
            <w:tcW w:w="1080" w:type="dxa"/>
            <w:tcBorders>
              <w:top w:val="single" w:sz="4" w:space="0" w:color="auto"/>
            </w:tcBorders>
          </w:tcPr>
          <w:p w:rsidR="003C3CBB" w:rsidRDefault="000007C1">
            <w:pPr>
              <w:jc w:val="both"/>
              <w:rPr>
                <w:rFonts w:cs="Times New Roman"/>
                <w:szCs w:val="24"/>
              </w:rPr>
            </w:pPr>
            <w:r>
              <w:rPr>
                <w:rFonts w:cs="Times New Roman"/>
                <w:szCs w:val="24"/>
              </w:rPr>
              <w:t>5</w:t>
            </w:r>
          </w:p>
        </w:tc>
        <w:tc>
          <w:tcPr>
            <w:tcW w:w="1260" w:type="dxa"/>
            <w:tcBorders>
              <w:top w:val="single" w:sz="4" w:space="0" w:color="auto"/>
            </w:tcBorders>
          </w:tcPr>
          <w:p w:rsidR="003C3CBB" w:rsidRDefault="000007C1">
            <w:pPr>
              <w:jc w:val="both"/>
              <w:rPr>
                <w:rFonts w:cs="Times New Roman"/>
                <w:szCs w:val="24"/>
              </w:rPr>
            </w:pPr>
            <w:r>
              <w:rPr>
                <w:rFonts w:cs="Times New Roman"/>
                <w:szCs w:val="24"/>
              </w:rPr>
              <w:t>35</w:t>
            </w:r>
          </w:p>
        </w:tc>
      </w:tr>
      <w:tr w:rsidR="003C3CBB">
        <w:tc>
          <w:tcPr>
            <w:tcW w:w="1180" w:type="dxa"/>
          </w:tcPr>
          <w:p w:rsidR="003C3CBB" w:rsidRDefault="000007C1">
            <w:pPr>
              <w:jc w:val="both"/>
              <w:rPr>
                <w:rFonts w:cs="Times New Roman"/>
                <w:szCs w:val="24"/>
              </w:rPr>
            </w:pPr>
            <w:r>
              <w:rPr>
                <w:rFonts w:cs="Times New Roman"/>
                <w:szCs w:val="24"/>
              </w:rPr>
              <w:t>Kutus</w:t>
            </w:r>
          </w:p>
        </w:tc>
        <w:tc>
          <w:tcPr>
            <w:tcW w:w="1213" w:type="dxa"/>
          </w:tcPr>
          <w:p w:rsidR="003C3CBB" w:rsidRDefault="000007C1">
            <w:pPr>
              <w:jc w:val="both"/>
              <w:rPr>
                <w:rFonts w:cs="Times New Roman"/>
                <w:szCs w:val="24"/>
              </w:rPr>
            </w:pPr>
            <w:r>
              <w:rPr>
                <w:rFonts w:cs="Times New Roman"/>
                <w:szCs w:val="24"/>
              </w:rPr>
              <w:t>5</w:t>
            </w:r>
          </w:p>
        </w:tc>
        <w:tc>
          <w:tcPr>
            <w:tcW w:w="1127" w:type="dxa"/>
          </w:tcPr>
          <w:p w:rsidR="003C3CBB" w:rsidRDefault="000007C1">
            <w:pPr>
              <w:jc w:val="both"/>
              <w:rPr>
                <w:rFonts w:cs="Times New Roman"/>
                <w:szCs w:val="24"/>
              </w:rPr>
            </w:pPr>
            <w:r>
              <w:rPr>
                <w:rFonts w:cs="Times New Roman"/>
                <w:szCs w:val="24"/>
              </w:rPr>
              <w:t>5</w:t>
            </w:r>
          </w:p>
        </w:tc>
        <w:tc>
          <w:tcPr>
            <w:tcW w:w="1260" w:type="dxa"/>
          </w:tcPr>
          <w:p w:rsidR="003C3CBB" w:rsidRDefault="000007C1">
            <w:pPr>
              <w:jc w:val="both"/>
              <w:rPr>
                <w:rFonts w:cs="Times New Roman"/>
                <w:szCs w:val="24"/>
              </w:rPr>
            </w:pPr>
            <w:r>
              <w:rPr>
                <w:rFonts w:cs="Times New Roman"/>
                <w:szCs w:val="24"/>
              </w:rPr>
              <w:t>5</w:t>
            </w:r>
          </w:p>
        </w:tc>
        <w:tc>
          <w:tcPr>
            <w:tcW w:w="1440" w:type="dxa"/>
          </w:tcPr>
          <w:p w:rsidR="003C3CBB" w:rsidRDefault="000007C1">
            <w:pPr>
              <w:jc w:val="both"/>
              <w:rPr>
                <w:rFonts w:cs="Times New Roman"/>
                <w:szCs w:val="24"/>
              </w:rPr>
            </w:pPr>
            <w:r>
              <w:rPr>
                <w:rFonts w:cs="Times New Roman"/>
                <w:szCs w:val="24"/>
              </w:rPr>
              <w:t>5</w:t>
            </w:r>
          </w:p>
        </w:tc>
        <w:tc>
          <w:tcPr>
            <w:tcW w:w="1170" w:type="dxa"/>
          </w:tcPr>
          <w:p w:rsidR="003C3CBB" w:rsidRDefault="000007C1">
            <w:pPr>
              <w:jc w:val="both"/>
              <w:rPr>
                <w:rFonts w:cs="Times New Roman"/>
                <w:szCs w:val="24"/>
              </w:rPr>
            </w:pPr>
            <w:r>
              <w:rPr>
                <w:rFonts w:cs="Times New Roman"/>
                <w:szCs w:val="24"/>
              </w:rPr>
              <w:t>4</w:t>
            </w:r>
          </w:p>
        </w:tc>
        <w:tc>
          <w:tcPr>
            <w:tcW w:w="1080" w:type="dxa"/>
          </w:tcPr>
          <w:p w:rsidR="003C3CBB" w:rsidRDefault="000007C1">
            <w:pPr>
              <w:jc w:val="both"/>
              <w:rPr>
                <w:rFonts w:cs="Times New Roman"/>
                <w:szCs w:val="24"/>
              </w:rPr>
            </w:pPr>
            <w:r>
              <w:rPr>
                <w:rFonts w:cs="Times New Roman"/>
                <w:szCs w:val="24"/>
              </w:rPr>
              <w:t>4</w:t>
            </w:r>
          </w:p>
        </w:tc>
        <w:tc>
          <w:tcPr>
            <w:tcW w:w="1260" w:type="dxa"/>
          </w:tcPr>
          <w:p w:rsidR="003C3CBB" w:rsidRDefault="000007C1">
            <w:pPr>
              <w:jc w:val="both"/>
              <w:rPr>
                <w:rFonts w:cs="Times New Roman"/>
                <w:szCs w:val="24"/>
              </w:rPr>
            </w:pPr>
            <w:r>
              <w:rPr>
                <w:rFonts w:cs="Times New Roman"/>
                <w:szCs w:val="24"/>
              </w:rPr>
              <w:t>28</w:t>
            </w:r>
          </w:p>
        </w:tc>
      </w:tr>
      <w:tr w:rsidR="003C3CBB">
        <w:tc>
          <w:tcPr>
            <w:tcW w:w="1180" w:type="dxa"/>
          </w:tcPr>
          <w:p w:rsidR="003C3CBB" w:rsidRDefault="000007C1">
            <w:pPr>
              <w:jc w:val="both"/>
              <w:rPr>
                <w:rFonts w:cs="Times New Roman"/>
                <w:szCs w:val="24"/>
              </w:rPr>
            </w:pPr>
            <w:r>
              <w:rPr>
                <w:rFonts w:cs="Times New Roman"/>
                <w:szCs w:val="24"/>
              </w:rPr>
              <w:t>Kagio</w:t>
            </w:r>
          </w:p>
        </w:tc>
        <w:tc>
          <w:tcPr>
            <w:tcW w:w="1213" w:type="dxa"/>
          </w:tcPr>
          <w:p w:rsidR="003C3CBB" w:rsidRDefault="000007C1">
            <w:pPr>
              <w:jc w:val="both"/>
              <w:rPr>
                <w:rFonts w:cs="Times New Roman"/>
                <w:szCs w:val="24"/>
              </w:rPr>
            </w:pPr>
            <w:r>
              <w:rPr>
                <w:rFonts w:cs="Times New Roman"/>
                <w:szCs w:val="24"/>
              </w:rPr>
              <w:t>5</w:t>
            </w:r>
          </w:p>
        </w:tc>
        <w:tc>
          <w:tcPr>
            <w:tcW w:w="1127" w:type="dxa"/>
          </w:tcPr>
          <w:p w:rsidR="003C3CBB" w:rsidRDefault="000007C1">
            <w:pPr>
              <w:jc w:val="both"/>
              <w:rPr>
                <w:rFonts w:cs="Times New Roman"/>
                <w:szCs w:val="24"/>
              </w:rPr>
            </w:pPr>
            <w:r>
              <w:rPr>
                <w:rFonts w:cs="Times New Roman"/>
                <w:szCs w:val="24"/>
              </w:rPr>
              <w:t>4</w:t>
            </w:r>
          </w:p>
        </w:tc>
        <w:tc>
          <w:tcPr>
            <w:tcW w:w="1260" w:type="dxa"/>
          </w:tcPr>
          <w:p w:rsidR="003C3CBB" w:rsidRDefault="000007C1">
            <w:pPr>
              <w:jc w:val="both"/>
              <w:rPr>
                <w:rFonts w:cs="Times New Roman"/>
                <w:szCs w:val="24"/>
              </w:rPr>
            </w:pPr>
            <w:r>
              <w:rPr>
                <w:rFonts w:cs="Times New Roman"/>
                <w:szCs w:val="24"/>
              </w:rPr>
              <w:t>4</w:t>
            </w:r>
          </w:p>
        </w:tc>
        <w:tc>
          <w:tcPr>
            <w:tcW w:w="1440" w:type="dxa"/>
          </w:tcPr>
          <w:p w:rsidR="003C3CBB" w:rsidRDefault="000007C1">
            <w:pPr>
              <w:jc w:val="both"/>
              <w:rPr>
                <w:rFonts w:cs="Times New Roman"/>
                <w:szCs w:val="24"/>
              </w:rPr>
            </w:pPr>
            <w:r>
              <w:rPr>
                <w:rFonts w:cs="Times New Roman"/>
                <w:szCs w:val="24"/>
              </w:rPr>
              <w:t>4</w:t>
            </w:r>
          </w:p>
        </w:tc>
        <w:tc>
          <w:tcPr>
            <w:tcW w:w="1170" w:type="dxa"/>
          </w:tcPr>
          <w:p w:rsidR="003C3CBB" w:rsidRDefault="000007C1">
            <w:pPr>
              <w:jc w:val="both"/>
              <w:rPr>
                <w:rFonts w:cs="Times New Roman"/>
                <w:szCs w:val="24"/>
              </w:rPr>
            </w:pPr>
            <w:r>
              <w:rPr>
                <w:rFonts w:cs="Times New Roman"/>
                <w:szCs w:val="24"/>
              </w:rPr>
              <w:t>4</w:t>
            </w:r>
          </w:p>
        </w:tc>
        <w:tc>
          <w:tcPr>
            <w:tcW w:w="1080" w:type="dxa"/>
          </w:tcPr>
          <w:p w:rsidR="003C3CBB" w:rsidRDefault="000007C1">
            <w:pPr>
              <w:jc w:val="both"/>
              <w:rPr>
                <w:rFonts w:cs="Times New Roman"/>
                <w:szCs w:val="24"/>
              </w:rPr>
            </w:pPr>
            <w:r>
              <w:rPr>
                <w:rFonts w:cs="Times New Roman"/>
                <w:szCs w:val="24"/>
              </w:rPr>
              <w:t>4</w:t>
            </w:r>
          </w:p>
        </w:tc>
        <w:tc>
          <w:tcPr>
            <w:tcW w:w="1260" w:type="dxa"/>
          </w:tcPr>
          <w:p w:rsidR="003C3CBB" w:rsidRDefault="000007C1">
            <w:pPr>
              <w:jc w:val="both"/>
              <w:rPr>
                <w:rFonts w:cs="Times New Roman"/>
                <w:szCs w:val="24"/>
              </w:rPr>
            </w:pPr>
            <w:r>
              <w:rPr>
                <w:rFonts w:cs="Times New Roman"/>
                <w:szCs w:val="24"/>
              </w:rPr>
              <w:t>25</w:t>
            </w:r>
          </w:p>
        </w:tc>
      </w:tr>
      <w:tr w:rsidR="003C3CBB">
        <w:tc>
          <w:tcPr>
            <w:tcW w:w="1180" w:type="dxa"/>
          </w:tcPr>
          <w:p w:rsidR="003C3CBB" w:rsidRDefault="000007C1">
            <w:pPr>
              <w:jc w:val="both"/>
              <w:rPr>
                <w:rFonts w:cs="Times New Roman"/>
                <w:szCs w:val="24"/>
              </w:rPr>
            </w:pPr>
            <w:r>
              <w:rPr>
                <w:rFonts w:cs="Times New Roman"/>
                <w:szCs w:val="24"/>
              </w:rPr>
              <w:t>Kerugoya</w:t>
            </w:r>
          </w:p>
        </w:tc>
        <w:tc>
          <w:tcPr>
            <w:tcW w:w="1213" w:type="dxa"/>
          </w:tcPr>
          <w:p w:rsidR="003C3CBB" w:rsidRDefault="000007C1">
            <w:pPr>
              <w:jc w:val="both"/>
              <w:rPr>
                <w:rFonts w:cs="Times New Roman"/>
                <w:szCs w:val="24"/>
              </w:rPr>
            </w:pPr>
            <w:r>
              <w:rPr>
                <w:rFonts w:cs="Times New Roman"/>
                <w:szCs w:val="24"/>
              </w:rPr>
              <w:t>6</w:t>
            </w:r>
          </w:p>
        </w:tc>
        <w:tc>
          <w:tcPr>
            <w:tcW w:w="1127" w:type="dxa"/>
          </w:tcPr>
          <w:p w:rsidR="003C3CBB" w:rsidRDefault="000007C1">
            <w:pPr>
              <w:jc w:val="both"/>
              <w:rPr>
                <w:rFonts w:cs="Times New Roman"/>
                <w:szCs w:val="24"/>
              </w:rPr>
            </w:pPr>
            <w:r>
              <w:rPr>
                <w:rFonts w:cs="Times New Roman"/>
                <w:szCs w:val="24"/>
              </w:rPr>
              <w:t>6</w:t>
            </w:r>
          </w:p>
        </w:tc>
        <w:tc>
          <w:tcPr>
            <w:tcW w:w="1260" w:type="dxa"/>
          </w:tcPr>
          <w:p w:rsidR="003C3CBB" w:rsidRDefault="000007C1">
            <w:pPr>
              <w:jc w:val="both"/>
              <w:rPr>
                <w:rFonts w:cs="Times New Roman"/>
                <w:szCs w:val="24"/>
              </w:rPr>
            </w:pPr>
            <w:r>
              <w:rPr>
                <w:rFonts w:cs="Times New Roman"/>
                <w:szCs w:val="24"/>
              </w:rPr>
              <w:t>5</w:t>
            </w:r>
          </w:p>
        </w:tc>
        <w:tc>
          <w:tcPr>
            <w:tcW w:w="1440" w:type="dxa"/>
          </w:tcPr>
          <w:p w:rsidR="003C3CBB" w:rsidRDefault="000007C1">
            <w:pPr>
              <w:jc w:val="both"/>
              <w:rPr>
                <w:rFonts w:cs="Times New Roman"/>
                <w:szCs w:val="24"/>
              </w:rPr>
            </w:pPr>
            <w:r>
              <w:rPr>
                <w:rFonts w:cs="Times New Roman"/>
                <w:szCs w:val="24"/>
              </w:rPr>
              <w:t>5</w:t>
            </w:r>
          </w:p>
        </w:tc>
        <w:tc>
          <w:tcPr>
            <w:tcW w:w="1170" w:type="dxa"/>
          </w:tcPr>
          <w:p w:rsidR="003C3CBB" w:rsidRDefault="000007C1">
            <w:pPr>
              <w:jc w:val="both"/>
              <w:rPr>
                <w:rFonts w:cs="Times New Roman"/>
                <w:szCs w:val="24"/>
              </w:rPr>
            </w:pPr>
            <w:r>
              <w:rPr>
                <w:rFonts w:cs="Times New Roman"/>
                <w:szCs w:val="24"/>
              </w:rPr>
              <w:t>5</w:t>
            </w:r>
          </w:p>
        </w:tc>
        <w:tc>
          <w:tcPr>
            <w:tcW w:w="1080" w:type="dxa"/>
          </w:tcPr>
          <w:p w:rsidR="003C3CBB" w:rsidRDefault="000007C1">
            <w:pPr>
              <w:jc w:val="both"/>
              <w:rPr>
                <w:rFonts w:cs="Times New Roman"/>
                <w:szCs w:val="24"/>
              </w:rPr>
            </w:pPr>
            <w:r>
              <w:rPr>
                <w:rFonts w:cs="Times New Roman"/>
                <w:szCs w:val="24"/>
              </w:rPr>
              <w:t>5</w:t>
            </w:r>
          </w:p>
        </w:tc>
        <w:tc>
          <w:tcPr>
            <w:tcW w:w="1260" w:type="dxa"/>
          </w:tcPr>
          <w:p w:rsidR="003C3CBB" w:rsidRDefault="000007C1">
            <w:pPr>
              <w:jc w:val="both"/>
              <w:rPr>
                <w:rFonts w:cs="Times New Roman"/>
                <w:szCs w:val="24"/>
              </w:rPr>
            </w:pPr>
            <w:r>
              <w:rPr>
                <w:rFonts w:cs="Times New Roman"/>
                <w:szCs w:val="24"/>
              </w:rPr>
              <w:t>32</w:t>
            </w:r>
          </w:p>
        </w:tc>
      </w:tr>
      <w:tr w:rsidR="003C3CBB">
        <w:tc>
          <w:tcPr>
            <w:tcW w:w="1180" w:type="dxa"/>
          </w:tcPr>
          <w:p w:rsidR="003C3CBB" w:rsidRDefault="000007C1">
            <w:pPr>
              <w:jc w:val="both"/>
              <w:rPr>
                <w:rFonts w:cs="Times New Roman"/>
                <w:szCs w:val="24"/>
              </w:rPr>
            </w:pPr>
            <w:r>
              <w:rPr>
                <w:rFonts w:cs="Times New Roman"/>
                <w:szCs w:val="24"/>
              </w:rPr>
              <w:t>Kagumo</w:t>
            </w:r>
          </w:p>
        </w:tc>
        <w:tc>
          <w:tcPr>
            <w:tcW w:w="1213" w:type="dxa"/>
          </w:tcPr>
          <w:p w:rsidR="003C3CBB" w:rsidRDefault="000007C1">
            <w:pPr>
              <w:jc w:val="both"/>
              <w:rPr>
                <w:rFonts w:cs="Times New Roman"/>
                <w:szCs w:val="24"/>
              </w:rPr>
            </w:pPr>
            <w:r>
              <w:rPr>
                <w:rFonts w:cs="Times New Roman"/>
                <w:szCs w:val="24"/>
              </w:rPr>
              <w:t>4</w:t>
            </w:r>
          </w:p>
        </w:tc>
        <w:tc>
          <w:tcPr>
            <w:tcW w:w="1127" w:type="dxa"/>
          </w:tcPr>
          <w:p w:rsidR="003C3CBB" w:rsidRDefault="000007C1">
            <w:pPr>
              <w:jc w:val="both"/>
              <w:rPr>
                <w:rFonts w:cs="Times New Roman"/>
                <w:szCs w:val="24"/>
              </w:rPr>
            </w:pPr>
            <w:r>
              <w:rPr>
                <w:rFonts w:cs="Times New Roman"/>
                <w:szCs w:val="24"/>
              </w:rPr>
              <w:t>4</w:t>
            </w:r>
          </w:p>
        </w:tc>
        <w:tc>
          <w:tcPr>
            <w:tcW w:w="1260" w:type="dxa"/>
          </w:tcPr>
          <w:p w:rsidR="003C3CBB" w:rsidRDefault="000007C1">
            <w:pPr>
              <w:jc w:val="both"/>
              <w:rPr>
                <w:rFonts w:cs="Times New Roman"/>
                <w:szCs w:val="24"/>
              </w:rPr>
            </w:pPr>
            <w:r>
              <w:rPr>
                <w:rFonts w:cs="Times New Roman"/>
                <w:szCs w:val="24"/>
              </w:rPr>
              <w:t>3</w:t>
            </w:r>
          </w:p>
        </w:tc>
        <w:tc>
          <w:tcPr>
            <w:tcW w:w="1440" w:type="dxa"/>
          </w:tcPr>
          <w:p w:rsidR="003C3CBB" w:rsidRDefault="000007C1">
            <w:pPr>
              <w:jc w:val="both"/>
              <w:rPr>
                <w:rFonts w:cs="Times New Roman"/>
                <w:szCs w:val="24"/>
              </w:rPr>
            </w:pPr>
            <w:r>
              <w:rPr>
                <w:rFonts w:cs="Times New Roman"/>
                <w:szCs w:val="24"/>
              </w:rPr>
              <w:t>3</w:t>
            </w:r>
          </w:p>
        </w:tc>
        <w:tc>
          <w:tcPr>
            <w:tcW w:w="1170" w:type="dxa"/>
          </w:tcPr>
          <w:p w:rsidR="003C3CBB" w:rsidRDefault="000007C1">
            <w:pPr>
              <w:jc w:val="both"/>
              <w:rPr>
                <w:rFonts w:cs="Times New Roman"/>
                <w:szCs w:val="24"/>
              </w:rPr>
            </w:pPr>
            <w:r>
              <w:rPr>
                <w:rFonts w:cs="Times New Roman"/>
                <w:szCs w:val="24"/>
              </w:rPr>
              <w:t>3</w:t>
            </w:r>
          </w:p>
        </w:tc>
        <w:tc>
          <w:tcPr>
            <w:tcW w:w="1080" w:type="dxa"/>
          </w:tcPr>
          <w:p w:rsidR="003C3CBB" w:rsidRDefault="000007C1">
            <w:pPr>
              <w:jc w:val="both"/>
              <w:rPr>
                <w:rFonts w:cs="Times New Roman"/>
                <w:szCs w:val="24"/>
              </w:rPr>
            </w:pPr>
            <w:r>
              <w:rPr>
                <w:rFonts w:cs="Times New Roman"/>
                <w:szCs w:val="24"/>
              </w:rPr>
              <w:t>3</w:t>
            </w:r>
          </w:p>
        </w:tc>
        <w:tc>
          <w:tcPr>
            <w:tcW w:w="1260" w:type="dxa"/>
          </w:tcPr>
          <w:p w:rsidR="003C3CBB" w:rsidRDefault="000007C1">
            <w:pPr>
              <w:jc w:val="both"/>
              <w:rPr>
                <w:rFonts w:cs="Times New Roman"/>
                <w:szCs w:val="24"/>
              </w:rPr>
            </w:pPr>
            <w:r>
              <w:rPr>
                <w:rFonts w:cs="Times New Roman"/>
                <w:szCs w:val="24"/>
              </w:rPr>
              <w:t>20</w:t>
            </w:r>
          </w:p>
        </w:tc>
      </w:tr>
      <w:tr w:rsidR="003C3CBB">
        <w:tc>
          <w:tcPr>
            <w:tcW w:w="1180" w:type="dxa"/>
          </w:tcPr>
          <w:p w:rsidR="003C3CBB" w:rsidRDefault="000007C1">
            <w:pPr>
              <w:jc w:val="both"/>
              <w:rPr>
                <w:rFonts w:cs="Times New Roman"/>
                <w:szCs w:val="24"/>
              </w:rPr>
            </w:pPr>
            <w:r>
              <w:rPr>
                <w:rFonts w:cs="Times New Roman"/>
                <w:szCs w:val="24"/>
              </w:rPr>
              <w:t>Sagana</w:t>
            </w:r>
          </w:p>
        </w:tc>
        <w:tc>
          <w:tcPr>
            <w:tcW w:w="1213" w:type="dxa"/>
          </w:tcPr>
          <w:p w:rsidR="003C3CBB" w:rsidRDefault="000007C1">
            <w:pPr>
              <w:jc w:val="both"/>
              <w:rPr>
                <w:rFonts w:cs="Times New Roman"/>
                <w:szCs w:val="24"/>
              </w:rPr>
            </w:pPr>
            <w:r>
              <w:rPr>
                <w:rFonts w:cs="Times New Roman"/>
                <w:szCs w:val="24"/>
              </w:rPr>
              <w:t>4</w:t>
            </w:r>
          </w:p>
        </w:tc>
        <w:tc>
          <w:tcPr>
            <w:tcW w:w="1127" w:type="dxa"/>
          </w:tcPr>
          <w:p w:rsidR="003C3CBB" w:rsidRDefault="000007C1">
            <w:pPr>
              <w:jc w:val="both"/>
              <w:rPr>
                <w:rFonts w:cs="Times New Roman"/>
                <w:szCs w:val="24"/>
              </w:rPr>
            </w:pPr>
            <w:r>
              <w:rPr>
                <w:rFonts w:cs="Times New Roman"/>
                <w:szCs w:val="24"/>
              </w:rPr>
              <w:t>4</w:t>
            </w:r>
          </w:p>
        </w:tc>
        <w:tc>
          <w:tcPr>
            <w:tcW w:w="1260" w:type="dxa"/>
          </w:tcPr>
          <w:p w:rsidR="003C3CBB" w:rsidRDefault="000007C1">
            <w:pPr>
              <w:jc w:val="both"/>
              <w:rPr>
                <w:rFonts w:cs="Times New Roman"/>
                <w:szCs w:val="24"/>
              </w:rPr>
            </w:pPr>
            <w:r>
              <w:rPr>
                <w:rFonts w:cs="Times New Roman"/>
                <w:szCs w:val="24"/>
              </w:rPr>
              <w:t>3</w:t>
            </w:r>
          </w:p>
        </w:tc>
        <w:tc>
          <w:tcPr>
            <w:tcW w:w="1440" w:type="dxa"/>
          </w:tcPr>
          <w:p w:rsidR="003C3CBB" w:rsidRDefault="000007C1">
            <w:pPr>
              <w:jc w:val="both"/>
              <w:rPr>
                <w:rFonts w:cs="Times New Roman"/>
                <w:szCs w:val="24"/>
              </w:rPr>
            </w:pPr>
            <w:r>
              <w:rPr>
                <w:rFonts w:cs="Times New Roman"/>
                <w:szCs w:val="24"/>
              </w:rPr>
              <w:t>3</w:t>
            </w:r>
          </w:p>
        </w:tc>
        <w:tc>
          <w:tcPr>
            <w:tcW w:w="1170" w:type="dxa"/>
          </w:tcPr>
          <w:p w:rsidR="003C3CBB" w:rsidRDefault="000007C1">
            <w:pPr>
              <w:jc w:val="both"/>
              <w:rPr>
                <w:rFonts w:cs="Times New Roman"/>
                <w:szCs w:val="24"/>
              </w:rPr>
            </w:pPr>
            <w:r>
              <w:rPr>
                <w:rFonts w:cs="Times New Roman"/>
                <w:szCs w:val="24"/>
              </w:rPr>
              <w:t>3</w:t>
            </w:r>
          </w:p>
        </w:tc>
        <w:tc>
          <w:tcPr>
            <w:tcW w:w="1080" w:type="dxa"/>
          </w:tcPr>
          <w:p w:rsidR="003C3CBB" w:rsidRDefault="000007C1">
            <w:pPr>
              <w:jc w:val="both"/>
              <w:rPr>
                <w:rFonts w:cs="Times New Roman"/>
                <w:szCs w:val="24"/>
              </w:rPr>
            </w:pPr>
            <w:r>
              <w:rPr>
                <w:rFonts w:cs="Times New Roman"/>
                <w:szCs w:val="24"/>
              </w:rPr>
              <w:t>3</w:t>
            </w:r>
          </w:p>
        </w:tc>
        <w:tc>
          <w:tcPr>
            <w:tcW w:w="1260" w:type="dxa"/>
          </w:tcPr>
          <w:p w:rsidR="003C3CBB" w:rsidRDefault="000007C1">
            <w:pPr>
              <w:jc w:val="both"/>
              <w:rPr>
                <w:rFonts w:cs="Times New Roman"/>
                <w:szCs w:val="24"/>
              </w:rPr>
            </w:pPr>
            <w:r>
              <w:rPr>
                <w:rFonts w:cs="Times New Roman"/>
                <w:szCs w:val="24"/>
              </w:rPr>
              <w:t>20</w:t>
            </w:r>
          </w:p>
        </w:tc>
      </w:tr>
      <w:tr w:rsidR="003C3CBB">
        <w:tc>
          <w:tcPr>
            <w:tcW w:w="1180" w:type="dxa"/>
          </w:tcPr>
          <w:p w:rsidR="003C3CBB" w:rsidRDefault="000007C1">
            <w:pPr>
              <w:jc w:val="both"/>
              <w:rPr>
                <w:rFonts w:cs="Times New Roman"/>
                <w:szCs w:val="24"/>
              </w:rPr>
            </w:pPr>
            <w:r>
              <w:rPr>
                <w:rFonts w:cs="Times New Roman"/>
                <w:szCs w:val="24"/>
              </w:rPr>
              <w:t>Total</w:t>
            </w:r>
          </w:p>
        </w:tc>
        <w:tc>
          <w:tcPr>
            <w:tcW w:w="1213" w:type="dxa"/>
          </w:tcPr>
          <w:p w:rsidR="003C3CBB" w:rsidRDefault="000007C1">
            <w:pPr>
              <w:jc w:val="both"/>
              <w:rPr>
                <w:rFonts w:cs="Times New Roman"/>
                <w:szCs w:val="24"/>
              </w:rPr>
            </w:pPr>
            <w:r>
              <w:rPr>
                <w:rFonts w:cs="Times New Roman"/>
                <w:szCs w:val="24"/>
              </w:rPr>
              <w:t>30</w:t>
            </w:r>
          </w:p>
        </w:tc>
        <w:tc>
          <w:tcPr>
            <w:tcW w:w="1127" w:type="dxa"/>
          </w:tcPr>
          <w:p w:rsidR="003C3CBB" w:rsidRDefault="000007C1">
            <w:pPr>
              <w:jc w:val="both"/>
              <w:rPr>
                <w:rFonts w:cs="Times New Roman"/>
                <w:szCs w:val="24"/>
              </w:rPr>
            </w:pPr>
            <w:r>
              <w:rPr>
                <w:rFonts w:cs="Times New Roman"/>
                <w:szCs w:val="24"/>
              </w:rPr>
              <w:t>29</w:t>
            </w:r>
          </w:p>
        </w:tc>
        <w:tc>
          <w:tcPr>
            <w:tcW w:w="1260" w:type="dxa"/>
          </w:tcPr>
          <w:p w:rsidR="003C3CBB" w:rsidRDefault="000007C1">
            <w:pPr>
              <w:jc w:val="both"/>
              <w:rPr>
                <w:rFonts w:cs="Times New Roman"/>
                <w:szCs w:val="24"/>
              </w:rPr>
            </w:pPr>
            <w:r>
              <w:rPr>
                <w:rFonts w:cs="Times New Roman"/>
                <w:szCs w:val="24"/>
              </w:rPr>
              <w:t>26</w:t>
            </w:r>
          </w:p>
        </w:tc>
        <w:tc>
          <w:tcPr>
            <w:tcW w:w="1440" w:type="dxa"/>
          </w:tcPr>
          <w:p w:rsidR="003C3CBB" w:rsidRDefault="000007C1">
            <w:pPr>
              <w:jc w:val="both"/>
              <w:rPr>
                <w:rFonts w:cs="Times New Roman"/>
                <w:szCs w:val="24"/>
              </w:rPr>
            </w:pPr>
            <w:r>
              <w:rPr>
                <w:rFonts w:cs="Times New Roman"/>
                <w:szCs w:val="24"/>
              </w:rPr>
              <w:t>26</w:t>
            </w:r>
          </w:p>
        </w:tc>
        <w:tc>
          <w:tcPr>
            <w:tcW w:w="1170" w:type="dxa"/>
          </w:tcPr>
          <w:p w:rsidR="003C3CBB" w:rsidRDefault="000007C1">
            <w:pPr>
              <w:jc w:val="both"/>
              <w:rPr>
                <w:rFonts w:cs="Times New Roman"/>
                <w:szCs w:val="24"/>
              </w:rPr>
            </w:pPr>
            <w:r>
              <w:rPr>
                <w:rFonts w:cs="Times New Roman"/>
                <w:szCs w:val="24"/>
              </w:rPr>
              <w:t>25</w:t>
            </w:r>
          </w:p>
        </w:tc>
        <w:tc>
          <w:tcPr>
            <w:tcW w:w="1080" w:type="dxa"/>
          </w:tcPr>
          <w:p w:rsidR="003C3CBB" w:rsidRDefault="000007C1">
            <w:pPr>
              <w:keepNext/>
              <w:jc w:val="both"/>
              <w:rPr>
                <w:rFonts w:cs="Times New Roman"/>
                <w:szCs w:val="24"/>
              </w:rPr>
            </w:pPr>
            <w:r>
              <w:rPr>
                <w:rFonts w:cs="Times New Roman"/>
                <w:szCs w:val="24"/>
              </w:rPr>
              <w:t>24</w:t>
            </w:r>
          </w:p>
        </w:tc>
        <w:tc>
          <w:tcPr>
            <w:tcW w:w="1260" w:type="dxa"/>
          </w:tcPr>
          <w:p w:rsidR="003C3CBB" w:rsidRDefault="000007C1">
            <w:pPr>
              <w:keepNext/>
              <w:jc w:val="both"/>
              <w:rPr>
                <w:rFonts w:cs="Times New Roman"/>
                <w:szCs w:val="24"/>
              </w:rPr>
            </w:pPr>
            <w:r>
              <w:rPr>
                <w:rFonts w:cs="Times New Roman"/>
                <w:szCs w:val="24"/>
              </w:rPr>
              <w:t>160</w:t>
            </w:r>
          </w:p>
        </w:tc>
      </w:tr>
    </w:tbl>
    <w:p w:rsidR="003C3CBB" w:rsidRDefault="000007C1">
      <w:pPr>
        <w:pStyle w:val="Heading2"/>
      </w:pPr>
      <w:bookmarkStart w:id="111" w:name="_Toc202708474"/>
      <w:r>
        <w:t>3.5: Data Collection</w:t>
      </w:r>
      <w:bookmarkEnd w:id="108"/>
      <w:bookmarkEnd w:id="111"/>
    </w:p>
    <w:p w:rsidR="003C3CBB" w:rsidRDefault="000007C1">
      <w:pPr>
        <w:pStyle w:val="Heading3"/>
        <w:jc w:val="both"/>
        <w:rPr>
          <w:rFonts w:cs="Times New Roman"/>
        </w:rPr>
      </w:pPr>
      <w:bookmarkStart w:id="112" w:name="_Toc202708475"/>
      <w:bookmarkStart w:id="113" w:name="_Toc168579434"/>
      <w:r>
        <w:rPr>
          <w:rFonts w:cs="Times New Roman"/>
        </w:rPr>
        <w:t>3.5.1: Data Collection Instruments</w:t>
      </w:r>
      <w:bookmarkEnd w:id="112"/>
      <w:bookmarkEnd w:id="113"/>
    </w:p>
    <w:p w:rsidR="003C3CBB" w:rsidRDefault="000007C1">
      <w:pPr>
        <w:jc w:val="both"/>
        <w:rPr>
          <w:rFonts w:cs="Times New Roman"/>
          <w:szCs w:val="24"/>
        </w:rPr>
      </w:pPr>
      <w:bookmarkStart w:id="114" w:name="_Toc168579435"/>
      <w:r>
        <w:rPr>
          <w:rFonts w:cs="Times New Roman"/>
          <w:szCs w:val="24"/>
        </w:rPr>
        <w:t>In this study, only primary data was used. Primary data refers to a researcher's premises, assumptions, or facts directly gathered from the field (Mue, 2021). In the study, primary data were collected through questionnaires, as they are a cheap and economical means of gathering information, providing firsthand insights, and yielding both qualitative and quantitative data (Maione, 2023). These questionnaires were distributed to the respondents through Google Forms</w:t>
      </w:r>
      <w:r>
        <w:rPr>
          <w:rFonts w:eastAsia="Times New Roman" w:cs="Times New Roman"/>
          <w:szCs w:val="24"/>
        </w:rPr>
        <w:t xml:space="preserve"> (https://forms.gle/rgwYKZgNaXaCY7mr5)</w:t>
      </w:r>
      <w:r>
        <w:rPr>
          <w:rFonts w:cs="Times New Roman"/>
          <w:szCs w:val="24"/>
        </w:rPr>
        <w:t xml:space="preserve">. </w:t>
      </w:r>
    </w:p>
    <w:p w:rsidR="003C3CBB" w:rsidRDefault="000007C1">
      <w:pPr>
        <w:pStyle w:val="Heading3"/>
        <w:jc w:val="both"/>
        <w:rPr>
          <w:rFonts w:cs="Times New Roman"/>
        </w:rPr>
      </w:pPr>
      <w:bookmarkStart w:id="115" w:name="_Toc202708476"/>
      <w:r>
        <w:rPr>
          <w:rFonts w:cs="Times New Roman"/>
        </w:rPr>
        <w:t>3.5.2: Data Collection Procedure</w:t>
      </w:r>
      <w:bookmarkEnd w:id="114"/>
      <w:bookmarkEnd w:id="115"/>
    </w:p>
    <w:p w:rsidR="003C3CBB" w:rsidRDefault="000007C1">
      <w:pPr>
        <w:jc w:val="both"/>
        <w:rPr>
          <w:rFonts w:eastAsia="Times New Roman" w:cs="Times New Roman"/>
          <w:szCs w:val="24"/>
        </w:rPr>
      </w:pPr>
      <w:r>
        <w:rPr>
          <w:rFonts w:cs="Times New Roman"/>
          <w:szCs w:val="24"/>
          <w:shd w:val="clear" w:color="auto" w:fill="FFFFFF"/>
        </w:rPr>
        <w:t xml:space="preserve">Before commencing data collection, </w:t>
      </w:r>
      <w:r>
        <w:rPr>
          <w:rStyle w:val="ng-star-inserted"/>
          <w:rFonts w:cs="Times New Roman"/>
          <w:szCs w:val="24"/>
          <w:shd w:val="clear" w:color="auto" w:fill="FFFFFF"/>
        </w:rPr>
        <w:t>a letter of introduction from Kirinyaga University was obtained on 14</w:t>
      </w:r>
      <w:r>
        <w:rPr>
          <w:rStyle w:val="ng-star-inserted"/>
          <w:rFonts w:cs="Times New Roman"/>
          <w:szCs w:val="24"/>
          <w:shd w:val="clear" w:color="auto" w:fill="FFFFFF"/>
          <w:vertAlign w:val="superscript"/>
        </w:rPr>
        <w:t>th</w:t>
      </w:r>
      <w:r>
        <w:rPr>
          <w:rStyle w:val="ng-star-inserted"/>
          <w:rFonts w:cs="Times New Roman"/>
          <w:szCs w:val="24"/>
          <w:shd w:val="clear" w:color="auto" w:fill="FFFFFF"/>
        </w:rPr>
        <w:t xml:space="preserve"> October 2024. Following this, the National Commission for Science, Technology and Innovation (NACOSTI) sought authorization to conduct research. NACOSTI issued the research permit on 7</w:t>
      </w:r>
      <w:r>
        <w:rPr>
          <w:rStyle w:val="ng-star-inserted"/>
          <w:rFonts w:cs="Times New Roman"/>
          <w:szCs w:val="24"/>
          <w:shd w:val="clear" w:color="auto" w:fill="FFFFFF"/>
          <w:vertAlign w:val="superscript"/>
        </w:rPr>
        <w:t>th</w:t>
      </w:r>
      <w:r>
        <w:rPr>
          <w:rStyle w:val="ng-star-inserted"/>
          <w:rFonts w:cs="Times New Roman"/>
          <w:szCs w:val="24"/>
          <w:shd w:val="clear" w:color="auto" w:fill="FFFFFF"/>
        </w:rPr>
        <w:t xml:space="preserve"> November 2024, and data collection only commenced after this </w:t>
      </w:r>
      <w:r>
        <w:rPr>
          <w:rStyle w:val="ng-star-inserted"/>
          <w:rFonts w:cs="Times New Roman"/>
          <w:szCs w:val="24"/>
          <w:shd w:val="clear" w:color="auto" w:fill="FFFFFF"/>
        </w:rPr>
        <w:lastRenderedPageBreak/>
        <w:t xml:space="preserve">date. </w:t>
      </w:r>
      <w:r>
        <w:rPr>
          <w:rFonts w:eastAsia="Times New Roman" w:cs="Times New Roman"/>
          <w:szCs w:val="24"/>
        </w:rPr>
        <w:t>The questionnaires were shared with research assistants who went to the SMEs, administered questions to the respondents, and filled them out appropriately using Google Forms (</w:t>
      </w:r>
      <w:hyperlink r:id="rId20" w:history="1">
        <w:r>
          <w:rPr>
            <w:rStyle w:val="Hyperlink"/>
            <w:rFonts w:eastAsia="Times New Roman" w:cs="Times New Roman"/>
            <w:szCs w:val="24"/>
          </w:rPr>
          <w:t>https://forms.gle/rgwYKZgNaXaCY7mr5</w:t>
        </w:r>
      </w:hyperlink>
      <w:r>
        <w:rPr>
          <w:rFonts w:eastAsia="Times New Roman" w:cs="Times New Roman"/>
          <w:szCs w:val="24"/>
        </w:rPr>
        <w:t>). This was done after facing a challenge during the pilot test where SME owners could not access the form, and research assistants had to be deployed to assist them.</w:t>
      </w:r>
      <w:bookmarkStart w:id="116" w:name="_Toc168579436"/>
    </w:p>
    <w:p w:rsidR="003C3CBB" w:rsidRDefault="000007C1">
      <w:pPr>
        <w:pStyle w:val="Heading2"/>
      </w:pPr>
      <w:bookmarkStart w:id="117" w:name="_Toc202708477"/>
      <w:r>
        <w:t>3.6: Validity and Reliability</w:t>
      </w:r>
      <w:bookmarkEnd w:id="116"/>
      <w:bookmarkEnd w:id="117"/>
    </w:p>
    <w:p w:rsidR="003C3CBB" w:rsidRDefault="000007C1">
      <w:pPr>
        <w:jc w:val="both"/>
        <w:rPr>
          <w:rFonts w:cs="Times New Roman"/>
          <w:szCs w:val="24"/>
        </w:rPr>
      </w:pPr>
      <w:bookmarkStart w:id="118" w:name="_Toc168579437"/>
      <w:r>
        <w:rPr>
          <w:rFonts w:cs="Times New Roman"/>
          <w:szCs w:val="24"/>
        </w:rPr>
        <w:t>In order to determine the instrument's reliability, a questionnaire pre-test was conducted using a pilot study. The pre-test results helped inform the researcher whether changes needed to be made to the questionnaire to improve its validity. The pilot study involved 10 participant SMEs from Tharaka Nithi County to ensure that those involved in the pilot study were not also involved in the research study. Each subject was asked to fill out a questionnaire and was required to make sure all questions had been answered. This means the instrument will be considered reliable if the value goes above the threshold value of 0.7 according to Cronbach's Alpha. If its value is going to be below the threshold value of 0.7, the instrument is going to be considered unreliable.</w:t>
      </w:r>
    </w:p>
    <w:p w:rsidR="003C3CBB" w:rsidRDefault="000007C1">
      <w:pPr>
        <w:jc w:val="both"/>
        <w:rPr>
          <w:rFonts w:cs="Times New Roman"/>
          <w:szCs w:val="24"/>
        </w:rPr>
      </w:pPr>
      <w:r>
        <w:rPr>
          <w:rFonts w:cs="Times New Roman"/>
          <w:szCs w:val="24"/>
        </w:rPr>
        <w:t>It relied on primary data to study mobile banking usage and the financial performance indicators among the SMEs. A structured questionnaire was used to gather the primary data, and it consisted of demographic attributes, mobile payment usage frequencies, savings, lending, and such financial performance attributes as profitability and revenue growth. Google Forms was used to deliver the questionnaire digitally, as it was easily distributable and compiled.</w:t>
      </w:r>
    </w:p>
    <w:p w:rsidR="003C3CBB" w:rsidRDefault="000007C1">
      <w:pPr>
        <w:jc w:val="both"/>
        <w:rPr>
          <w:rFonts w:cs="Times New Roman"/>
          <w:szCs w:val="24"/>
        </w:rPr>
      </w:pPr>
      <w:r>
        <w:rPr>
          <w:rFonts w:cs="Times New Roman"/>
          <w:szCs w:val="24"/>
        </w:rPr>
        <w:t xml:space="preserve">The instrument was constructed depending on the research objectives and literature review conducted, and the copy was distributed among the experts for them to review and rate it. Scholars assessed the instrument by parameters like the readability of items, the questions' relevance, the suitability of the answer choices, and the coverage (Guillot-Valdes et al., 2022). </w:t>
      </w:r>
      <w:r>
        <w:rPr>
          <w:rFonts w:cs="Times New Roman"/>
          <w:szCs w:val="24"/>
        </w:rPr>
        <w:lastRenderedPageBreak/>
        <w:t>They also gave their opinions and recommendations on the validity of the instrument. The feedback was then used to fine-tune the instrument to ensure it fits the research objectives and the theoretical frame. The new instrument was to be subjected to content validity by experts again in order to get validation. This finalized instrument gave an impression of the collective knowledge and ideas of the experts, making the result more valid and reliable. This method was ideal as it tests the instrument's confirmatory validity and reliability before acquiring valid data to analyze the defined constructs (Guillot-Valdes et al., 2022).</w:t>
      </w:r>
    </w:p>
    <w:p w:rsidR="003C3CBB" w:rsidRDefault="000007C1">
      <w:pPr>
        <w:pStyle w:val="Heading2"/>
      </w:pPr>
      <w:bookmarkStart w:id="119" w:name="_Toc202708478"/>
      <w:r>
        <w:t>3.7: Data Analysis</w:t>
      </w:r>
      <w:bookmarkEnd w:id="118"/>
      <w:bookmarkEnd w:id="119"/>
    </w:p>
    <w:p w:rsidR="003C3CBB" w:rsidRDefault="000007C1">
      <w:pPr>
        <w:jc w:val="both"/>
        <w:rPr>
          <w:rFonts w:eastAsia="Times New Roman" w:cs="Times New Roman"/>
          <w:szCs w:val="24"/>
        </w:rPr>
      </w:pPr>
      <w:bookmarkStart w:id="120" w:name="_Toc168579438"/>
      <w:r>
        <w:rPr>
          <w:rFonts w:eastAsia="Times New Roman" w:cs="Times New Roman"/>
          <w:szCs w:val="24"/>
        </w:rPr>
        <w:t>The original responses obtained from the questionnaires were cleaned and coded for data analysis using Statistical Package for Social Sciences software (SPSS V29). The reason for choosing this software is that it could accommodate large amounts of data and offer reasonable tabulated data. The study used descriptive and inferential statistics. Descriptive statistics summarize data and highlight key findings. Bhandari (2023) states that these statistics include percentages, frequencies, means, and standard deviations. Inferential statistics were used to evaluate effects more thoroughly. A sample of data was used to forecast a population using inferential statistics. In particular, multiple regression analysis would identify the association between mobile banking variables, including mobile payments, savings, and loans, and SME financial performance. Karl Pearson's correlation coefficient was utilized for this purpose.</w:t>
      </w:r>
    </w:p>
    <w:p w:rsidR="003C3CBB" w:rsidRDefault="000007C1">
      <w:pPr>
        <w:jc w:val="both"/>
        <w:rPr>
          <w:rFonts w:eastAsia="Times New Roman" w:cs="Times New Roman"/>
          <w:szCs w:val="24"/>
        </w:rPr>
      </w:pPr>
      <w:r>
        <w:rPr>
          <w:rFonts w:eastAsia="Times New Roman" w:cs="Times New Roman"/>
          <w:szCs w:val="24"/>
        </w:rPr>
        <w:t>Karl Pearson’s correlation is a parametric test that measures the strength and direction of the linear relationship between two continuous variables.</w:t>
      </w:r>
    </w:p>
    <w:p w:rsidR="003C3CBB" w:rsidRDefault="000007C1">
      <w:pPr>
        <w:jc w:val="both"/>
        <w:rPr>
          <w:rFonts w:eastAsia="Times New Roman" w:cs="Times New Roman"/>
          <w:szCs w:val="24"/>
        </w:rPr>
      </w:pPr>
      <w:r>
        <w:rPr>
          <w:rFonts w:eastAsia="Times New Roman" w:cs="Times New Roman"/>
          <w:szCs w:val="24"/>
        </w:rPr>
        <w:t>The correlation coefficient (r) can range from +1 to -1, where:</w:t>
      </w:r>
    </w:p>
    <w:p w:rsidR="003C3CBB" w:rsidRDefault="000007C1">
      <w:pPr>
        <w:jc w:val="both"/>
        <w:rPr>
          <w:rFonts w:eastAsia="Times New Roman" w:cs="Times New Roman"/>
          <w:szCs w:val="24"/>
        </w:rPr>
      </w:pPr>
      <w:r>
        <w:rPr>
          <w:rFonts w:eastAsia="Times New Roman" w:cs="Times New Roman"/>
          <w:szCs w:val="24"/>
        </w:rPr>
        <w:t>A value of +1 indicates a perfect positive linear relationship,</w:t>
      </w:r>
    </w:p>
    <w:p w:rsidR="003C3CBB" w:rsidRDefault="000007C1">
      <w:pPr>
        <w:jc w:val="both"/>
        <w:rPr>
          <w:rFonts w:eastAsia="Times New Roman" w:cs="Times New Roman"/>
          <w:szCs w:val="24"/>
        </w:rPr>
      </w:pPr>
      <w:r>
        <w:rPr>
          <w:rFonts w:eastAsia="Times New Roman" w:cs="Times New Roman"/>
          <w:szCs w:val="24"/>
        </w:rPr>
        <w:t>A value of 0 indicates no linear relationship,</w:t>
      </w:r>
    </w:p>
    <w:p w:rsidR="003C3CBB" w:rsidRDefault="000007C1">
      <w:pPr>
        <w:jc w:val="both"/>
        <w:rPr>
          <w:rFonts w:eastAsia="Times New Roman" w:cs="Times New Roman"/>
          <w:szCs w:val="24"/>
        </w:rPr>
      </w:pPr>
      <w:r>
        <w:rPr>
          <w:rFonts w:eastAsia="Times New Roman" w:cs="Times New Roman"/>
          <w:szCs w:val="24"/>
        </w:rPr>
        <w:lastRenderedPageBreak/>
        <w:t>A value of -1 indicates a perfect negative linear relationship.</w:t>
      </w:r>
    </w:p>
    <w:p w:rsidR="003C3CBB" w:rsidRDefault="000007C1">
      <w:pPr>
        <w:jc w:val="both"/>
        <w:rPr>
          <w:rFonts w:eastAsia="Times New Roman" w:cs="Times New Roman"/>
          <w:szCs w:val="24"/>
        </w:rPr>
      </w:pPr>
      <w:r>
        <w:rPr>
          <w:rFonts w:eastAsia="Times New Roman" w:cs="Times New Roman"/>
          <w:szCs w:val="24"/>
        </w:rPr>
        <w:t>A normality test was conducted using the Shapiro-Wilk test to check whether the datasets follow a normal distribution. The regression model helped establish the effects of mobile banking on the financial performance of SMEs in Kirinyaga County by determining the strength and direction of the relationship between the independent and dependent variables.</w:t>
      </w:r>
    </w:p>
    <w:p w:rsidR="003C3CBB" w:rsidRDefault="000007C1">
      <w:pPr>
        <w:jc w:val="both"/>
        <w:rPr>
          <w:rStyle w:val="mord"/>
        </w:rPr>
      </w:pPr>
      <w:r>
        <w:rPr>
          <w:rStyle w:val="mord"/>
        </w:rPr>
        <w:t>Y</w:t>
      </w:r>
      <w:r>
        <w:rPr>
          <w:rStyle w:val="mrel"/>
        </w:rPr>
        <w:t>=</w:t>
      </w:r>
      <w:r>
        <w:rPr>
          <w:rStyle w:val="mord"/>
        </w:rPr>
        <w:t>β</w:t>
      </w:r>
      <w:r>
        <w:rPr>
          <w:rStyle w:val="mord"/>
          <w:vertAlign w:val="subscript"/>
        </w:rPr>
        <w:t>0</w:t>
      </w:r>
      <w:r>
        <w:rPr>
          <w:rStyle w:val="vlist-s"/>
        </w:rPr>
        <w:t>​</w:t>
      </w:r>
      <w:r>
        <w:rPr>
          <w:rStyle w:val="mbin"/>
        </w:rPr>
        <w:t>+</w:t>
      </w:r>
      <w:r>
        <w:rPr>
          <w:rStyle w:val="mord"/>
        </w:rPr>
        <w:t>β</w:t>
      </w:r>
      <w:r>
        <w:rPr>
          <w:rStyle w:val="mord"/>
          <w:vertAlign w:val="subscript"/>
        </w:rPr>
        <w:t>1</w:t>
      </w:r>
      <w:r>
        <w:rPr>
          <w:rStyle w:val="vlist-s"/>
        </w:rPr>
        <w:t>​</w:t>
      </w:r>
      <w:r>
        <w:rPr>
          <w:rStyle w:val="mord"/>
        </w:rPr>
        <w:t>X</w:t>
      </w:r>
      <w:r>
        <w:rPr>
          <w:rStyle w:val="mord"/>
          <w:vertAlign w:val="subscript"/>
        </w:rPr>
        <w:t>1</w:t>
      </w:r>
      <w:r>
        <w:rPr>
          <w:rStyle w:val="vlist-s"/>
        </w:rPr>
        <w:t>​</w:t>
      </w:r>
      <w:r>
        <w:rPr>
          <w:rStyle w:val="mbin"/>
        </w:rPr>
        <w:t>+</w:t>
      </w:r>
      <w:r>
        <w:rPr>
          <w:rStyle w:val="mord"/>
        </w:rPr>
        <w:t>β</w:t>
      </w:r>
      <w:r>
        <w:rPr>
          <w:rStyle w:val="mord"/>
          <w:vertAlign w:val="subscript"/>
        </w:rPr>
        <w:t>2</w:t>
      </w:r>
      <w:r>
        <w:rPr>
          <w:rStyle w:val="vlist-s"/>
        </w:rPr>
        <w:t>​</w:t>
      </w:r>
      <w:r>
        <w:rPr>
          <w:rStyle w:val="mord"/>
        </w:rPr>
        <w:t>X</w:t>
      </w:r>
      <w:r>
        <w:rPr>
          <w:rStyle w:val="mord"/>
          <w:vertAlign w:val="subscript"/>
        </w:rPr>
        <w:t>2</w:t>
      </w:r>
      <w:r>
        <w:rPr>
          <w:rStyle w:val="vlist-s"/>
        </w:rPr>
        <w:t>​</w:t>
      </w:r>
      <w:r>
        <w:rPr>
          <w:rStyle w:val="mbin"/>
        </w:rPr>
        <w:t>+</w:t>
      </w:r>
      <w:r>
        <w:rPr>
          <w:rStyle w:val="mord"/>
        </w:rPr>
        <w:t>β</w:t>
      </w:r>
      <w:r>
        <w:rPr>
          <w:rStyle w:val="mord"/>
          <w:vertAlign w:val="subscript"/>
        </w:rPr>
        <w:t>3</w:t>
      </w:r>
      <w:r>
        <w:rPr>
          <w:rStyle w:val="vlist-s"/>
        </w:rPr>
        <w:t>​</w:t>
      </w:r>
      <w:r>
        <w:rPr>
          <w:rStyle w:val="mord"/>
        </w:rPr>
        <w:t>X</w:t>
      </w:r>
      <w:r>
        <w:rPr>
          <w:rStyle w:val="mord"/>
          <w:vertAlign w:val="subscript"/>
        </w:rPr>
        <w:t>3</w:t>
      </w:r>
      <w:r>
        <w:rPr>
          <w:rStyle w:val="vlist-s"/>
        </w:rPr>
        <w:t>​</w:t>
      </w:r>
      <w:r>
        <w:rPr>
          <w:rStyle w:val="mbin"/>
        </w:rPr>
        <w:t>+</w:t>
      </w:r>
      <w:r>
        <w:rPr>
          <w:rStyle w:val="mord"/>
        </w:rPr>
        <w:t>ϵ</w:t>
      </w:r>
    </w:p>
    <w:p w:rsidR="003C3CBB" w:rsidRDefault="000007C1">
      <w:pPr>
        <w:jc w:val="both"/>
        <w:rPr>
          <w:rFonts w:eastAsia="Times New Roman" w:cs="Times New Roman"/>
          <w:szCs w:val="24"/>
        </w:rPr>
      </w:pPr>
      <w:r>
        <w:rPr>
          <w:rFonts w:eastAsia="Times New Roman" w:cs="Times New Roman"/>
          <w:szCs w:val="24"/>
        </w:rPr>
        <w:t xml:space="preserve">Where: </w:t>
      </w:r>
    </w:p>
    <w:p w:rsidR="003C3CBB" w:rsidRDefault="000007C1">
      <w:pPr>
        <w:jc w:val="both"/>
        <w:rPr>
          <w:rFonts w:eastAsia="Times New Roman" w:cs="Times New Roman"/>
          <w:szCs w:val="24"/>
        </w:rPr>
      </w:pPr>
      <w:r>
        <w:rPr>
          <w:rFonts w:eastAsia="Times New Roman" w:cs="Times New Roman"/>
          <w:b/>
          <w:szCs w:val="24"/>
        </w:rPr>
        <w:t>Y</w:t>
      </w:r>
      <w:r>
        <w:rPr>
          <w:rFonts w:eastAsia="Times New Roman" w:cs="Times New Roman"/>
          <w:szCs w:val="24"/>
        </w:rPr>
        <w:t>= Financial Performance</w:t>
      </w:r>
    </w:p>
    <w:p w:rsidR="003C3CBB" w:rsidRDefault="000007C1">
      <w:pPr>
        <w:jc w:val="both"/>
      </w:pPr>
      <w:r>
        <w:rPr>
          <w:rStyle w:val="mord"/>
          <w:b/>
        </w:rPr>
        <w:t>β0</w:t>
      </w:r>
      <w:r>
        <w:rPr>
          <w:rStyle w:val="mord"/>
        </w:rPr>
        <w:t>= Intercept (</w:t>
      </w:r>
      <w:r>
        <w:t>The value of Y when all independent variables are zero)</w:t>
      </w:r>
    </w:p>
    <w:p w:rsidR="003C3CBB" w:rsidRDefault="000007C1">
      <w:pPr>
        <w:jc w:val="both"/>
      </w:pPr>
      <w:r>
        <w:rPr>
          <w:rFonts w:eastAsia="Times New Roman" w:cs="Times New Roman"/>
          <w:b/>
          <w:bCs/>
          <w:szCs w:val="24"/>
        </w:rPr>
        <w:t xml:space="preserve">β₁, β₂, β₃ = </w:t>
      </w:r>
      <w:r>
        <w:rPr>
          <w:rFonts w:eastAsia="Times New Roman" w:cs="Times New Roman"/>
          <w:bCs/>
          <w:szCs w:val="24"/>
        </w:rPr>
        <w:t>Regression Coefficients</w:t>
      </w:r>
      <w:r>
        <w:rPr>
          <w:rFonts w:eastAsia="Times New Roman" w:cs="Times New Roman"/>
          <w:szCs w:val="24"/>
        </w:rPr>
        <w:t xml:space="preserve"> (Show the effect of each independent variable on Y)</w:t>
      </w:r>
    </w:p>
    <w:p w:rsidR="003C3CBB" w:rsidRDefault="000007C1">
      <w:pPr>
        <w:jc w:val="both"/>
        <w:rPr>
          <w:rStyle w:val="mord"/>
        </w:rPr>
      </w:pPr>
      <w:r>
        <w:rPr>
          <w:rStyle w:val="mord"/>
          <w:b/>
        </w:rPr>
        <w:t>X</w:t>
      </w:r>
      <w:r>
        <w:rPr>
          <w:rStyle w:val="mord"/>
          <w:b/>
          <w:vertAlign w:val="subscript"/>
        </w:rPr>
        <w:t>1</w:t>
      </w:r>
      <w:r>
        <w:rPr>
          <w:rStyle w:val="mord"/>
        </w:rPr>
        <w:t>= Mobile payment</w:t>
      </w:r>
    </w:p>
    <w:p w:rsidR="003C3CBB" w:rsidRDefault="000007C1">
      <w:pPr>
        <w:jc w:val="both"/>
        <w:rPr>
          <w:rStyle w:val="mord"/>
        </w:rPr>
      </w:pPr>
      <w:r>
        <w:rPr>
          <w:rStyle w:val="mord"/>
          <w:b/>
        </w:rPr>
        <w:t>X</w:t>
      </w:r>
      <w:r>
        <w:rPr>
          <w:rStyle w:val="mord"/>
          <w:b/>
          <w:vertAlign w:val="subscript"/>
        </w:rPr>
        <w:t>2</w:t>
      </w:r>
      <w:r>
        <w:rPr>
          <w:rStyle w:val="mord"/>
        </w:rPr>
        <w:t>= Mobile Saving</w:t>
      </w:r>
    </w:p>
    <w:p w:rsidR="003C3CBB" w:rsidRDefault="000007C1">
      <w:pPr>
        <w:jc w:val="both"/>
        <w:rPr>
          <w:rStyle w:val="mord"/>
        </w:rPr>
      </w:pPr>
      <w:r>
        <w:rPr>
          <w:rStyle w:val="mord"/>
          <w:b/>
        </w:rPr>
        <w:t>X</w:t>
      </w:r>
      <w:r>
        <w:rPr>
          <w:rStyle w:val="mord"/>
          <w:b/>
          <w:vertAlign w:val="subscript"/>
        </w:rPr>
        <w:t>3</w:t>
      </w:r>
      <w:r>
        <w:rPr>
          <w:rStyle w:val="mord"/>
        </w:rPr>
        <w:t>= Mobile Lending</w:t>
      </w:r>
    </w:p>
    <w:p w:rsidR="003C3CBB" w:rsidRDefault="000007C1">
      <w:pPr>
        <w:jc w:val="both"/>
        <w:rPr>
          <w:rStyle w:val="mord"/>
        </w:rPr>
      </w:pPr>
      <w:r>
        <w:rPr>
          <w:rStyle w:val="mord"/>
        </w:rPr>
        <w:t>Therefore:</w:t>
      </w:r>
    </w:p>
    <w:p w:rsidR="003C3CBB" w:rsidRDefault="000007C1">
      <w:pPr>
        <w:jc w:val="both"/>
      </w:pPr>
      <w:r>
        <w:t>Financial Performance=β0​+β1​(Mobile Transactions) +β2​(Access to Mobile Loans) +β3​(Mobile Payments Usage) +ε</w:t>
      </w:r>
    </w:p>
    <w:p w:rsidR="003C3CBB" w:rsidRDefault="000007C1">
      <w:pPr>
        <w:pStyle w:val="Heading2"/>
      </w:pPr>
      <w:bookmarkStart w:id="121" w:name="_Toc202708479"/>
      <w:r>
        <w:t>3.8: Ethical Considerations</w:t>
      </w:r>
      <w:bookmarkEnd w:id="120"/>
      <w:bookmarkEnd w:id="121"/>
    </w:p>
    <w:p w:rsidR="003C3CBB" w:rsidRDefault="000007C1">
      <w:pPr>
        <w:jc w:val="both"/>
        <w:rPr>
          <w:rFonts w:eastAsia="Times New Roman" w:cs="Times New Roman"/>
          <w:szCs w:val="24"/>
        </w:rPr>
      </w:pPr>
      <w:r>
        <w:rPr>
          <w:rFonts w:eastAsia="Times New Roman" w:cs="Times New Roman"/>
          <w:szCs w:val="24"/>
        </w:rPr>
        <w:t xml:space="preserve">The founding principle of research ethics was determined by informed consent. Informed consent shows that a participant voluntarily agrees to participate in a study without threats or coercion. Informed consent is always obtained before research starts. In this study, the consent form was given to the respondents to read, and agreeing to respond to the questionnaire indicated consent. The informed consent form outlined what the study was about, the advantages, and why the study was necessary. It was to be designed by the researcher and presented to the Institutional </w:t>
      </w:r>
      <w:r>
        <w:rPr>
          <w:rFonts w:eastAsia="Times New Roman" w:cs="Times New Roman"/>
          <w:szCs w:val="24"/>
        </w:rPr>
        <w:lastRenderedPageBreak/>
        <w:t xml:space="preserve">Review Board for approval (Appendix I). Privacy and confidentiality refer to the protection of a participant's identity. This means that as a researcher, one should treat any information a participant gives as secret as possible and not divulge it to others without their permission. The research ensured that it does not share personal information, such as the names of the businesses. </w:t>
      </w:r>
    </w:p>
    <w:p w:rsidR="003C3CBB" w:rsidRDefault="000007C1">
      <w:pPr>
        <w:jc w:val="both"/>
        <w:rPr>
          <w:rFonts w:eastAsia="Times New Roman" w:cs="Times New Roman"/>
          <w:szCs w:val="24"/>
        </w:rPr>
      </w:pPr>
      <w:r>
        <w:rPr>
          <w:rFonts w:eastAsia="Times New Roman" w:cs="Times New Roman"/>
          <w:szCs w:val="24"/>
        </w:rPr>
        <w:t>Anonymity of respondents means that individual respondents' personal information, such as names, phone numbers, and email addresses, was not collected during the research process. This ensured that the individual responses could be linked with the respondents' identities.</w:t>
      </w:r>
    </w:p>
    <w:p w:rsidR="003C3CBB" w:rsidRDefault="000007C1">
      <w:r>
        <w:rPr>
          <w:rFonts w:eastAsia="Times New Roman" w:cs="Times New Roman"/>
          <w:szCs w:val="24"/>
        </w:rPr>
        <w:br w:type="column"/>
      </w:r>
    </w:p>
    <w:p w:rsidR="003C3CBB" w:rsidRDefault="000007C1">
      <w:pPr>
        <w:keepNext/>
        <w:keepLines/>
        <w:jc w:val="center"/>
        <w:outlineLvl w:val="0"/>
        <w:rPr>
          <w:rFonts w:eastAsia="SimSun" w:cs="Times New Roman"/>
          <w:b/>
          <w:kern w:val="36"/>
          <w:szCs w:val="24"/>
        </w:rPr>
      </w:pPr>
      <w:bookmarkStart w:id="122" w:name="_Toc202708480"/>
      <w:r>
        <w:rPr>
          <w:rFonts w:eastAsia="SimSun" w:cs="Times New Roman"/>
          <w:b/>
          <w:kern w:val="36"/>
          <w:szCs w:val="24"/>
        </w:rPr>
        <w:t>CHAPTER FOUR</w:t>
      </w:r>
      <w:bookmarkEnd w:id="122"/>
    </w:p>
    <w:p w:rsidR="003C3CBB" w:rsidRDefault="000007C1">
      <w:pPr>
        <w:keepNext/>
        <w:keepLines/>
        <w:widowControl w:val="0"/>
        <w:spacing w:before="100" w:beforeAutospacing="1"/>
        <w:jc w:val="center"/>
        <w:outlineLvl w:val="0"/>
        <w:rPr>
          <w:rFonts w:eastAsia="SimSun" w:cs="Times New Roman"/>
          <w:b/>
          <w:kern w:val="36"/>
          <w:szCs w:val="24"/>
        </w:rPr>
      </w:pPr>
      <w:bookmarkStart w:id="123" w:name="_Toc202708481"/>
      <w:r>
        <w:rPr>
          <w:rFonts w:eastAsia="SimSun" w:cs="Times New Roman"/>
          <w:b/>
          <w:kern w:val="36"/>
          <w:szCs w:val="24"/>
        </w:rPr>
        <w:t>RESEARCH FINDINGS AND DISCUSSION</w:t>
      </w:r>
      <w:bookmarkEnd w:id="123"/>
    </w:p>
    <w:p w:rsidR="003C3CBB" w:rsidRDefault="000007C1">
      <w:pPr>
        <w:keepNext/>
        <w:keepLines/>
        <w:widowControl w:val="0"/>
        <w:spacing w:before="100" w:beforeAutospacing="1"/>
        <w:outlineLvl w:val="1"/>
        <w:rPr>
          <w:rFonts w:eastAsia="SimSun"/>
          <w:b/>
          <w:szCs w:val="24"/>
        </w:rPr>
      </w:pPr>
      <w:bookmarkStart w:id="124" w:name="_Toc202708482"/>
      <w:r>
        <w:rPr>
          <w:rFonts w:eastAsia="SimSun"/>
          <w:b/>
          <w:szCs w:val="24"/>
        </w:rPr>
        <w:t>4.1</w:t>
      </w:r>
      <w:r>
        <w:rPr>
          <w:rFonts w:eastAsia="SimSun"/>
          <w:b/>
          <w:szCs w:val="24"/>
        </w:rPr>
        <w:tab/>
        <w:t>Introduction</w:t>
      </w:r>
      <w:bookmarkEnd w:id="124"/>
    </w:p>
    <w:p w:rsidR="003C3CBB" w:rsidRDefault="000007C1">
      <w:pPr>
        <w:spacing w:before="100" w:beforeAutospacing="1"/>
        <w:jc w:val="both"/>
        <w:rPr>
          <w:rFonts w:cs="Times New Roman"/>
          <w:szCs w:val="24"/>
        </w:rPr>
      </w:pPr>
      <w:r>
        <w:rPr>
          <w:rFonts w:cs="Times New Roman"/>
          <w:szCs w:val="24"/>
        </w:rPr>
        <w:t xml:space="preserve">This chapter presents the research findings and results of the study. It includes data analysis for each of the specific objectives. Descriptive statistical analysis was employed to calculate frequencies and percentages, addressing all the questionnaire questions. Additionally, inferential analysis was conducted to draw conclusions and make inferences based on the data. Overall, this chapter provides a comprehensive overview of the analysis process and presents the outcomes of the study's objectives. </w:t>
      </w:r>
    </w:p>
    <w:p w:rsidR="003C3CBB" w:rsidRDefault="000007C1">
      <w:pPr>
        <w:keepNext/>
        <w:keepLines/>
        <w:widowControl w:val="0"/>
        <w:spacing w:before="100" w:beforeAutospacing="1"/>
        <w:outlineLvl w:val="1"/>
        <w:rPr>
          <w:rFonts w:eastAsia="SimSun"/>
          <w:b/>
          <w:szCs w:val="24"/>
        </w:rPr>
      </w:pPr>
      <w:bookmarkStart w:id="125" w:name="_Toc202708483"/>
      <w:r>
        <w:rPr>
          <w:rFonts w:eastAsia="SimSun"/>
          <w:b/>
          <w:szCs w:val="24"/>
        </w:rPr>
        <w:t>4.2</w:t>
      </w:r>
      <w:r>
        <w:rPr>
          <w:rFonts w:eastAsia="SimSun"/>
          <w:b/>
          <w:szCs w:val="24"/>
        </w:rPr>
        <w:tab/>
        <w:t>Response Rate</w:t>
      </w:r>
      <w:bookmarkEnd w:id="125"/>
    </w:p>
    <w:p w:rsidR="003C3CBB" w:rsidRDefault="000007C1">
      <w:pPr>
        <w:spacing w:before="100" w:beforeAutospacing="1"/>
        <w:jc w:val="both"/>
        <w:rPr>
          <w:rFonts w:cs="Times New Roman"/>
          <w:szCs w:val="24"/>
        </w:rPr>
      </w:pPr>
      <w:r>
        <w:rPr>
          <w:rFonts w:cs="Times New Roman"/>
          <w:szCs w:val="24"/>
        </w:rPr>
        <w:t xml:space="preserve">The table below shows the results of the questionnaires distributed to SMEs in Kirinyaga County, duly filled out and submitted through the Google form for data collection relevant to the research. </w:t>
      </w:r>
    </w:p>
    <w:p w:rsidR="003C3CBB" w:rsidRDefault="000007C1">
      <w:pPr>
        <w:pStyle w:val="tables"/>
      </w:pPr>
      <w:bookmarkStart w:id="126" w:name="_Toc204409797"/>
      <w:r>
        <w:t>Table 4.1 Response Rate</w:t>
      </w:r>
      <w:bookmarkEnd w:id="126"/>
    </w:p>
    <w:tbl>
      <w:tblPr>
        <w:tblW w:w="0" w:type="auto"/>
        <w:tblBorders>
          <w:top w:val="single" w:sz="4" w:space="0" w:color="auto"/>
          <w:bottom w:val="single" w:sz="4" w:space="0" w:color="auto"/>
        </w:tblBorders>
        <w:tblLook w:val="04A0" w:firstRow="1" w:lastRow="0" w:firstColumn="1" w:lastColumn="0" w:noHBand="0" w:noVBand="1"/>
      </w:tblPr>
      <w:tblGrid>
        <w:gridCol w:w="3080"/>
        <w:gridCol w:w="3081"/>
        <w:gridCol w:w="3081"/>
      </w:tblGrid>
      <w:tr w:rsidR="003C3CBB">
        <w:tc>
          <w:tcPr>
            <w:tcW w:w="3080" w:type="dxa"/>
            <w:tcBorders>
              <w:top w:val="single" w:sz="4" w:space="0" w:color="auto"/>
              <w:left w:val="nil"/>
              <w:bottom w:val="single" w:sz="4" w:space="0" w:color="auto"/>
              <w:right w:val="nil"/>
            </w:tcBorders>
          </w:tcPr>
          <w:p w:rsidR="003C3CBB" w:rsidRDefault="000007C1">
            <w:pPr>
              <w:spacing w:before="100" w:beforeAutospacing="1"/>
              <w:jc w:val="both"/>
              <w:rPr>
                <w:rFonts w:cs="Times New Roman"/>
                <w:b/>
                <w:bCs/>
                <w:szCs w:val="24"/>
              </w:rPr>
            </w:pPr>
            <w:r>
              <w:rPr>
                <w:rFonts w:cs="Times New Roman"/>
                <w:b/>
                <w:bCs/>
                <w:szCs w:val="24"/>
              </w:rPr>
              <w:t>Response Rate</w:t>
            </w:r>
          </w:p>
        </w:tc>
        <w:tc>
          <w:tcPr>
            <w:tcW w:w="3081" w:type="dxa"/>
            <w:tcBorders>
              <w:top w:val="single" w:sz="4" w:space="0" w:color="auto"/>
              <w:left w:val="nil"/>
              <w:bottom w:val="single" w:sz="4" w:space="0" w:color="auto"/>
              <w:right w:val="nil"/>
            </w:tcBorders>
          </w:tcPr>
          <w:p w:rsidR="003C3CBB" w:rsidRDefault="000007C1">
            <w:pPr>
              <w:spacing w:before="100" w:beforeAutospacing="1"/>
              <w:jc w:val="both"/>
              <w:rPr>
                <w:rFonts w:cs="Times New Roman"/>
                <w:b/>
                <w:szCs w:val="24"/>
              </w:rPr>
            </w:pPr>
            <w:r>
              <w:rPr>
                <w:rFonts w:cs="Times New Roman"/>
                <w:b/>
                <w:szCs w:val="24"/>
              </w:rPr>
              <w:t>Frequency</w:t>
            </w:r>
          </w:p>
        </w:tc>
        <w:tc>
          <w:tcPr>
            <w:tcW w:w="3081" w:type="dxa"/>
            <w:tcBorders>
              <w:top w:val="single" w:sz="4" w:space="0" w:color="auto"/>
              <w:left w:val="nil"/>
              <w:bottom w:val="single" w:sz="4" w:space="0" w:color="auto"/>
              <w:right w:val="nil"/>
            </w:tcBorders>
          </w:tcPr>
          <w:p w:rsidR="003C3CBB" w:rsidRDefault="000007C1">
            <w:pPr>
              <w:spacing w:before="100" w:beforeAutospacing="1"/>
              <w:jc w:val="both"/>
              <w:rPr>
                <w:rFonts w:cs="Times New Roman"/>
                <w:b/>
                <w:szCs w:val="24"/>
              </w:rPr>
            </w:pPr>
            <w:r>
              <w:rPr>
                <w:rFonts w:cs="Times New Roman"/>
                <w:b/>
                <w:szCs w:val="24"/>
              </w:rPr>
              <w:t>Percentage</w:t>
            </w:r>
          </w:p>
        </w:tc>
      </w:tr>
      <w:tr w:rsidR="003C3CBB">
        <w:tc>
          <w:tcPr>
            <w:tcW w:w="3080" w:type="dxa"/>
            <w:tcBorders>
              <w:top w:val="single" w:sz="4" w:space="0" w:color="auto"/>
              <w:left w:val="nil"/>
              <w:bottom w:val="nil"/>
              <w:right w:val="nil"/>
            </w:tcBorders>
          </w:tcPr>
          <w:p w:rsidR="003C3CBB" w:rsidRDefault="000007C1">
            <w:pPr>
              <w:spacing w:before="100" w:beforeAutospacing="1"/>
              <w:jc w:val="both"/>
              <w:rPr>
                <w:rFonts w:cs="Times New Roman"/>
                <w:szCs w:val="24"/>
              </w:rPr>
            </w:pPr>
            <w:r>
              <w:rPr>
                <w:rFonts w:cs="Times New Roman"/>
                <w:szCs w:val="24"/>
              </w:rPr>
              <w:t>Filled</w:t>
            </w:r>
          </w:p>
        </w:tc>
        <w:tc>
          <w:tcPr>
            <w:tcW w:w="3081" w:type="dxa"/>
            <w:tcBorders>
              <w:top w:val="single" w:sz="4" w:space="0" w:color="auto"/>
              <w:left w:val="nil"/>
              <w:bottom w:val="nil"/>
              <w:right w:val="nil"/>
            </w:tcBorders>
          </w:tcPr>
          <w:p w:rsidR="003C3CBB" w:rsidRDefault="000007C1">
            <w:pPr>
              <w:spacing w:before="100" w:beforeAutospacing="1"/>
              <w:jc w:val="both"/>
              <w:rPr>
                <w:rFonts w:cs="Times New Roman"/>
                <w:szCs w:val="24"/>
              </w:rPr>
            </w:pPr>
            <w:r>
              <w:rPr>
                <w:rFonts w:cs="Times New Roman"/>
                <w:szCs w:val="24"/>
              </w:rPr>
              <w:t>159</w:t>
            </w:r>
          </w:p>
        </w:tc>
        <w:tc>
          <w:tcPr>
            <w:tcW w:w="3081" w:type="dxa"/>
            <w:tcBorders>
              <w:top w:val="single" w:sz="4" w:space="0" w:color="auto"/>
              <w:left w:val="nil"/>
              <w:bottom w:val="nil"/>
              <w:right w:val="nil"/>
            </w:tcBorders>
          </w:tcPr>
          <w:p w:rsidR="003C3CBB" w:rsidRDefault="000007C1">
            <w:pPr>
              <w:spacing w:before="100" w:beforeAutospacing="1"/>
              <w:jc w:val="both"/>
              <w:rPr>
                <w:rFonts w:cs="Times New Roman"/>
                <w:szCs w:val="24"/>
              </w:rPr>
            </w:pPr>
            <w:r>
              <w:rPr>
                <w:rFonts w:cs="Times New Roman"/>
                <w:szCs w:val="24"/>
              </w:rPr>
              <w:t>99.4%</w:t>
            </w:r>
          </w:p>
        </w:tc>
      </w:tr>
      <w:tr w:rsidR="003C3CBB">
        <w:tc>
          <w:tcPr>
            <w:tcW w:w="3080"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Not Filled</w:t>
            </w:r>
          </w:p>
        </w:tc>
        <w:tc>
          <w:tcPr>
            <w:tcW w:w="3081"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1</w:t>
            </w:r>
          </w:p>
        </w:tc>
        <w:tc>
          <w:tcPr>
            <w:tcW w:w="3081"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 xml:space="preserve"> 0.6%</w:t>
            </w:r>
          </w:p>
        </w:tc>
      </w:tr>
      <w:tr w:rsidR="003C3CBB">
        <w:tc>
          <w:tcPr>
            <w:tcW w:w="3080" w:type="dxa"/>
            <w:tcBorders>
              <w:top w:val="nil"/>
              <w:left w:val="nil"/>
              <w:bottom w:val="single" w:sz="4" w:space="0" w:color="auto"/>
              <w:right w:val="nil"/>
            </w:tcBorders>
          </w:tcPr>
          <w:p w:rsidR="003C3CBB" w:rsidRDefault="000007C1">
            <w:pPr>
              <w:spacing w:before="100" w:beforeAutospacing="1"/>
              <w:jc w:val="both"/>
              <w:rPr>
                <w:rFonts w:cs="Times New Roman"/>
                <w:b/>
                <w:szCs w:val="24"/>
              </w:rPr>
            </w:pPr>
            <w:r>
              <w:rPr>
                <w:rFonts w:cs="Times New Roman"/>
                <w:b/>
                <w:szCs w:val="24"/>
              </w:rPr>
              <w:t>Total</w:t>
            </w:r>
          </w:p>
        </w:tc>
        <w:tc>
          <w:tcPr>
            <w:tcW w:w="3081" w:type="dxa"/>
            <w:tcBorders>
              <w:top w:val="nil"/>
              <w:left w:val="nil"/>
              <w:bottom w:val="single" w:sz="4" w:space="0" w:color="auto"/>
              <w:right w:val="nil"/>
            </w:tcBorders>
          </w:tcPr>
          <w:p w:rsidR="003C3CBB" w:rsidRDefault="000007C1">
            <w:pPr>
              <w:spacing w:before="100" w:beforeAutospacing="1"/>
              <w:jc w:val="both"/>
              <w:rPr>
                <w:rFonts w:cs="Times New Roman"/>
                <w:b/>
                <w:szCs w:val="24"/>
              </w:rPr>
            </w:pPr>
            <w:r>
              <w:rPr>
                <w:rFonts w:cs="Times New Roman"/>
                <w:b/>
                <w:szCs w:val="24"/>
              </w:rPr>
              <w:t>160</w:t>
            </w:r>
          </w:p>
        </w:tc>
        <w:tc>
          <w:tcPr>
            <w:tcW w:w="3081" w:type="dxa"/>
            <w:tcBorders>
              <w:top w:val="nil"/>
              <w:left w:val="nil"/>
              <w:bottom w:val="single" w:sz="4" w:space="0" w:color="auto"/>
              <w:right w:val="nil"/>
            </w:tcBorders>
          </w:tcPr>
          <w:p w:rsidR="003C3CBB" w:rsidRDefault="000007C1">
            <w:pPr>
              <w:spacing w:before="100" w:beforeAutospacing="1"/>
              <w:jc w:val="both"/>
              <w:rPr>
                <w:rFonts w:cs="Times New Roman"/>
                <w:b/>
                <w:szCs w:val="24"/>
              </w:rPr>
            </w:pPr>
            <w:r>
              <w:rPr>
                <w:rFonts w:cs="Times New Roman"/>
                <w:b/>
                <w:szCs w:val="24"/>
              </w:rPr>
              <w:t>100.0</w:t>
            </w:r>
          </w:p>
        </w:tc>
      </w:tr>
    </w:tbl>
    <w:p w:rsidR="003C3CBB" w:rsidRDefault="000007C1">
      <w:pPr>
        <w:spacing w:before="100" w:beforeAutospacing="1"/>
        <w:jc w:val="both"/>
        <w:rPr>
          <w:rFonts w:cs="Times New Roman"/>
          <w:szCs w:val="24"/>
        </w:rPr>
      </w:pPr>
      <w:r>
        <w:rPr>
          <w:rFonts w:cs="Times New Roman"/>
          <w:szCs w:val="24"/>
        </w:rPr>
        <w:t>Table 4.1 revealed that out of 160 issued questionnaires, 159 were duly filled in; therefore, the response rate was effective and accurate. According to Mugenda and Mugenda (2003), a 50% response rate is sufficient for analysis.</w:t>
      </w:r>
    </w:p>
    <w:p w:rsidR="003C3CBB" w:rsidRDefault="000007C1">
      <w:pPr>
        <w:keepNext/>
        <w:keepLines/>
        <w:widowControl w:val="0"/>
        <w:spacing w:before="100" w:beforeAutospacing="1"/>
        <w:outlineLvl w:val="1"/>
        <w:rPr>
          <w:rFonts w:eastAsia="SimSun"/>
          <w:b/>
          <w:szCs w:val="24"/>
        </w:rPr>
      </w:pPr>
      <w:bookmarkStart w:id="127" w:name="_Toc202708484"/>
      <w:r>
        <w:rPr>
          <w:rFonts w:eastAsia="SimSun"/>
          <w:b/>
          <w:szCs w:val="24"/>
        </w:rPr>
        <w:lastRenderedPageBreak/>
        <w:t>4.3</w:t>
      </w:r>
      <w:r>
        <w:rPr>
          <w:rFonts w:eastAsia="SimSun"/>
          <w:b/>
          <w:szCs w:val="24"/>
        </w:rPr>
        <w:tab/>
        <w:t xml:space="preserve"> Reliability Analysis</w:t>
      </w:r>
      <w:bookmarkEnd w:id="127"/>
    </w:p>
    <w:p w:rsidR="003C3CBB" w:rsidRDefault="000007C1">
      <w:pPr>
        <w:autoSpaceDE w:val="0"/>
        <w:autoSpaceDN w:val="0"/>
        <w:adjustRightInd w:val="0"/>
        <w:spacing w:before="100" w:beforeAutospacing="1"/>
        <w:jc w:val="both"/>
        <w:rPr>
          <w:rFonts w:cs="Times New Roman"/>
          <w:szCs w:val="24"/>
        </w:rPr>
      </w:pPr>
      <w:r>
        <w:rPr>
          <w:rFonts w:cs="Times New Roman"/>
          <w:szCs w:val="24"/>
        </w:rPr>
        <w:t xml:space="preserve">The table below shows the reliability analysis results from questionnaires duly filled out and submitted through the Google form. </w:t>
      </w:r>
    </w:p>
    <w:p w:rsidR="003C3CBB" w:rsidRDefault="000007C1">
      <w:pPr>
        <w:pStyle w:val="tables"/>
      </w:pPr>
      <w:bookmarkStart w:id="128" w:name="_Toc204409798"/>
      <w:r>
        <w:t>Table 4.2: Reliability Tests of the factors</w:t>
      </w:r>
      <w:bookmarkEnd w:id="128"/>
    </w:p>
    <w:tbl>
      <w:tblPr>
        <w:tblW w:w="5000" w:type="pct"/>
        <w:tblBorders>
          <w:top w:val="single" w:sz="4" w:space="0" w:color="auto"/>
          <w:bottom w:val="single" w:sz="4" w:space="0" w:color="auto"/>
        </w:tblBorders>
        <w:tblLook w:val="04A0" w:firstRow="1" w:lastRow="0" w:firstColumn="1" w:lastColumn="0" w:noHBand="0" w:noVBand="1"/>
      </w:tblPr>
      <w:tblGrid>
        <w:gridCol w:w="3101"/>
        <w:gridCol w:w="1329"/>
        <w:gridCol w:w="2884"/>
        <w:gridCol w:w="2262"/>
      </w:tblGrid>
      <w:tr w:rsidR="003C3CBB">
        <w:tc>
          <w:tcPr>
            <w:tcW w:w="1619" w:type="pct"/>
            <w:tcBorders>
              <w:top w:val="single" w:sz="4" w:space="0" w:color="auto"/>
              <w:left w:val="nil"/>
              <w:bottom w:val="single" w:sz="4" w:space="0" w:color="auto"/>
              <w:right w:val="nil"/>
            </w:tcBorders>
          </w:tcPr>
          <w:p w:rsidR="003C3CBB" w:rsidRDefault="000007C1">
            <w:pPr>
              <w:spacing w:before="100" w:beforeAutospacing="1"/>
              <w:jc w:val="both"/>
              <w:rPr>
                <w:rFonts w:cs="Times New Roman"/>
                <w:szCs w:val="24"/>
              </w:rPr>
            </w:pPr>
            <w:r>
              <w:rPr>
                <w:rFonts w:cs="Times New Roman"/>
                <w:szCs w:val="24"/>
              </w:rPr>
              <w:t>Variable Name</w:t>
            </w:r>
          </w:p>
        </w:tc>
        <w:tc>
          <w:tcPr>
            <w:tcW w:w="694" w:type="pct"/>
            <w:tcBorders>
              <w:top w:val="single" w:sz="4" w:space="0" w:color="auto"/>
              <w:left w:val="nil"/>
              <w:bottom w:val="single" w:sz="4" w:space="0" w:color="auto"/>
              <w:right w:val="nil"/>
            </w:tcBorders>
          </w:tcPr>
          <w:p w:rsidR="003C3CBB" w:rsidRDefault="000007C1">
            <w:pPr>
              <w:spacing w:before="100" w:beforeAutospacing="1"/>
              <w:jc w:val="both"/>
              <w:rPr>
                <w:rFonts w:cs="Times New Roman"/>
                <w:szCs w:val="24"/>
              </w:rPr>
            </w:pPr>
            <w:r>
              <w:rPr>
                <w:rFonts w:cs="Times New Roman"/>
                <w:szCs w:val="24"/>
              </w:rPr>
              <w:t>Number of Items</w:t>
            </w:r>
          </w:p>
        </w:tc>
        <w:tc>
          <w:tcPr>
            <w:tcW w:w="1506" w:type="pct"/>
            <w:tcBorders>
              <w:top w:val="single" w:sz="4" w:space="0" w:color="auto"/>
              <w:left w:val="nil"/>
              <w:bottom w:val="single" w:sz="4" w:space="0" w:color="auto"/>
              <w:right w:val="nil"/>
            </w:tcBorders>
          </w:tcPr>
          <w:p w:rsidR="003C3CBB" w:rsidRDefault="000007C1">
            <w:pPr>
              <w:spacing w:before="100" w:beforeAutospacing="1"/>
              <w:jc w:val="both"/>
              <w:rPr>
                <w:rFonts w:cs="Times New Roman"/>
                <w:szCs w:val="24"/>
              </w:rPr>
            </w:pPr>
            <w:r>
              <w:rPr>
                <w:rFonts w:cs="Times New Roman"/>
                <w:szCs w:val="24"/>
              </w:rPr>
              <w:t>Cronbach’s Alpha</w:t>
            </w:r>
          </w:p>
        </w:tc>
        <w:tc>
          <w:tcPr>
            <w:tcW w:w="1181" w:type="pct"/>
            <w:tcBorders>
              <w:top w:val="single" w:sz="4" w:space="0" w:color="auto"/>
              <w:left w:val="nil"/>
              <w:bottom w:val="single" w:sz="4" w:space="0" w:color="auto"/>
              <w:right w:val="nil"/>
            </w:tcBorders>
          </w:tcPr>
          <w:p w:rsidR="003C3CBB" w:rsidRDefault="000007C1">
            <w:pPr>
              <w:spacing w:before="100" w:beforeAutospacing="1"/>
              <w:jc w:val="both"/>
              <w:rPr>
                <w:rFonts w:cs="Times New Roman"/>
                <w:szCs w:val="24"/>
              </w:rPr>
            </w:pPr>
            <w:r>
              <w:rPr>
                <w:rFonts w:cs="Times New Roman"/>
                <w:szCs w:val="24"/>
              </w:rPr>
              <w:t>Comment</w:t>
            </w:r>
          </w:p>
        </w:tc>
      </w:tr>
      <w:tr w:rsidR="003C3CBB">
        <w:tc>
          <w:tcPr>
            <w:tcW w:w="1619" w:type="pct"/>
            <w:tcBorders>
              <w:top w:val="single" w:sz="4" w:space="0" w:color="auto"/>
              <w:left w:val="nil"/>
              <w:bottom w:val="nil"/>
              <w:right w:val="nil"/>
            </w:tcBorders>
          </w:tcPr>
          <w:p w:rsidR="003C3CBB" w:rsidRDefault="000007C1">
            <w:pPr>
              <w:spacing w:before="100" w:beforeAutospacing="1"/>
              <w:jc w:val="both"/>
              <w:rPr>
                <w:rFonts w:cs="Times New Roman"/>
                <w:szCs w:val="24"/>
              </w:rPr>
            </w:pPr>
            <w:r>
              <w:rPr>
                <w:rFonts w:cs="Times New Roman"/>
                <w:szCs w:val="24"/>
              </w:rPr>
              <w:t>Financial Performance</w:t>
            </w:r>
          </w:p>
        </w:tc>
        <w:tc>
          <w:tcPr>
            <w:tcW w:w="694" w:type="pct"/>
            <w:tcBorders>
              <w:top w:val="single" w:sz="4" w:space="0" w:color="auto"/>
              <w:left w:val="nil"/>
              <w:bottom w:val="nil"/>
              <w:right w:val="nil"/>
            </w:tcBorders>
          </w:tcPr>
          <w:p w:rsidR="003C3CBB" w:rsidRDefault="000007C1">
            <w:pPr>
              <w:spacing w:before="100" w:beforeAutospacing="1"/>
              <w:jc w:val="both"/>
              <w:rPr>
                <w:rFonts w:cs="Times New Roman"/>
                <w:szCs w:val="24"/>
              </w:rPr>
            </w:pPr>
            <w:r>
              <w:rPr>
                <w:rFonts w:cs="Times New Roman"/>
                <w:szCs w:val="24"/>
              </w:rPr>
              <w:t>3</w:t>
            </w:r>
          </w:p>
        </w:tc>
        <w:tc>
          <w:tcPr>
            <w:tcW w:w="1506" w:type="pct"/>
            <w:tcBorders>
              <w:top w:val="single" w:sz="4" w:space="0" w:color="auto"/>
              <w:left w:val="nil"/>
              <w:bottom w:val="nil"/>
              <w:right w:val="nil"/>
            </w:tcBorders>
          </w:tcPr>
          <w:p w:rsidR="003C3CBB" w:rsidRDefault="000007C1">
            <w:pPr>
              <w:spacing w:before="100" w:beforeAutospacing="1"/>
              <w:jc w:val="both"/>
              <w:rPr>
                <w:rFonts w:cs="Times New Roman"/>
                <w:szCs w:val="24"/>
              </w:rPr>
            </w:pPr>
            <w:r>
              <w:rPr>
                <w:rFonts w:cs="Times New Roman"/>
                <w:szCs w:val="24"/>
              </w:rPr>
              <w:t>0.791</w:t>
            </w:r>
          </w:p>
        </w:tc>
        <w:tc>
          <w:tcPr>
            <w:tcW w:w="1181" w:type="pct"/>
            <w:tcBorders>
              <w:top w:val="single" w:sz="4" w:space="0" w:color="auto"/>
              <w:left w:val="nil"/>
              <w:bottom w:val="nil"/>
              <w:right w:val="nil"/>
            </w:tcBorders>
          </w:tcPr>
          <w:p w:rsidR="003C3CBB" w:rsidRDefault="000007C1">
            <w:pPr>
              <w:spacing w:before="100" w:beforeAutospacing="1"/>
              <w:jc w:val="both"/>
              <w:rPr>
                <w:rFonts w:cs="Times New Roman"/>
                <w:szCs w:val="24"/>
              </w:rPr>
            </w:pPr>
            <w:r>
              <w:rPr>
                <w:rFonts w:cs="Times New Roman"/>
                <w:szCs w:val="24"/>
              </w:rPr>
              <w:t>Reliable</w:t>
            </w:r>
          </w:p>
        </w:tc>
      </w:tr>
      <w:tr w:rsidR="003C3CBB">
        <w:tc>
          <w:tcPr>
            <w:tcW w:w="1619" w:type="pct"/>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Mobile Payment</w:t>
            </w:r>
          </w:p>
        </w:tc>
        <w:tc>
          <w:tcPr>
            <w:tcW w:w="694" w:type="pct"/>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7</w:t>
            </w:r>
          </w:p>
        </w:tc>
        <w:tc>
          <w:tcPr>
            <w:tcW w:w="1506" w:type="pct"/>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0.813</w:t>
            </w:r>
          </w:p>
        </w:tc>
        <w:tc>
          <w:tcPr>
            <w:tcW w:w="1181" w:type="pct"/>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Reliable</w:t>
            </w:r>
          </w:p>
        </w:tc>
      </w:tr>
      <w:tr w:rsidR="003C3CBB">
        <w:tc>
          <w:tcPr>
            <w:tcW w:w="1619" w:type="pct"/>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Mobile Saving</w:t>
            </w:r>
          </w:p>
        </w:tc>
        <w:tc>
          <w:tcPr>
            <w:tcW w:w="694" w:type="pct"/>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4</w:t>
            </w:r>
          </w:p>
        </w:tc>
        <w:tc>
          <w:tcPr>
            <w:tcW w:w="1506" w:type="pct"/>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0.749</w:t>
            </w:r>
          </w:p>
        </w:tc>
        <w:tc>
          <w:tcPr>
            <w:tcW w:w="1181" w:type="pct"/>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Reliable</w:t>
            </w:r>
          </w:p>
        </w:tc>
      </w:tr>
      <w:tr w:rsidR="003C3CBB">
        <w:tc>
          <w:tcPr>
            <w:tcW w:w="1619" w:type="pct"/>
            <w:tcBorders>
              <w:top w:val="nil"/>
              <w:left w:val="nil"/>
              <w:bottom w:val="single" w:sz="4" w:space="0" w:color="auto"/>
              <w:right w:val="nil"/>
            </w:tcBorders>
          </w:tcPr>
          <w:p w:rsidR="003C3CBB" w:rsidRDefault="000007C1">
            <w:pPr>
              <w:spacing w:before="100" w:beforeAutospacing="1"/>
              <w:jc w:val="both"/>
              <w:rPr>
                <w:rFonts w:cs="Times New Roman"/>
                <w:szCs w:val="24"/>
              </w:rPr>
            </w:pPr>
            <w:r>
              <w:rPr>
                <w:rFonts w:cs="Times New Roman"/>
                <w:szCs w:val="24"/>
              </w:rPr>
              <w:t xml:space="preserve">Mobile Lending </w:t>
            </w:r>
          </w:p>
        </w:tc>
        <w:tc>
          <w:tcPr>
            <w:tcW w:w="694" w:type="pct"/>
            <w:tcBorders>
              <w:top w:val="nil"/>
              <w:left w:val="nil"/>
              <w:bottom w:val="single" w:sz="4" w:space="0" w:color="auto"/>
              <w:right w:val="nil"/>
            </w:tcBorders>
          </w:tcPr>
          <w:p w:rsidR="003C3CBB" w:rsidRDefault="000007C1">
            <w:pPr>
              <w:spacing w:before="100" w:beforeAutospacing="1"/>
              <w:jc w:val="both"/>
              <w:rPr>
                <w:rFonts w:cs="Times New Roman"/>
                <w:szCs w:val="24"/>
              </w:rPr>
            </w:pPr>
            <w:r>
              <w:rPr>
                <w:rFonts w:cs="Times New Roman"/>
                <w:szCs w:val="24"/>
              </w:rPr>
              <w:t>5</w:t>
            </w:r>
          </w:p>
        </w:tc>
        <w:tc>
          <w:tcPr>
            <w:tcW w:w="1506" w:type="pct"/>
            <w:tcBorders>
              <w:top w:val="nil"/>
              <w:left w:val="nil"/>
              <w:bottom w:val="single" w:sz="4" w:space="0" w:color="auto"/>
              <w:right w:val="nil"/>
            </w:tcBorders>
          </w:tcPr>
          <w:p w:rsidR="003C3CBB" w:rsidRDefault="000007C1">
            <w:pPr>
              <w:spacing w:before="100" w:beforeAutospacing="1"/>
              <w:jc w:val="both"/>
              <w:rPr>
                <w:rFonts w:cs="Times New Roman"/>
                <w:szCs w:val="24"/>
              </w:rPr>
            </w:pPr>
            <w:r>
              <w:rPr>
                <w:rFonts w:cs="Times New Roman"/>
                <w:szCs w:val="24"/>
              </w:rPr>
              <w:t>0.807</w:t>
            </w:r>
          </w:p>
        </w:tc>
        <w:tc>
          <w:tcPr>
            <w:tcW w:w="1181" w:type="pct"/>
            <w:tcBorders>
              <w:top w:val="nil"/>
              <w:left w:val="nil"/>
              <w:bottom w:val="single" w:sz="4" w:space="0" w:color="auto"/>
              <w:right w:val="nil"/>
            </w:tcBorders>
          </w:tcPr>
          <w:p w:rsidR="003C3CBB" w:rsidRDefault="000007C1">
            <w:pPr>
              <w:spacing w:before="100" w:beforeAutospacing="1"/>
              <w:jc w:val="both"/>
              <w:rPr>
                <w:rFonts w:cs="Times New Roman"/>
                <w:szCs w:val="24"/>
              </w:rPr>
            </w:pPr>
            <w:r>
              <w:rPr>
                <w:rFonts w:cs="Times New Roman"/>
                <w:szCs w:val="24"/>
              </w:rPr>
              <w:t>Reliable</w:t>
            </w:r>
          </w:p>
        </w:tc>
      </w:tr>
    </w:tbl>
    <w:p w:rsidR="003C3CBB" w:rsidRDefault="000007C1">
      <w:pPr>
        <w:spacing w:before="100" w:beforeAutospacing="1"/>
        <w:jc w:val="both"/>
        <w:rPr>
          <w:rFonts w:cs="Times New Roman"/>
          <w:szCs w:val="24"/>
        </w:rPr>
      </w:pPr>
      <w:r>
        <w:rPr>
          <w:rFonts w:cs="Times New Roman"/>
          <w:szCs w:val="24"/>
        </w:rPr>
        <w:t>In the table, Cronbach's Alpha was used to test the reliability of the proposed constructs. The research findings indicated that financial performance had a coefficient of 0.791, mobile payment had a coefficient of 0.813, mobile savings had a coefficient of 0.749, and mobile lending had a coefficient of 0.807. According to Mugenda and Mugenda (2003), a coefficient of 0.70 or more implies high data reliability. Therefore, all the factors showed that Cronbach's Alpha below has the required coefficient of 0.70; thus, the study results are highly reliable, as indicated in the table.</w:t>
      </w:r>
    </w:p>
    <w:p w:rsidR="003C3CBB" w:rsidRDefault="000007C1">
      <w:pPr>
        <w:keepNext/>
        <w:keepLines/>
        <w:widowControl w:val="0"/>
        <w:spacing w:before="100" w:beforeAutospacing="1"/>
        <w:outlineLvl w:val="1"/>
        <w:rPr>
          <w:rFonts w:eastAsia="SimSun"/>
          <w:b/>
          <w:szCs w:val="24"/>
        </w:rPr>
      </w:pPr>
      <w:bookmarkStart w:id="129" w:name="_Toc202708485"/>
      <w:r>
        <w:rPr>
          <w:rFonts w:eastAsia="SimSun"/>
          <w:b/>
          <w:szCs w:val="24"/>
        </w:rPr>
        <w:t>4.3 Demographic Characteristics</w:t>
      </w:r>
      <w:bookmarkEnd w:id="129"/>
    </w:p>
    <w:p w:rsidR="003C3CBB" w:rsidRDefault="000007C1">
      <w:pPr>
        <w:keepNext/>
        <w:keepLines/>
        <w:widowControl w:val="0"/>
        <w:spacing w:before="100" w:beforeAutospacing="1"/>
        <w:jc w:val="both"/>
        <w:outlineLvl w:val="2"/>
        <w:rPr>
          <w:rFonts w:eastAsia="SimSun" w:cs="Times New Roman"/>
          <w:b/>
          <w:szCs w:val="24"/>
        </w:rPr>
      </w:pPr>
      <w:bookmarkStart w:id="130" w:name="_Toc202708486"/>
      <w:r>
        <w:rPr>
          <w:rFonts w:eastAsia="SimSun" w:cs="Times New Roman"/>
          <w:b/>
          <w:szCs w:val="24"/>
        </w:rPr>
        <w:t>4.3.1 Type of Business</w:t>
      </w:r>
      <w:bookmarkEnd w:id="130"/>
    </w:p>
    <w:p w:rsidR="003C3CBB" w:rsidRDefault="000007C1">
      <w:pPr>
        <w:spacing w:before="100" w:beforeAutospacing="1"/>
        <w:jc w:val="both"/>
        <w:rPr>
          <w:rFonts w:cs="Times New Roman"/>
          <w:szCs w:val="24"/>
        </w:rPr>
      </w:pPr>
      <w:r>
        <w:rPr>
          <w:rFonts w:cs="Times New Roman"/>
          <w:szCs w:val="24"/>
        </w:rPr>
        <w:t>Kirinyaga County duly filled out and submitted it via the Google form.</w:t>
      </w:r>
    </w:p>
    <w:p w:rsidR="003C3CBB" w:rsidRDefault="000007C1">
      <w:pPr>
        <w:spacing w:before="100" w:beforeAutospacing="1"/>
        <w:jc w:val="both"/>
        <w:rPr>
          <w:rFonts w:cs="Times New Roman"/>
          <w:iCs/>
          <w:szCs w:val="24"/>
        </w:rPr>
      </w:pPr>
      <w:r>
        <w:rPr>
          <w:iCs/>
          <w:noProof/>
          <w:szCs w:val="24"/>
        </w:rPr>
        <w:lastRenderedPageBreak/>
        <w:drawing>
          <wp:inline distT="0" distB="0" distL="0" distR="0" wp14:anchorId="74D78894" wp14:editId="0B9F8C3B">
            <wp:extent cx="4578350" cy="2749550"/>
            <wp:effectExtent l="0" t="0" r="0" b="0"/>
            <wp:docPr id="1164" name="Picture 1164" descr="C:\Users\Nelly\AppData\Local\Temp\ksohtml14280\wps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4" name="Picture 1164" descr="C:\Users\Nelly\AppData\Local\Temp\ksohtml14280\wps11.jpg"/>
                    <pic:cNvPicPr>
                      <a:picLocks noChangeAspect="1" noChangeArrowheads="1"/>
                    </pic:cNvPicPr>
                  </pic:nvPicPr>
                  <pic:blipFill>
                    <a:blip r:embed="rId21">
                      <a:extLst>
                        <a:ext uri="{28A0092B-C50C-407E-A947-70E740481C1C}">
                          <a14:useLocalDpi xmlns:a14="http://schemas.microsoft.com/office/drawing/2010/main" val="0"/>
                        </a:ext>
                      </a:extLst>
                    </a:blip>
                    <a:stretch>
                      <a:fillRect/>
                    </a:stretch>
                  </pic:blipFill>
                  <pic:spPr>
                    <a:xfrm>
                      <a:off x="0" y="0"/>
                      <a:ext cx="4578350" cy="2749550"/>
                    </a:xfrm>
                    <a:prstGeom prst="rect">
                      <a:avLst/>
                    </a:prstGeom>
                    <a:noFill/>
                    <a:ln>
                      <a:noFill/>
                    </a:ln>
                  </pic:spPr>
                </pic:pic>
              </a:graphicData>
            </a:graphic>
          </wp:inline>
        </w:drawing>
      </w:r>
    </w:p>
    <w:p w:rsidR="003C3CBB" w:rsidRDefault="000007C1">
      <w:pPr>
        <w:spacing w:before="100" w:beforeAutospacing="1"/>
        <w:rPr>
          <w:iCs/>
          <w:szCs w:val="24"/>
        </w:rPr>
      </w:pPr>
      <w:r>
        <w:rPr>
          <w:iCs/>
          <w:szCs w:val="24"/>
        </w:rPr>
        <w:t xml:space="preserve">                Figure 4.1: Type of Business</w:t>
      </w:r>
    </w:p>
    <w:p w:rsidR="003C3CBB" w:rsidRDefault="000007C1">
      <w:pPr>
        <w:spacing w:before="100" w:beforeAutospacing="1"/>
        <w:jc w:val="both"/>
        <w:rPr>
          <w:rFonts w:cs="Times New Roman"/>
          <w:szCs w:val="24"/>
        </w:rPr>
      </w:pPr>
      <w:r>
        <w:rPr>
          <w:rFonts w:cs="Times New Roman"/>
          <w:szCs w:val="24"/>
        </w:rPr>
        <w:t xml:space="preserve">The study found that 18.24% were in wholesale, 17.61% in the retail business, 16.35% in the hotel business and salon and cosmetics, 15.72% in the barber business, 15.09% in the farm produce vendor business, and 0.63% in both the retail and wholesale business. The business distribution reflects the service- and goods-based businesses catering to the locals and the tourist population. Given the minimal retail and wholesale overlap, businesses may better do this by combining, reflecting market dynamics, customer preference, or regulatory environment. Such diversity, however, indicates a strong multidimensional local economy and a competitive environment where several sectors fight for market share. </w:t>
      </w:r>
    </w:p>
    <w:p w:rsidR="003C3CBB" w:rsidRDefault="000007C1">
      <w:pPr>
        <w:keepNext/>
        <w:keepLines/>
        <w:widowControl w:val="0"/>
        <w:spacing w:before="100" w:beforeAutospacing="1"/>
        <w:jc w:val="both"/>
        <w:outlineLvl w:val="2"/>
        <w:rPr>
          <w:rFonts w:eastAsia="SimSun" w:cs="Times New Roman"/>
          <w:b/>
          <w:bCs/>
          <w:szCs w:val="24"/>
        </w:rPr>
      </w:pPr>
      <w:bookmarkStart w:id="131" w:name="_Toc202708487"/>
      <w:r>
        <w:rPr>
          <w:rFonts w:eastAsia="SimSun" w:cs="Times New Roman"/>
          <w:b/>
          <w:bCs/>
          <w:szCs w:val="24"/>
        </w:rPr>
        <w:t>4.3.2 Mobile Payment Usage</w:t>
      </w:r>
      <w:bookmarkEnd w:id="131"/>
    </w:p>
    <w:p w:rsidR="003C3CBB" w:rsidRDefault="000007C1">
      <w:pPr>
        <w:spacing w:before="100" w:beforeAutospacing="1"/>
        <w:jc w:val="both"/>
        <w:rPr>
          <w:rFonts w:cs="Times New Roman"/>
          <w:szCs w:val="24"/>
        </w:rPr>
      </w:pPr>
      <w:r>
        <w:rPr>
          <w:rFonts w:cs="Times New Roman"/>
          <w:szCs w:val="24"/>
        </w:rPr>
        <w:t>The study sought to establish mobile payment usage in businesses. The pie chart below shows the percentage of SMEs that used mobile payment, duly filled out and submitted via Google Forms.</w:t>
      </w:r>
    </w:p>
    <w:p w:rsidR="003C3CBB" w:rsidRDefault="000007C1">
      <w:pPr>
        <w:autoSpaceDE w:val="0"/>
        <w:autoSpaceDN w:val="0"/>
        <w:adjustRightInd w:val="0"/>
        <w:spacing w:before="100" w:beforeAutospacing="1"/>
        <w:jc w:val="both"/>
        <w:rPr>
          <w:rFonts w:cs="Times New Roman"/>
          <w:iCs/>
          <w:szCs w:val="24"/>
        </w:rPr>
      </w:pPr>
      <w:r>
        <w:rPr>
          <w:noProof/>
          <w:szCs w:val="24"/>
        </w:rPr>
        <w:lastRenderedPageBreak/>
        <w:drawing>
          <wp:inline distT="0" distB="0" distL="0" distR="0" wp14:anchorId="02D36DA8" wp14:editId="04227EAE">
            <wp:extent cx="3543300" cy="2057400"/>
            <wp:effectExtent l="0" t="0" r="0" b="0"/>
            <wp:docPr id="1165" name="Picture 1165" descr="C:\Users\Nelly\AppData\Local\Temp\ksohtml14280\wps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5" name="Picture 1165" descr="C:\Users\Nelly\AppData\Local\Temp\ksohtml14280\wps12.jpg"/>
                    <pic:cNvPicPr>
                      <a:picLocks noChangeAspect="1" noChangeArrowheads="1"/>
                    </pic:cNvPicPr>
                  </pic:nvPicPr>
                  <pic:blipFill>
                    <a:blip r:embed="rId22">
                      <a:extLst>
                        <a:ext uri="{28A0092B-C50C-407E-A947-70E740481C1C}">
                          <a14:useLocalDpi xmlns:a14="http://schemas.microsoft.com/office/drawing/2010/main" val="0"/>
                        </a:ext>
                      </a:extLst>
                    </a:blip>
                    <a:stretch>
                      <a:fillRect/>
                    </a:stretch>
                  </pic:blipFill>
                  <pic:spPr>
                    <a:xfrm>
                      <a:off x="0" y="0"/>
                      <a:ext cx="3543300" cy="2057400"/>
                    </a:xfrm>
                    <a:prstGeom prst="rect">
                      <a:avLst/>
                    </a:prstGeom>
                    <a:noFill/>
                    <a:ln>
                      <a:noFill/>
                    </a:ln>
                  </pic:spPr>
                </pic:pic>
              </a:graphicData>
            </a:graphic>
          </wp:inline>
        </w:drawing>
      </w:r>
    </w:p>
    <w:p w:rsidR="003C3CBB" w:rsidRDefault="000007C1">
      <w:pPr>
        <w:pStyle w:val="tables"/>
      </w:pPr>
      <w:r>
        <w:t xml:space="preserve"> </w:t>
      </w:r>
      <w:bookmarkStart w:id="132" w:name="_Toc204409799"/>
      <w:r>
        <w:t>Figure 4.2: Mobile payment usage</w:t>
      </w:r>
      <w:bookmarkEnd w:id="132"/>
    </w:p>
    <w:p w:rsidR="003C3CBB" w:rsidRDefault="000007C1">
      <w:pPr>
        <w:spacing w:before="100" w:beforeAutospacing="1"/>
        <w:jc w:val="both"/>
        <w:rPr>
          <w:rFonts w:cs="Times New Roman"/>
          <w:szCs w:val="24"/>
        </w:rPr>
      </w:pPr>
      <w:r>
        <w:rPr>
          <w:rFonts w:cs="Times New Roman"/>
          <w:szCs w:val="24"/>
        </w:rPr>
        <w:t xml:space="preserve"> All respondents (100%) used mobile payment modes in their businesses. This shows that all SMEs use mobile payments.</w:t>
      </w:r>
    </w:p>
    <w:p w:rsidR="003C3CBB" w:rsidRDefault="000007C1">
      <w:pPr>
        <w:keepNext/>
        <w:keepLines/>
        <w:widowControl w:val="0"/>
        <w:spacing w:before="100" w:beforeAutospacing="1"/>
        <w:jc w:val="both"/>
        <w:outlineLvl w:val="2"/>
        <w:rPr>
          <w:rFonts w:eastAsia="SimSun" w:cs="Times New Roman"/>
          <w:b/>
          <w:szCs w:val="24"/>
        </w:rPr>
      </w:pPr>
      <w:bookmarkStart w:id="133" w:name="_Toc202708488"/>
      <w:r>
        <w:rPr>
          <w:rFonts w:eastAsia="SimSun" w:cs="Times New Roman"/>
          <w:b/>
          <w:szCs w:val="24"/>
        </w:rPr>
        <w:t>4.3.3 Mode of Payment</w:t>
      </w:r>
      <w:bookmarkEnd w:id="133"/>
    </w:p>
    <w:p w:rsidR="003C3CBB" w:rsidRDefault="000007C1">
      <w:pPr>
        <w:spacing w:before="100" w:beforeAutospacing="1"/>
        <w:jc w:val="both"/>
        <w:rPr>
          <w:rFonts w:cs="Times New Roman"/>
          <w:szCs w:val="24"/>
        </w:rPr>
      </w:pPr>
      <w:r>
        <w:rPr>
          <w:rFonts w:cs="Times New Roman"/>
          <w:szCs w:val="24"/>
        </w:rPr>
        <w:t>The table below shows the modes of payment used by SMEs, duly filled and submitted via the Google form.</w:t>
      </w:r>
    </w:p>
    <w:p w:rsidR="003C3CBB" w:rsidRDefault="000007C1">
      <w:pPr>
        <w:spacing w:before="100" w:beforeAutospacing="1"/>
        <w:jc w:val="both"/>
        <w:rPr>
          <w:rFonts w:cs="Times New Roman"/>
          <w:szCs w:val="24"/>
        </w:rPr>
      </w:pPr>
      <w:r>
        <w:rPr>
          <w:noProof/>
          <w:szCs w:val="24"/>
        </w:rPr>
        <w:drawing>
          <wp:inline distT="0" distB="0" distL="0" distR="0" wp14:anchorId="3A6298FA" wp14:editId="73938F64">
            <wp:extent cx="4578350" cy="2749550"/>
            <wp:effectExtent l="0" t="0" r="0" b="0"/>
            <wp:docPr id="1166" name="Picture 1166" descr="C:\Users\Nelly\AppData\Local\Temp\ksohtml14280\wps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6" name="Picture 1166" descr="C:\Users\Nelly\AppData\Local\Temp\ksohtml14280\wps13.jpg"/>
                    <pic:cNvPicPr>
                      <a:picLocks noChangeAspect="1" noChangeArrowheads="1"/>
                    </pic:cNvPicPr>
                  </pic:nvPicPr>
                  <pic:blipFill>
                    <a:blip r:embed="rId23">
                      <a:extLst>
                        <a:ext uri="{28A0092B-C50C-407E-A947-70E740481C1C}">
                          <a14:useLocalDpi xmlns:a14="http://schemas.microsoft.com/office/drawing/2010/main" val="0"/>
                        </a:ext>
                      </a:extLst>
                    </a:blip>
                    <a:stretch>
                      <a:fillRect/>
                    </a:stretch>
                  </pic:blipFill>
                  <pic:spPr>
                    <a:xfrm>
                      <a:off x="0" y="0"/>
                      <a:ext cx="4578350" cy="2749550"/>
                    </a:xfrm>
                    <a:prstGeom prst="rect">
                      <a:avLst/>
                    </a:prstGeom>
                    <a:noFill/>
                    <a:ln>
                      <a:noFill/>
                    </a:ln>
                  </pic:spPr>
                </pic:pic>
              </a:graphicData>
            </a:graphic>
          </wp:inline>
        </w:drawing>
      </w:r>
    </w:p>
    <w:p w:rsidR="003C3CBB" w:rsidRDefault="000007C1">
      <w:pPr>
        <w:pStyle w:val="tables"/>
      </w:pPr>
      <w:bookmarkStart w:id="134" w:name="_Toc204409800"/>
      <w:r>
        <w:t>Figure 4.3: Mode of Payment</w:t>
      </w:r>
      <w:bookmarkEnd w:id="134"/>
    </w:p>
    <w:p w:rsidR="003C3CBB" w:rsidRDefault="000007C1">
      <w:pPr>
        <w:spacing w:before="100" w:beforeAutospacing="1"/>
        <w:jc w:val="both"/>
        <w:rPr>
          <w:rFonts w:cs="Times New Roman"/>
          <w:szCs w:val="24"/>
        </w:rPr>
      </w:pPr>
      <w:r>
        <w:rPr>
          <w:rFonts w:cs="Times New Roman"/>
          <w:szCs w:val="24"/>
        </w:rPr>
        <w:t xml:space="preserve">Figure 4.3 shows the distribution of mobile payment methods as follows: Pay bill (38.99%), buy goods (30.19%), pochi la biashara (24.53%), Direct Bank Deposit (3.14%), Pay bill and Buy </w:t>
      </w:r>
      <w:r>
        <w:rPr>
          <w:rFonts w:cs="Times New Roman"/>
          <w:szCs w:val="24"/>
        </w:rPr>
        <w:lastRenderedPageBreak/>
        <w:t>Goods (1.89%), Pochi la biashara and direct bank deposit (0.63%), and Pay bill &amp; Pochi la biashara. (0.63%). This distribution suggests that Pay Bill, Buy Good, and Pochi la biashara are the most used payment solutions for businesses in the region on the grounds of simplicity and accessibility. The widespread use of mobile payments by all respondents means that mobile payment systems must be deeply embedded into the financial operations of SMEs, which would bring convenience, security, and efficiency to handling transactions. Adopting this high digital payment method is a good sign of the advancement of digital financial inclusion among Kirinyaga County SMEs, as these methods lead to smoother business transactions and improved financial management.</w:t>
      </w:r>
    </w:p>
    <w:p w:rsidR="003C3CBB" w:rsidRDefault="000007C1">
      <w:pPr>
        <w:keepNext/>
        <w:keepLines/>
        <w:widowControl w:val="0"/>
        <w:spacing w:before="100" w:beforeAutospacing="1"/>
        <w:outlineLvl w:val="1"/>
        <w:rPr>
          <w:rFonts w:eastAsia="SimSun"/>
          <w:b/>
          <w:szCs w:val="24"/>
        </w:rPr>
      </w:pPr>
      <w:bookmarkStart w:id="135" w:name="_Toc202708489"/>
      <w:r>
        <w:rPr>
          <w:rFonts w:eastAsia="SimSun"/>
          <w:b/>
          <w:szCs w:val="24"/>
        </w:rPr>
        <w:t>4.4 Descriptive Analysis</w:t>
      </w:r>
      <w:bookmarkEnd w:id="135"/>
    </w:p>
    <w:p w:rsidR="003C3CBB" w:rsidRDefault="000007C1">
      <w:pPr>
        <w:spacing w:before="100" w:beforeAutospacing="1"/>
        <w:jc w:val="both"/>
        <w:rPr>
          <w:rFonts w:cs="Times New Roman"/>
          <w:szCs w:val="24"/>
        </w:rPr>
      </w:pPr>
      <w:r>
        <w:rPr>
          <w:rFonts w:cs="Times New Roman"/>
          <w:szCs w:val="24"/>
        </w:rPr>
        <w:t>Descriptive analysis is a statistical method that simplifies and organizes large amounts of data to provide a clear overview of its characteristics. It deals with finding patterns, trends, anomalies, and the average value of the most common occurrence, as well as the summary of complex data; in other words, it helps analyze further. First, descriptive analysis is generally the first step taken by people conducting data analysis, and then they move on to more complex statistical techniques.</w:t>
      </w:r>
    </w:p>
    <w:p w:rsidR="003C3CBB" w:rsidRDefault="000007C1">
      <w:pPr>
        <w:keepNext/>
        <w:keepLines/>
        <w:widowControl w:val="0"/>
        <w:spacing w:before="100" w:beforeAutospacing="1"/>
        <w:outlineLvl w:val="2"/>
        <w:rPr>
          <w:rFonts w:eastAsia="SimSun"/>
          <w:b/>
          <w:szCs w:val="24"/>
        </w:rPr>
      </w:pPr>
      <w:bookmarkStart w:id="136" w:name="_Toc202708490"/>
      <w:r>
        <w:rPr>
          <w:rFonts w:eastAsia="SimSun"/>
          <w:b/>
          <w:szCs w:val="24"/>
        </w:rPr>
        <w:t>4.4.1: Mobile Payments</w:t>
      </w:r>
      <w:bookmarkEnd w:id="136"/>
    </w:p>
    <w:p w:rsidR="00CF14C6" w:rsidRDefault="00CF14C6">
      <w:pPr>
        <w:keepNext/>
        <w:keepLines/>
        <w:widowControl w:val="0"/>
        <w:spacing w:before="100" w:beforeAutospacing="1"/>
        <w:outlineLvl w:val="2"/>
        <w:rPr>
          <w:rFonts w:eastAsia="SimSun"/>
          <w:b/>
          <w:szCs w:val="24"/>
        </w:rPr>
      </w:pPr>
    </w:p>
    <w:p w:rsidR="003C3CBB" w:rsidRDefault="000007C1">
      <w:pPr>
        <w:keepNext/>
        <w:keepLines/>
        <w:widowControl w:val="0"/>
        <w:spacing w:before="240" w:after="40"/>
        <w:outlineLvl w:val="3"/>
        <w:rPr>
          <w:b/>
          <w:bCs/>
          <w:szCs w:val="24"/>
        </w:rPr>
      </w:pPr>
      <w:r>
        <w:rPr>
          <w:b/>
          <w:bCs/>
          <w:szCs w:val="24"/>
        </w:rPr>
        <w:t>4.4.1.1: Mobile Payment Satisfaction</w:t>
      </w:r>
    </w:p>
    <w:p w:rsidR="003C3CBB" w:rsidRDefault="000007C1">
      <w:pPr>
        <w:spacing w:before="100" w:beforeAutospacing="1" w:after="200"/>
        <w:jc w:val="both"/>
        <w:rPr>
          <w:rFonts w:cs="Times New Roman"/>
          <w:szCs w:val="24"/>
        </w:rPr>
      </w:pPr>
      <w:r>
        <w:rPr>
          <w:rFonts w:cs="Times New Roman"/>
          <w:szCs w:val="24"/>
        </w:rPr>
        <w:t>The table below shows the satisfaction levels of mobile payments duly filled and submitted by SMEs via the Google form.</w:t>
      </w:r>
    </w:p>
    <w:p w:rsidR="00CF14C6" w:rsidRDefault="00CF14C6">
      <w:pPr>
        <w:spacing w:before="100" w:beforeAutospacing="1" w:after="200"/>
        <w:jc w:val="both"/>
        <w:rPr>
          <w:rFonts w:cs="Times New Roman"/>
          <w:szCs w:val="24"/>
        </w:rPr>
      </w:pPr>
    </w:p>
    <w:p w:rsidR="00CF14C6" w:rsidRDefault="00CF14C6">
      <w:pPr>
        <w:spacing w:before="100" w:beforeAutospacing="1" w:after="200"/>
        <w:jc w:val="both"/>
        <w:rPr>
          <w:rFonts w:cs="Times New Roman"/>
          <w:szCs w:val="24"/>
        </w:rPr>
      </w:pPr>
    </w:p>
    <w:p w:rsidR="00CF14C6" w:rsidRDefault="00CF14C6">
      <w:pPr>
        <w:spacing w:before="100" w:beforeAutospacing="1" w:after="200"/>
        <w:jc w:val="both"/>
        <w:rPr>
          <w:rFonts w:cs="Times New Roman"/>
          <w:szCs w:val="24"/>
        </w:rPr>
      </w:pPr>
    </w:p>
    <w:p w:rsidR="003C3CBB" w:rsidRDefault="000007C1">
      <w:pPr>
        <w:pStyle w:val="tables"/>
      </w:pPr>
      <w:bookmarkStart w:id="137" w:name="_Toc204409801"/>
      <w:r>
        <w:t>Table 4.3: Mobile Payment Satisfaction</w:t>
      </w:r>
      <w:bookmarkEnd w:id="137"/>
    </w:p>
    <w:tbl>
      <w:tblPr>
        <w:tblStyle w:val="TableGrid1"/>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3005"/>
        <w:gridCol w:w="3005"/>
        <w:gridCol w:w="3006"/>
      </w:tblGrid>
      <w:tr w:rsidR="003C3CBB">
        <w:tc>
          <w:tcPr>
            <w:tcW w:w="3005" w:type="dxa"/>
            <w:tcBorders>
              <w:top w:val="single" w:sz="12" w:space="0" w:color="auto"/>
              <w:left w:val="nil"/>
              <w:bottom w:val="single" w:sz="12" w:space="0" w:color="auto"/>
              <w:right w:val="nil"/>
            </w:tcBorders>
          </w:tcPr>
          <w:p w:rsidR="003C3CBB" w:rsidRDefault="000007C1">
            <w:pPr>
              <w:spacing w:before="100" w:beforeAutospacing="1"/>
              <w:jc w:val="both"/>
              <w:rPr>
                <w:rFonts w:cs="Times New Roman"/>
                <w:szCs w:val="24"/>
              </w:rPr>
            </w:pPr>
            <w:bookmarkStart w:id="138" w:name="_Toc190736216"/>
            <w:r>
              <w:rPr>
                <w:rFonts w:cs="Times New Roman"/>
                <w:szCs w:val="24"/>
              </w:rPr>
              <w:t>Statement</w:t>
            </w:r>
            <w:bookmarkEnd w:id="138"/>
          </w:p>
        </w:tc>
        <w:tc>
          <w:tcPr>
            <w:tcW w:w="3005" w:type="dxa"/>
            <w:tcBorders>
              <w:top w:val="single" w:sz="12" w:space="0" w:color="auto"/>
              <w:left w:val="nil"/>
              <w:bottom w:val="single" w:sz="12" w:space="0" w:color="auto"/>
              <w:right w:val="nil"/>
            </w:tcBorders>
          </w:tcPr>
          <w:p w:rsidR="003C3CBB" w:rsidRDefault="000007C1">
            <w:pPr>
              <w:spacing w:before="100" w:beforeAutospacing="1"/>
              <w:jc w:val="both"/>
              <w:rPr>
                <w:rFonts w:cs="Times New Roman"/>
                <w:szCs w:val="24"/>
              </w:rPr>
            </w:pPr>
            <w:bookmarkStart w:id="139" w:name="_Toc190736217"/>
            <w:r>
              <w:rPr>
                <w:rFonts w:cs="Times New Roman"/>
                <w:szCs w:val="24"/>
              </w:rPr>
              <w:t>Frequency</w:t>
            </w:r>
            <w:bookmarkEnd w:id="139"/>
          </w:p>
        </w:tc>
        <w:tc>
          <w:tcPr>
            <w:tcW w:w="3006" w:type="dxa"/>
            <w:tcBorders>
              <w:top w:val="single" w:sz="12" w:space="0" w:color="auto"/>
              <w:left w:val="nil"/>
              <w:bottom w:val="single" w:sz="12" w:space="0" w:color="auto"/>
              <w:right w:val="nil"/>
            </w:tcBorders>
          </w:tcPr>
          <w:p w:rsidR="003C3CBB" w:rsidRDefault="000007C1">
            <w:pPr>
              <w:spacing w:before="100" w:beforeAutospacing="1"/>
              <w:jc w:val="both"/>
              <w:rPr>
                <w:rFonts w:cs="Times New Roman"/>
                <w:szCs w:val="24"/>
              </w:rPr>
            </w:pPr>
            <w:bookmarkStart w:id="140" w:name="_Toc190736218"/>
            <w:r>
              <w:rPr>
                <w:rFonts w:cs="Times New Roman"/>
                <w:szCs w:val="24"/>
              </w:rPr>
              <w:t>Percentage</w:t>
            </w:r>
            <w:bookmarkEnd w:id="140"/>
          </w:p>
        </w:tc>
      </w:tr>
      <w:tr w:rsidR="003C3CBB">
        <w:tc>
          <w:tcPr>
            <w:tcW w:w="3005" w:type="dxa"/>
            <w:tcBorders>
              <w:top w:val="single" w:sz="12" w:space="0" w:color="auto"/>
              <w:left w:val="nil"/>
              <w:bottom w:val="nil"/>
              <w:right w:val="nil"/>
            </w:tcBorders>
          </w:tcPr>
          <w:p w:rsidR="003C3CBB" w:rsidRDefault="000007C1">
            <w:pPr>
              <w:spacing w:before="100" w:beforeAutospacing="1"/>
              <w:jc w:val="both"/>
              <w:rPr>
                <w:rFonts w:cs="Times New Roman"/>
                <w:szCs w:val="24"/>
              </w:rPr>
            </w:pPr>
            <w:r>
              <w:rPr>
                <w:rFonts w:cs="Times New Roman"/>
                <w:szCs w:val="24"/>
              </w:rPr>
              <w:t xml:space="preserve">Dissatisfied </w:t>
            </w:r>
          </w:p>
        </w:tc>
        <w:tc>
          <w:tcPr>
            <w:tcW w:w="3005" w:type="dxa"/>
            <w:tcBorders>
              <w:top w:val="single" w:sz="12" w:space="0" w:color="auto"/>
              <w:left w:val="nil"/>
              <w:bottom w:val="nil"/>
              <w:right w:val="nil"/>
            </w:tcBorders>
          </w:tcPr>
          <w:p w:rsidR="003C3CBB" w:rsidRDefault="000007C1">
            <w:pPr>
              <w:spacing w:before="100" w:beforeAutospacing="1"/>
              <w:jc w:val="both"/>
              <w:rPr>
                <w:rFonts w:cs="Times New Roman"/>
                <w:szCs w:val="24"/>
              </w:rPr>
            </w:pPr>
            <w:bookmarkStart w:id="141" w:name="_Toc190736219"/>
            <w:r>
              <w:rPr>
                <w:rFonts w:cs="Times New Roman"/>
                <w:szCs w:val="24"/>
              </w:rPr>
              <w:t>2</w:t>
            </w:r>
            <w:bookmarkEnd w:id="141"/>
          </w:p>
        </w:tc>
        <w:tc>
          <w:tcPr>
            <w:tcW w:w="3006" w:type="dxa"/>
            <w:tcBorders>
              <w:top w:val="single" w:sz="12" w:space="0" w:color="auto"/>
              <w:left w:val="nil"/>
              <w:bottom w:val="nil"/>
              <w:right w:val="nil"/>
            </w:tcBorders>
          </w:tcPr>
          <w:p w:rsidR="003C3CBB" w:rsidRDefault="000007C1">
            <w:pPr>
              <w:spacing w:before="100" w:beforeAutospacing="1"/>
              <w:jc w:val="both"/>
              <w:rPr>
                <w:rFonts w:cs="Times New Roman"/>
                <w:szCs w:val="24"/>
              </w:rPr>
            </w:pPr>
            <w:r>
              <w:rPr>
                <w:rFonts w:cs="Times New Roman"/>
                <w:szCs w:val="24"/>
              </w:rPr>
              <w:t>1.26</w:t>
            </w:r>
          </w:p>
        </w:tc>
      </w:tr>
      <w:tr w:rsidR="003C3CBB">
        <w:tc>
          <w:tcPr>
            <w:tcW w:w="3005"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Neutral</w:t>
            </w:r>
          </w:p>
        </w:tc>
        <w:tc>
          <w:tcPr>
            <w:tcW w:w="3005" w:type="dxa"/>
            <w:tcBorders>
              <w:top w:val="nil"/>
              <w:left w:val="nil"/>
              <w:bottom w:val="nil"/>
              <w:right w:val="nil"/>
            </w:tcBorders>
          </w:tcPr>
          <w:p w:rsidR="003C3CBB" w:rsidRDefault="000007C1">
            <w:pPr>
              <w:spacing w:before="100" w:beforeAutospacing="1"/>
              <w:jc w:val="both"/>
              <w:rPr>
                <w:rFonts w:cs="Times New Roman"/>
                <w:szCs w:val="24"/>
              </w:rPr>
            </w:pPr>
            <w:bookmarkStart w:id="142" w:name="_Toc190736220"/>
            <w:r>
              <w:rPr>
                <w:rFonts w:cs="Times New Roman"/>
                <w:szCs w:val="24"/>
              </w:rPr>
              <w:t>4</w:t>
            </w:r>
            <w:bookmarkEnd w:id="142"/>
          </w:p>
        </w:tc>
        <w:tc>
          <w:tcPr>
            <w:tcW w:w="3006"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2.52</w:t>
            </w:r>
          </w:p>
        </w:tc>
      </w:tr>
      <w:tr w:rsidR="003C3CBB">
        <w:tc>
          <w:tcPr>
            <w:tcW w:w="3005"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Satisfied</w:t>
            </w:r>
          </w:p>
        </w:tc>
        <w:tc>
          <w:tcPr>
            <w:tcW w:w="3005" w:type="dxa"/>
            <w:tcBorders>
              <w:top w:val="nil"/>
              <w:left w:val="nil"/>
              <w:bottom w:val="nil"/>
              <w:right w:val="nil"/>
            </w:tcBorders>
          </w:tcPr>
          <w:p w:rsidR="003C3CBB" w:rsidRDefault="000007C1">
            <w:pPr>
              <w:spacing w:before="100" w:beforeAutospacing="1"/>
              <w:jc w:val="both"/>
              <w:rPr>
                <w:rFonts w:cs="Times New Roman"/>
                <w:szCs w:val="24"/>
              </w:rPr>
            </w:pPr>
            <w:bookmarkStart w:id="143" w:name="_Toc190736221"/>
            <w:r>
              <w:rPr>
                <w:rFonts w:cs="Times New Roman"/>
                <w:szCs w:val="24"/>
              </w:rPr>
              <w:t>86</w:t>
            </w:r>
            <w:bookmarkEnd w:id="143"/>
          </w:p>
        </w:tc>
        <w:tc>
          <w:tcPr>
            <w:tcW w:w="3006"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54.09</w:t>
            </w:r>
          </w:p>
        </w:tc>
      </w:tr>
      <w:tr w:rsidR="003C3CBB">
        <w:tc>
          <w:tcPr>
            <w:tcW w:w="3005"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Very Satisfied</w:t>
            </w:r>
          </w:p>
        </w:tc>
        <w:tc>
          <w:tcPr>
            <w:tcW w:w="3005" w:type="dxa"/>
            <w:tcBorders>
              <w:top w:val="nil"/>
              <w:left w:val="nil"/>
              <w:bottom w:val="nil"/>
              <w:right w:val="nil"/>
            </w:tcBorders>
          </w:tcPr>
          <w:p w:rsidR="003C3CBB" w:rsidRDefault="000007C1">
            <w:pPr>
              <w:spacing w:before="100" w:beforeAutospacing="1"/>
              <w:jc w:val="both"/>
              <w:rPr>
                <w:rFonts w:cs="Times New Roman"/>
                <w:szCs w:val="24"/>
              </w:rPr>
            </w:pPr>
            <w:bookmarkStart w:id="144" w:name="_Toc190736222"/>
            <w:r>
              <w:rPr>
                <w:rFonts w:cs="Times New Roman"/>
                <w:szCs w:val="24"/>
              </w:rPr>
              <w:t>67</w:t>
            </w:r>
            <w:bookmarkEnd w:id="144"/>
          </w:p>
        </w:tc>
        <w:tc>
          <w:tcPr>
            <w:tcW w:w="3006"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42.14</w:t>
            </w:r>
          </w:p>
        </w:tc>
      </w:tr>
      <w:tr w:rsidR="003C3CBB">
        <w:tc>
          <w:tcPr>
            <w:tcW w:w="3005" w:type="dxa"/>
            <w:tcBorders>
              <w:top w:val="nil"/>
              <w:left w:val="nil"/>
              <w:bottom w:val="single" w:sz="12" w:space="0" w:color="auto"/>
              <w:right w:val="nil"/>
            </w:tcBorders>
          </w:tcPr>
          <w:p w:rsidR="003C3CBB" w:rsidRDefault="000007C1">
            <w:pPr>
              <w:spacing w:before="100" w:beforeAutospacing="1"/>
              <w:jc w:val="both"/>
              <w:rPr>
                <w:rFonts w:cs="Times New Roman"/>
                <w:b/>
                <w:bCs/>
                <w:szCs w:val="24"/>
              </w:rPr>
            </w:pPr>
            <w:r>
              <w:rPr>
                <w:rFonts w:cs="Times New Roman"/>
                <w:b/>
                <w:bCs/>
                <w:szCs w:val="24"/>
              </w:rPr>
              <w:t>Total</w:t>
            </w:r>
          </w:p>
        </w:tc>
        <w:tc>
          <w:tcPr>
            <w:tcW w:w="3005" w:type="dxa"/>
            <w:tcBorders>
              <w:top w:val="nil"/>
              <w:left w:val="nil"/>
              <w:bottom w:val="single" w:sz="12" w:space="0" w:color="auto"/>
              <w:right w:val="nil"/>
            </w:tcBorders>
          </w:tcPr>
          <w:p w:rsidR="003C3CBB" w:rsidRDefault="000007C1">
            <w:pPr>
              <w:spacing w:before="100" w:beforeAutospacing="1"/>
              <w:jc w:val="both"/>
              <w:rPr>
                <w:rFonts w:cs="Times New Roman"/>
                <w:szCs w:val="24"/>
              </w:rPr>
            </w:pPr>
            <w:bookmarkStart w:id="145" w:name="_Toc190736223"/>
            <w:r>
              <w:rPr>
                <w:rFonts w:cs="Times New Roman"/>
                <w:szCs w:val="24"/>
              </w:rPr>
              <w:t>159</w:t>
            </w:r>
            <w:bookmarkEnd w:id="145"/>
          </w:p>
        </w:tc>
        <w:tc>
          <w:tcPr>
            <w:tcW w:w="3006" w:type="dxa"/>
            <w:tcBorders>
              <w:top w:val="nil"/>
              <w:left w:val="nil"/>
              <w:bottom w:val="single" w:sz="12" w:space="0" w:color="auto"/>
              <w:right w:val="nil"/>
            </w:tcBorders>
          </w:tcPr>
          <w:p w:rsidR="003C3CBB" w:rsidRDefault="000007C1">
            <w:pPr>
              <w:spacing w:before="100" w:beforeAutospacing="1"/>
              <w:jc w:val="both"/>
              <w:rPr>
                <w:rFonts w:cs="Times New Roman"/>
                <w:szCs w:val="24"/>
              </w:rPr>
            </w:pPr>
            <w:r>
              <w:rPr>
                <w:rFonts w:cs="Times New Roman"/>
                <w:szCs w:val="24"/>
              </w:rPr>
              <w:t>100</w:t>
            </w:r>
          </w:p>
        </w:tc>
      </w:tr>
    </w:tbl>
    <w:p w:rsidR="003C3CBB" w:rsidRDefault="000007C1">
      <w:pPr>
        <w:spacing w:before="100" w:beforeAutospacing="1"/>
        <w:jc w:val="both"/>
        <w:rPr>
          <w:rFonts w:cs="Times New Roman"/>
          <w:szCs w:val="24"/>
        </w:rPr>
      </w:pPr>
      <w:r>
        <w:rPr>
          <w:rFonts w:cs="Times New Roman"/>
          <w:szCs w:val="24"/>
        </w:rPr>
        <w:t xml:space="preserve">According to study findings in Table 4.3, 54.09% of the respondents were satisfied with mobile payment services, 42.14% were very satisfied, 2.52% were neutral, and 1.26% were dissatisfied. As seen from Table 4.3, more than a majority of respondents (96.23%) are either satisfied or very satisfied with mobile payment services, which implies that a large share of the customers is happy with the convenience and efficiency of mobile payment solutions. As most respondents were satisfied, the convenience offered by mobile payment services made a small percentage of respondents (2.52%) or dissatisfied (1.26%), as only a few SMEs in the county find them unbeneficial. The greater satisfaction rate, in this case, suggests that mobile payment platforms have been fulfilling SMEs' needs in terms of reliability, ease of use, and customer experience, which might lead to better business performance and customer relations. The positive feedback also emphasizes the further development and promotion of mobile payment services as an inevitable way to continue improving and promoting mobile payment services to help increase SMEs' operational efficiency. These findings align with Elly (2021), who found that mobile payment systems enhance financial performance by offering real-time processing and improving transactional efficiency for SMEs. Similarly, Mararo (2018) observed that mobile payments </w:t>
      </w:r>
      <w:r>
        <w:rPr>
          <w:rFonts w:cs="Times New Roman"/>
          <w:szCs w:val="24"/>
        </w:rPr>
        <w:lastRenderedPageBreak/>
        <w:t xml:space="preserve">reduce transaction delays and customer queuing time, thereby enhancing customer satisfaction and operational effectiveness. </w:t>
      </w:r>
    </w:p>
    <w:p w:rsidR="003C3CBB" w:rsidRDefault="000007C1">
      <w:pPr>
        <w:keepNext/>
        <w:keepLines/>
        <w:widowControl w:val="0"/>
        <w:spacing w:before="240" w:after="40"/>
        <w:outlineLvl w:val="3"/>
        <w:rPr>
          <w:b/>
          <w:bCs/>
          <w:szCs w:val="24"/>
        </w:rPr>
      </w:pPr>
      <w:r>
        <w:rPr>
          <w:b/>
          <w:bCs/>
          <w:szCs w:val="24"/>
        </w:rPr>
        <w:t>4.4.1.2 Frequency of Mobile Payment Usage</w:t>
      </w:r>
    </w:p>
    <w:p w:rsidR="003C3CBB" w:rsidRDefault="000007C1">
      <w:pPr>
        <w:spacing w:before="100" w:beforeAutospacing="1"/>
        <w:jc w:val="both"/>
        <w:rPr>
          <w:rFonts w:cs="Times New Roman"/>
          <w:szCs w:val="24"/>
        </w:rPr>
      </w:pPr>
      <w:r>
        <w:rPr>
          <w:rFonts w:cs="Times New Roman"/>
          <w:szCs w:val="24"/>
        </w:rPr>
        <w:t>The table below shows the frequency of mobile payment usage, duly filled and submitted by SMEs via the Google form.</w:t>
      </w:r>
    </w:p>
    <w:p w:rsidR="003C3CBB" w:rsidRDefault="000007C1">
      <w:pPr>
        <w:pStyle w:val="tables"/>
      </w:pPr>
      <w:bookmarkStart w:id="146" w:name="_Toc204409802"/>
      <w:r>
        <w:t>Table 4.4: Frequency of Usage</w:t>
      </w:r>
      <w:bookmarkEnd w:id="146"/>
    </w:p>
    <w:tbl>
      <w:tblPr>
        <w:tblStyle w:val="TableGrid1"/>
        <w:tblW w:w="5000" w:type="pct"/>
        <w:jc w:val="center"/>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3192"/>
        <w:gridCol w:w="3191"/>
        <w:gridCol w:w="3193"/>
      </w:tblGrid>
      <w:tr w:rsidR="003C3CBB">
        <w:trPr>
          <w:jc w:val="center"/>
        </w:trPr>
        <w:tc>
          <w:tcPr>
            <w:tcW w:w="1667" w:type="pct"/>
            <w:tcBorders>
              <w:top w:val="single" w:sz="12" w:space="0" w:color="auto"/>
              <w:left w:val="nil"/>
              <w:bottom w:val="single" w:sz="12" w:space="0" w:color="auto"/>
              <w:right w:val="nil"/>
            </w:tcBorders>
          </w:tcPr>
          <w:p w:rsidR="003C3CBB" w:rsidRDefault="000007C1">
            <w:pPr>
              <w:spacing w:before="100" w:beforeAutospacing="1"/>
              <w:jc w:val="both"/>
              <w:rPr>
                <w:rFonts w:cs="Times New Roman"/>
                <w:szCs w:val="24"/>
              </w:rPr>
            </w:pPr>
            <w:bookmarkStart w:id="147" w:name="_Toc190736225"/>
            <w:r>
              <w:rPr>
                <w:rFonts w:cs="Times New Roman"/>
                <w:szCs w:val="24"/>
              </w:rPr>
              <w:t>Statement</w:t>
            </w:r>
            <w:bookmarkEnd w:id="147"/>
          </w:p>
        </w:tc>
        <w:tc>
          <w:tcPr>
            <w:tcW w:w="1666" w:type="pct"/>
            <w:tcBorders>
              <w:top w:val="single" w:sz="12" w:space="0" w:color="auto"/>
              <w:left w:val="nil"/>
              <w:bottom w:val="single" w:sz="12" w:space="0" w:color="auto"/>
              <w:right w:val="nil"/>
            </w:tcBorders>
          </w:tcPr>
          <w:p w:rsidR="003C3CBB" w:rsidRDefault="000007C1">
            <w:pPr>
              <w:spacing w:before="100" w:beforeAutospacing="1"/>
              <w:jc w:val="both"/>
              <w:rPr>
                <w:rFonts w:cs="Times New Roman"/>
                <w:szCs w:val="24"/>
              </w:rPr>
            </w:pPr>
            <w:bookmarkStart w:id="148" w:name="_Toc190736226"/>
            <w:r>
              <w:rPr>
                <w:rFonts w:cs="Times New Roman"/>
                <w:szCs w:val="24"/>
              </w:rPr>
              <w:t>Frequency</w:t>
            </w:r>
            <w:bookmarkEnd w:id="148"/>
          </w:p>
        </w:tc>
        <w:tc>
          <w:tcPr>
            <w:tcW w:w="1667" w:type="pct"/>
            <w:tcBorders>
              <w:top w:val="single" w:sz="12" w:space="0" w:color="auto"/>
              <w:left w:val="nil"/>
              <w:bottom w:val="single" w:sz="12" w:space="0" w:color="auto"/>
              <w:right w:val="nil"/>
            </w:tcBorders>
          </w:tcPr>
          <w:p w:rsidR="003C3CBB" w:rsidRDefault="000007C1">
            <w:pPr>
              <w:spacing w:before="100" w:beforeAutospacing="1"/>
              <w:jc w:val="both"/>
              <w:rPr>
                <w:rFonts w:cs="Times New Roman"/>
                <w:szCs w:val="24"/>
              </w:rPr>
            </w:pPr>
            <w:bookmarkStart w:id="149" w:name="_Toc190736227"/>
            <w:r>
              <w:rPr>
                <w:rFonts w:cs="Times New Roman"/>
                <w:szCs w:val="24"/>
              </w:rPr>
              <w:t>Percentage</w:t>
            </w:r>
            <w:bookmarkEnd w:id="149"/>
          </w:p>
        </w:tc>
      </w:tr>
      <w:tr w:rsidR="003C3CBB">
        <w:trPr>
          <w:jc w:val="center"/>
        </w:trPr>
        <w:tc>
          <w:tcPr>
            <w:tcW w:w="1667" w:type="pct"/>
            <w:tcBorders>
              <w:top w:val="single" w:sz="12" w:space="0" w:color="auto"/>
              <w:left w:val="nil"/>
              <w:bottom w:val="nil"/>
              <w:right w:val="nil"/>
            </w:tcBorders>
          </w:tcPr>
          <w:p w:rsidR="003C3CBB" w:rsidRDefault="000007C1">
            <w:pPr>
              <w:spacing w:before="100" w:beforeAutospacing="1"/>
              <w:jc w:val="both"/>
              <w:rPr>
                <w:rFonts w:cs="Times New Roman"/>
                <w:szCs w:val="24"/>
              </w:rPr>
            </w:pPr>
            <w:r>
              <w:rPr>
                <w:rFonts w:cs="Times New Roman"/>
                <w:szCs w:val="24"/>
              </w:rPr>
              <w:t xml:space="preserve">Daily  </w:t>
            </w:r>
          </w:p>
        </w:tc>
        <w:tc>
          <w:tcPr>
            <w:tcW w:w="1666" w:type="pct"/>
            <w:tcBorders>
              <w:top w:val="single" w:sz="12" w:space="0" w:color="auto"/>
              <w:left w:val="nil"/>
              <w:bottom w:val="nil"/>
              <w:right w:val="nil"/>
            </w:tcBorders>
          </w:tcPr>
          <w:p w:rsidR="003C3CBB" w:rsidRDefault="000007C1">
            <w:pPr>
              <w:spacing w:before="100" w:beforeAutospacing="1"/>
              <w:jc w:val="both"/>
              <w:rPr>
                <w:rFonts w:cs="Times New Roman"/>
                <w:b/>
                <w:bCs/>
                <w:szCs w:val="24"/>
              </w:rPr>
            </w:pPr>
            <w:bookmarkStart w:id="150" w:name="_Toc190736228"/>
            <w:r>
              <w:rPr>
                <w:rFonts w:cs="Times New Roman"/>
                <w:b/>
                <w:bCs/>
                <w:szCs w:val="24"/>
              </w:rPr>
              <w:t>151</w:t>
            </w:r>
            <w:bookmarkEnd w:id="150"/>
          </w:p>
        </w:tc>
        <w:tc>
          <w:tcPr>
            <w:tcW w:w="1667" w:type="pct"/>
            <w:tcBorders>
              <w:top w:val="single" w:sz="12" w:space="0" w:color="auto"/>
              <w:left w:val="nil"/>
              <w:bottom w:val="nil"/>
              <w:right w:val="nil"/>
            </w:tcBorders>
          </w:tcPr>
          <w:p w:rsidR="003C3CBB" w:rsidRDefault="000007C1">
            <w:pPr>
              <w:spacing w:before="100" w:beforeAutospacing="1"/>
              <w:jc w:val="both"/>
              <w:rPr>
                <w:rFonts w:cs="Times New Roman"/>
                <w:szCs w:val="24"/>
              </w:rPr>
            </w:pPr>
            <w:r>
              <w:rPr>
                <w:rFonts w:cs="Times New Roman"/>
                <w:szCs w:val="24"/>
              </w:rPr>
              <w:t>94.97</w:t>
            </w:r>
          </w:p>
        </w:tc>
      </w:tr>
      <w:tr w:rsidR="003C3CBB">
        <w:trPr>
          <w:jc w:val="center"/>
        </w:trPr>
        <w:tc>
          <w:tcPr>
            <w:tcW w:w="1667" w:type="pct"/>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Daily, Weekly</w:t>
            </w:r>
          </w:p>
        </w:tc>
        <w:tc>
          <w:tcPr>
            <w:tcW w:w="1666" w:type="pct"/>
            <w:tcBorders>
              <w:top w:val="nil"/>
              <w:left w:val="nil"/>
              <w:bottom w:val="nil"/>
              <w:right w:val="nil"/>
            </w:tcBorders>
          </w:tcPr>
          <w:p w:rsidR="003C3CBB" w:rsidRDefault="000007C1">
            <w:pPr>
              <w:spacing w:before="100" w:beforeAutospacing="1"/>
              <w:jc w:val="both"/>
              <w:rPr>
                <w:rFonts w:cs="Times New Roman"/>
                <w:b/>
                <w:bCs/>
                <w:szCs w:val="24"/>
              </w:rPr>
            </w:pPr>
            <w:bookmarkStart w:id="151" w:name="_Toc190736229"/>
            <w:r>
              <w:rPr>
                <w:rFonts w:cs="Times New Roman"/>
                <w:b/>
                <w:bCs/>
                <w:szCs w:val="24"/>
              </w:rPr>
              <w:t>1</w:t>
            </w:r>
            <w:bookmarkEnd w:id="151"/>
          </w:p>
        </w:tc>
        <w:tc>
          <w:tcPr>
            <w:tcW w:w="1667" w:type="pct"/>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0.63</w:t>
            </w:r>
          </w:p>
        </w:tc>
      </w:tr>
      <w:tr w:rsidR="003C3CBB">
        <w:trPr>
          <w:jc w:val="center"/>
        </w:trPr>
        <w:tc>
          <w:tcPr>
            <w:tcW w:w="1667" w:type="pct"/>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Monthly</w:t>
            </w:r>
          </w:p>
        </w:tc>
        <w:tc>
          <w:tcPr>
            <w:tcW w:w="1666" w:type="pct"/>
            <w:tcBorders>
              <w:top w:val="nil"/>
              <w:left w:val="nil"/>
              <w:bottom w:val="nil"/>
              <w:right w:val="nil"/>
            </w:tcBorders>
          </w:tcPr>
          <w:p w:rsidR="003C3CBB" w:rsidRDefault="000007C1">
            <w:pPr>
              <w:spacing w:before="100" w:beforeAutospacing="1"/>
              <w:jc w:val="both"/>
              <w:rPr>
                <w:rFonts w:cs="Times New Roman"/>
                <w:b/>
                <w:bCs/>
                <w:szCs w:val="24"/>
              </w:rPr>
            </w:pPr>
            <w:bookmarkStart w:id="152" w:name="_Toc190736230"/>
            <w:r>
              <w:rPr>
                <w:rFonts w:cs="Times New Roman"/>
                <w:b/>
                <w:bCs/>
                <w:szCs w:val="24"/>
              </w:rPr>
              <w:t>1</w:t>
            </w:r>
            <w:bookmarkEnd w:id="152"/>
          </w:p>
        </w:tc>
        <w:tc>
          <w:tcPr>
            <w:tcW w:w="1667" w:type="pct"/>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0.63</w:t>
            </w:r>
          </w:p>
        </w:tc>
      </w:tr>
      <w:tr w:rsidR="003C3CBB">
        <w:trPr>
          <w:jc w:val="center"/>
        </w:trPr>
        <w:tc>
          <w:tcPr>
            <w:tcW w:w="1667" w:type="pct"/>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Weekly</w:t>
            </w:r>
          </w:p>
        </w:tc>
        <w:tc>
          <w:tcPr>
            <w:tcW w:w="1666" w:type="pct"/>
            <w:tcBorders>
              <w:top w:val="nil"/>
              <w:left w:val="nil"/>
              <w:bottom w:val="nil"/>
              <w:right w:val="nil"/>
            </w:tcBorders>
          </w:tcPr>
          <w:p w:rsidR="003C3CBB" w:rsidRDefault="000007C1">
            <w:pPr>
              <w:spacing w:before="100" w:beforeAutospacing="1"/>
              <w:jc w:val="both"/>
              <w:rPr>
                <w:rFonts w:cs="Times New Roman"/>
                <w:b/>
                <w:bCs/>
                <w:szCs w:val="24"/>
              </w:rPr>
            </w:pPr>
            <w:bookmarkStart w:id="153" w:name="_Toc190736231"/>
            <w:r>
              <w:rPr>
                <w:rFonts w:cs="Times New Roman"/>
                <w:b/>
                <w:bCs/>
                <w:szCs w:val="24"/>
              </w:rPr>
              <w:t>6</w:t>
            </w:r>
            <w:bookmarkEnd w:id="153"/>
          </w:p>
        </w:tc>
        <w:tc>
          <w:tcPr>
            <w:tcW w:w="1667" w:type="pct"/>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3.77</w:t>
            </w:r>
          </w:p>
        </w:tc>
      </w:tr>
      <w:tr w:rsidR="003C3CBB">
        <w:trPr>
          <w:jc w:val="center"/>
        </w:trPr>
        <w:tc>
          <w:tcPr>
            <w:tcW w:w="1667" w:type="pct"/>
            <w:tcBorders>
              <w:top w:val="nil"/>
              <w:left w:val="nil"/>
              <w:bottom w:val="single" w:sz="12" w:space="0" w:color="auto"/>
              <w:right w:val="nil"/>
            </w:tcBorders>
          </w:tcPr>
          <w:p w:rsidR="003C3CBB" w:rsidRDefault="000007C1">
            <w:pPr>
              <w:spacing w:before="100" w:beforeAutospacing="1"/>
              <w:jc w:val="both"/>
              <w:rPr>
                <w:rFonts w:cs="Times New Roman"/>
                <w:b/>
                <w:bCs/>
                <w:szCs w:val="24"/>
              </w:rPr>
            </w:pPr>
            <w:r>
              <w:rPr>
                <w:rFonts w:cs="Times New Roman"/>
                <w:b/>
                <w:bCs/>
                <w:szCs w:val="24"/>
              </w:rPr>
              <w:t>Total</w:t>
            </w:r>
          </w:p>
        </w:tc>
        <w:tc>
          <w:tcPr>
            <w:tcW w:w="1666" w:type="pct"/>
            <w:tcBorders>
              <w:top w:val="nil"/>
              <w:left w:val="nil"/>
              <w:bottom w:val="single" w:sz="12" w:space="0" w:color="auto"/>
              <w:right w:val="nil"/>
            </w:tcBorders>
          </w:tcPr>
          <w:p w:rsidR="003C3CBB" w:rsidRDefault="000007C1">
            <w:pPr>
              <w:spacing w:before="100" w:beforeAutospacing="1"/>
              <w:jc w:val="both"/>
              <w:rPr>
                <w:rFonts w:cs="Times New Roman"/>
                <w:szCs w:val="24"/>
              </w:rPr>
            </w:pPr>
            <w:bookmarkStart w:id="154" w:name="_Toc190736232"/>
            <w:r>
              <w:rPr>
                <w:rFonts w:cs="Times New Roman"/>
                <w:szCs w:val="24"/>
              </w:rPr>
              <w:t>159</w:t>
            </w:r>
            <w:bookmarkEnd w:id="154"/>
          </w:p>
        </w:tc>
        <w:tc>
          <w:tcPr>
            <w:tcW w:w="1667" w:type="pct"/>
            <w:tcBorders>
              <w:top w:val="nil"/>
              <w:left w:val="nil"/>
              <w:bottom w:val="single" w:sz="12" w:space="0" w:color="auto"/>
              <w:right w:val="nil"/>
            </w:tcBorders>
          </w:tcPr>
          <w:p w:rsidR="003C3CBB" w:rsidRDefault="000007C1">
            <w:pPr>
              <w:spacing w:before="100" w:beforeAutospacing="1"/>
              <w:jc w:val="both"/>
              <w:rPr>
                <w:rFonts w:cs="Times New Roman"/>
                <w:b/>
                <w:bCs/>
                <w:szCs w:val="24"/>
              </w:rPr>
            </w:pPr>
            <w:r>
              <w:rPr>
                <w:rFonts w:cs="Times New Roman"/>
                <w:b/>
                <w:bCs/>
                <w:szCs w:val="24"/>
              </w:rPr>
              <w:t>100</w:t>
            </w:r>
          </w:p>
        </w:tc>
      </w:tr>
    </w:tbl>
    <w:p w:rsidR="003C3CBB" w:rsidRDefault="000007C1">
      <w:pPr>
        <w:spacing w:before="100" w:beforeAutospacing="1"/>
        <w:jc w:val="both"/>
        <w:rPr>
          <w:rFonts w:cs="Times New Roman"/>
          <w:szCs w:val="24"/>
        </w:rPr>
      </w:pPr>
      <w:r>
        <w:rPr>
          <w:rFonts w:cs="Times New Roman"/>
          <w:szCs w:val="24"/>
        </w:rPr>
        <w:t>According to the findings, 94.97% of the respondents used mobile payment services daily, 0.63% daily/weekly and monthly, and 3.77% weekly. The table shows that most respondents (94.97%) use mobile payment services daily, showing mobile payments to be the need of the day in SMEs in Kirinyaga County. This frequency of daily use represents a high value, suggesting that mobile payment systems are well-adopted and deeply enmeshed in SMEs' day-to-day business activities. The usage of mobile payment platforms reflects the ease of mobility, usability, and reliability of such platforms, and it can be concluded that these mobile payment platforms are game changers for daily financial transactions and are, therefore, suitable for making the cash flow management for these businesses much easier and more efficient. In addition to the already low percentage of weekly and monthly users, mobile payments play a significant role in everyday business.</w:t>
      </w:r>
      <w:r>
        <w:t xml:space="preserve"> </w:t>
      </w:r>
      <w:r>
        <w:rPr>
          <w:rFonts w:cs="Times New Roman"/>
          <w:szCs w:val="24"/>
        </w:rPr>
        <w:t xml:space="preserve">This supports the claims of Mutiso and Reuben (2021), </w:t>
      </w:r>
      <w:r>
        <w:rPr>
          <w:rFonts w:cs="Times New Roman"/>
          <w:szCs w:val="24"/>
        </w:rPr>
        <w:lastRenderedPageBreak/>
        <w:t>who reported that mobile payment adoption leads to improved liquidity management and transactional reliability. The daily usage trend demonstrates the shift toward cashless economies and reflects broader adoption patterns noted by Yang et al. (2022), who emphasized convenience and user motivation as key drivers for sustained mobile payment usage.</w:t>
      </w:r>
    </w:p>
    <w:p w:rsidR="003C3CBB" w:rsidRDefault="000007C1">
      <w:pPr>
        <w:keepNext/>
        <w:keepLines/>
        <w:widowControl w:val="0"/>
        <w:spacing w:before="240" w:after="40"/>
        <w:outlineLvl w:val="3"/>
        <w:rPr>
          <w:b/>
          <w:bCs/>
          <w:szCs w:val="24"/>
        </w:rPr>
      </w:pPr>
      <w:r>
        <w:rPr>
          <w:b/>
          <w:bCs/>
          <w:szCs w:val="24"/>
        </w:rPr>
        <w:t>4.4.1.3 Transaction cost associated with mobile banking</w:t>
      </w:r>
    </w:p>
    <w:p w:rsidR="003C3CBB" w:rsidRDefault="000007C1">
      <w:pPr>
        <w:shd w:val="clear" w:color="auto" w:fill="FFFFFF"/>
        <w:spacing w:before="100" w:beforeAutospacing="1"/>
        <w:jc w:val="both"/>
        <w:rPr>
          <w:rFonts w:cs="Times New Roman"/>
          <w:szCs w:val="24"/>
        </w:rPr>
      </w:pPr>
      <w:r>
        <w:rPr>
          <w:rFonts w:cs="Times New Roman"/>
          <w:szCs w:val="24"/>
        </w:rPr>
        <w:t>The table below shows the views of different SMEs on the affordability of mobile banking transaction costs, duly filled and submitted via the Google form.</w:t>
      </w:r>
    </w:p>
    <w:p w:rsidR="003C3CBB" w:rsidRDefault="000007C1">
      <w:pPr>
        <w:pStyle w:val="tables"/>
      </w:pPr>
      <w:bookmarkStart w:id="155" w:name="_Toc204409803"/>
      <w:r>
        <w:t>Table 4.5: Transaction costs associated with mobile banking</w:t>
      </w:r>
      <w:bookmarkEnd w:id="155"/>
    </w:p>
    <w:tbl>
      <w:tblPr>
        <w:tblStyle w:val="TableGrid1"/>
        <w:tblW w:w="5000" w:type="pct"/>
        <w:jc w:val="center"/>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3192"/>
        <w:gridCol w:w="3191"/>
        <w:gridCol w:w="3193"/>
      </w:tblGrid>
      <w:tr w:rsidR="003C3CBB">
        <w:trPr>
          <w:jc w:val="center"/>
        </w:trPr>
        <w:tc>
          <w:tcPr>
            <w:tcW w:w="1667" w:type="pct"/>
            <w:tcBorders>
              <w:top w:val="single" w:sz="12" w:space="0" w:color="auto"/>
              <w:left w:val="nil"/>
              <w:bottom w:val="single" w:sz="12" w:space="0" w:color="auto"/>
              <w:right w:val="nil"/>
            </w:tcBorders>
          </w:tcPr>
          <w:p w:rsidR="003C3CBB" w:rsidRDefault="000007C1">
            <w:pPr>
              <w:spacing w:before="100" w:beforeAutospacing="1"/>
              <w:jc w:val="both"/>
              <w:rPr>
                <w:rFonts w:cs="Times New Roman"/>
                <w:szCs w:val="24"/>
              </w:rPr>
            </w:pPr>
            <w:bookmarkStart w:id="156" w:name="_Toc190736234"/>
            <w:r>
              <w:rPr>
                <w:rFonts w:cs="Times New Roman"/>
                <w:szCs w:val="24"/>
              </w:rPr>
              <w:t>Statement</w:t>
            </w:r>
            <w:bookmarkEnd w:id="156"/>
          </w:p>
        </w:tc>
        <w:tc>
          <w:tcPr>
            <w:tcW w:w="1666" w:type="pct"/>
            <w:tcBorders>
              <w:top w:val="single" w:sz="12" w:space="0" w:color="auto"/>
              <w:left w:val="nil"/>
              <w:bottom w:val="single" w:sz="12" w:space="0" w:color="auto"/>
              <w:right w:val="nil"/>
            </w:tcBorders>
          </w:tcPr>
          <w:p w:rsidR="003C3CBB" w:rsidRDefault="000007C1">
            <w:pPr>
              <w:spacing w:before="100" w:beforeAutospacing="1"/>
              <w:jc w:val="both"/>
              <w:rPr>
                <w:rFonts w:cs="Times New Roman"/>
                <w:szCs w:val="24"/>
              </w:rPr>
            </w:pPr>
            <w:bookmarkStart w:id="157" w:name="_Toc190736235"/>
            <w:r>
              <w:rPr>
                <w:rFonts w:cs="Times New Roman"/>
                <w:szCs w:val="24"/>
              </w:rPr>
              <w:t>Frequency</w:t>
            </w:r>
            <w:bookmarkEnd w:id="157"/>
          </w:p>
        </w:tc>
        <w:tc>
          <w:tcPr>
            <w:tcW w:w="1667" w:type="pct"/>
            <w:tcBorders>
              <w:top w:val="single" w:sz="12" w:space="0" w:color="auto"/>
              <w:left w:val="nil"/>
              <w:bottom w:val="single" w:sz="12" w:space="0" w:color="auto"/>
              <w:right w:val="nil"/>
            </w:tcBorders>
          </w:tcPr>
          <w:p w:rsidR="003C3CBB" w:rsidRDefault="000007C1">
            <w:pPr>
              <w:spacing w:before="100" w:beforeAutospacing="1"/>
              <w:jc w:val="both"/>
              <w:rPr>
                <w:rFonts w:cs="Times New Roman"/>
                <w:szCs w:val="24"/>
              </w:rPr>
            </w:pPr>
            <w:bookmarkStart w:id="158" w:name="_Toc190736236"/>
            <w:r>
              <w:rPr>
                <w:rFonts w:cs="Times New Roman"/>
                <w:szCs w:val="24"/>
              </w:rPr>
              <w:t>Percentage</w:t>
            </w:r>
            <w:bookmarkEnd w:id="158"/>
          </w:p>
        </w:tc>
      </w:tr>
      <w:tr w:rsidR="003C3CBB">
        <w:trPr>
          <w:jc w:val="center"/>
        </w:trPr>
        <w:tc>
          <w:tcPr>
            <w:tcW w:w="1667" w:type="pct"/>
            <w:tcBorders>
              <w:top w:val="single" w:sz="12" w:space="0" w:color="auto"/>
              <w:left w:val="nil"/>
              <w:bottom w:val="nil"/>
              <w:right w:val="nil"/>
            </w:tcBorders>
          </w:tcPr>
          <w:p w:rsidR="003C3CBB" w:rsidRDefault="000007C1">
            <w:pPr>
              <w:spacing w:before="100" w:beforeAutospacing="1"/>
              <w:jc w:val="both"/>
              <w:rPr>
                <w:rFonts w:cs="Times New Roman"/>
                <w:szCs w:val="24"/>
              </w:rPr>
            </w:pPr>
            <w:r>
              <w:rPr>
                <w:rFonts w:cs="Times New Roman"/>
                <w:szCs w:val="24"/>
              </w:rPr>
              <w:t xml:space="preserve">Neutral </w:t>
            </w:r>
          </w:p>
        </w:tc>
        <w:tc>
          <w:tcPr>
            <w:tcW w:w="1666" w:type="pct"/>
            <w:tcBorders>
              <w:top w:val="single" w:sz="12" w:space="0" w:color="auto"/>
              <w:left w:val="nil"/>
              <w:bottom w:val="nil"/>
              <w:right w:val="nil"/>
            </w:tcBorders>
          </w:tcPr>
          <w:p w:rsidR="003C3CBB" w:rsidRDefault="000007C1">
            <w:pPr>
              <w:spacing w:before="100" w:beforeAutospacing="1"/>
              <w:jc w:val="both"/>
              <w:rPr>
                <w:rFonts w:cs="Times New Roman"/>
                <w:szCs w:val="24"/>
              </w:rPr>
            </w:pPr>
            <w:bookmarkStart w:id="159" w:name="_Toc190736237"/>
            <w:r>
              <w:rPr>
                <w:rFonts w:cs="Times New Roman"/>
                <w:szCs w:val="24"/>
              </w:rPr>
              <w:t>11</w:t>
            </w:r>
            <w:bookmarkEnd w:id="159"/>
          </w:p>
        </w:tc>
        <w:tc>
          <w:tcPr>
            <w:tcW w:w="1667" w:type="pct"/>
            <w:tcBorders>
              <w:top w:val="single" w:sz="12" w:space="0" w:color="auto"/>
              <w:left w:val="nil"/>
              <w:bottom w:val="nil"/>
              <w:right w:val="nil"/>
            </w:tcBorders>
          </w:tcPr>
          <w:p w:rsidR="003C3CBB" w:rsidRDefault="000007C1">
            <w:pPr>
              <w:spacing w:before="100" w:beforeAutospacing="1"/>
              <w:jc w:val="both"/>
              <w:rPr>
                <w:rFonts w:cs="Times New Roman"/>
                <w:szCs w:val="24"/>
              </w:rPr>
            </w:pPr>
            <w:r>
              <w:rPr>
                <w:rFonts w:cs="Times New Roman"/>
                <w:szCs w:val="24"/>
              </w:rPr>
              <w:t>6.92</w:t>
            </w:r>
          </w:p>
        </w:tc>
      </w:tr>
      <w:tr w:rsidR="003C3CBB">
        <w:trPr>
          <w:jc w:val="center"/>
        </w:trPr>
        <w:tc>
          <w:tcPr>
            <w:tcW w:w="1667" w:type="pct"/>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Neutral; Somewhat expensive</w:t>
            </w:r>
          </w:p>
        </w:tc>
        <w:tc>
          <w:tcPr>
            <w:tcW w:w="1666" w:type="pct"/>
            <w:tcBorders>
              <w:top w:val="nil"/>
              <w:left w:val="nil"/>
              <w:bottom w:val="nil"/>
              <w:right w:val="nil"/>
            </w:tcBorders>
          </w:tcPr>
          <w:p w:rsidR="003C3CBB" w:rsidRDefault="000007C1">
            <w:pPr>
              <w:spacing w:before="100" w:beforeAutospacing="1"/>
              <w:jc w:val="both"/>
              <w:rPr>
                <w:rFonts w:cs="Times New Roman"/>
                <w:szCs w:val="24"/>
              </w:rPr>
            </w:pPr>
            <w:bookmarkStart w:id="160" w:name="_Toc190736238"/>
            <w:r>
              <w:rPr>
                <w:rFonts w:cs="Times New Roman"/>
                <w:szCs w:val="24"/>
              </w:rPr>
              <w:t>1</w:t>
            </w:r>
            <w:bookmarkEnd w:id="160"/>
          </w:p>
        </w:tc>
        <w:tc>
          <w:tcPr>
            <w:tcW w:w="1667" w:type="pct"/>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0.63</w:t>
            </w:r>
          </w:p>
        </w:tc>
      </w:tr>
      <w:tr w:rsidR="003C3CBB">
        <w:trPr>
          <w:jc w:val="center"/>
        </w:trPr>
        <w:tc>
          <w:tcPr>
            <w:tcW w:w="1667" w:type="pct"/>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Somewhat affordable</w:t>
            </w:r>
          </w:p>
        </w:tc>
        <w:tc>
          <w:tcPr>
            <w:tcW w:w="1666" w:type="pct"/>
            <w:tcBorders>
              <w:top w:val="nil"/>
              <w:left w:val="nil"/>
              <w:bottom w:val="nil"/>
              <w:right w:val="nil"/>
            </w:tcBorders>
          </w:tcPr>
          <w:p w:rsidR="003C3CBB" w:rsidRDefault="000007C1">
            <w:pPr>
              <w:spacing w:before="100" w:beforeAutospacing="1"/>
              <w:jc w:val="both"/>
              <w:rPr>
                <w:rFonts w:cs="Times New Roman"/>
                <w:szCs w:val="24"/>
              </w:rPr>
            </w:pPr>
            <w:bookmarkStart w:id="161" w:name="_Toc190736239"/>
            <w:r>
              <w:rPr>
                <w:rFonts w:cs="Times New Roman"/>
                <w:szCs w:val="24"/>
              </w:rPr>
              <w:t>73</w:t>
            </w:r>
            <w:bookmarkEnd w:id="161"/>
          </w:p>
        </w:tc>
        <w:tc>
          <w:tcPr>
            <w:tcW w:w="1667" w:type="pct"/>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45.91</w:t>
            </w:r>
          </w:p>
        </w:tc>
      </w:tr>
      <w:tr w:rsidR="003C3CBB">
        <w:trPr>
          <w:jc w:val="center"/>
        </w:trPr>
        <w:tc>
          <w:tcPr>
            <w:tcW w:w="1667" w:type="pct"/>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Somewhat expensive</w:t>
            </w:r>
          </w:p>
        </w:tc>
        <w:tc>
          <w:tcPr>
            <w:tcW w:w="1666" w:type="pct"/>
            <w:tcBorders>
              <w:top w:val="nil"/>
              <w:left w:val="nil"/>
              <w:bottom w:val="nil"/>
              <w:right w:val="nil"/>
            </w:tcBorders>
          </w:tcPr>
          <w:p w:rsidR="003C3CBB" w:rsidRDefault="000007C1">
            <w:pPr>
              <w:spacing w:before="100" w:beforeAutospacing="1"/>
              <w:jc w:val="both"/>
              <w:rPr>
                <w:rFonts w:cs="Times New Roman"/>
                <w:szCs w:val="24"/>
              </w:rPr>
            </w:pPr>
            <w:bookmarkStart w:id="162" w:name="_Toc190736240"/>
            <w:r>
              <w:rPr>
                <w:rFonts w:cs="Times New Roman"/>
                <w:szCs w:val="24"/>
              </w:rPr>
              <w:t>9</w:t>
            </w:r>
            <w:bookmarkEnd w:id="162"/>
          </w:p>
        </w:tc>
        <w:tc>
          <w:tcPr>
            <w:tcW w:w="1667" w:type="pct"/>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5.66</w:t>
            </w:r>
          </w:p>
        </w:tc>
      </w:tr>
      <w:tr w:rsidR="003C3CBB">
        <w:trPr>
          <w:jc w:val="center"/>
        </w:trPr>
        <w:tc>
          <w:tcPr>
            <w:tcW w:w="1667" w:type="pct"/>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Very affordable</w:t>
            </w:r>
          </w:p>
        </w:tc>
        <w:tc>
          <w:tcPr>
            <w:tcW w:w="1666" w:type="pct"/>
            <w:tcBorders>
              <w:top w:val="nil"/>
              <w:left w:val="nil"/>
              <w:bottom w:val="nil"/>
              <w:right w:val="nil"/>
            </w:tcBorders>
          </w:tcPr>
          <w:p w:rsidR="003C3CBB" w:rsidRDefault="000007C1">
            <w:pPr>
              <w:spacing w:before="100" w:beforeAutospacing="1"/>
              <w:jc w:val="both"/>
              <w:rPr>
                <w:rFonts w:cs="Times New Roman"/>
                <w:szCs w:val="24"/>
              </w:rPr>
            </w:pPr>
            <w:bookmarkStart w:id="163" w:name="_Toc190736241"/>
            <w:r>
              <w:rPr>
                <w:rFonts w:cs="Times New Roman"/>
                <w:szCs w:val="24"/>
              </w:rPr>
              <w:t>63</w:t>
            </w:r>
            <w:bookmarkEnd w:id="163"/>
          </w:p>
        </w:tc>
        <w:tc>
          <w:tcPr>
            <w:tcW w:w="1667" w:type="pct"/>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39.62</w:t>
            </w:r>
          </w:p>
        </w:tc>
      </w:tr>
      <w:tr w:rsidR="003C3CBB">
        <w:trPr>
          <w:jc w:val="center"/>
        </w:trPr>
        <w:tc>
          <w:tcPr>
            <w:tcW w:w="1667" w:type="pct"/>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Very expensive</w:t>
            </w:r>
          </w:p>
        </w:tc>
        <w:tc>
          <w:tcPr>
            <w:tcW w:w="1666" w:type="pct"/>
            <w:tcBorders>
              <w:top w:val="nil"/>
              <w:left w:val="nil"/>
              <w:bottom w:val="nil"/>
              <w:right w:val="nil"/>
            </w:tcBorders>
          </w:tcPr>
          <w:p w:rsidR="003C3CBB" w:rsidRDefault="000007C1">
            <w:pPr>
              <w:spacing w:before="100" w:beforeAutospacing="1"/>
              <w:jc w:val="both"/>
              <w:rPr>
                <w:rFonts w:cs="Times New Roman"/>
                <w:szCs w:val="24"/>
              </w:rPr>
            </w:pPr>
            <w:bookmarkStart w:id="164" w:name="_Toc190736242"/>
            <w:r>
              <w:rPr>
                <w:rFonts w:cs="Times New Roman"/>
                <w:szCs w:val="24"/>
              </w:rPr>
              <w:t>2</w:t>
            </w:r>
            <w:bookmarkEnd w:id="164"/>
          </w:p>
        </w:tc>
        <w:tc>
          <w:tcPr>
            <w:tcW w:w="1667" w:type="pct"/>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1.26</w:t>
            </w:r>
          </w:p>
        </w:tc>
      </w:tr>
      <w:tr w:rsidR="003C3CBB">
        <w:trPr>
          <w:jc w:val="center"/>
        </w:trPr>
        <w:tc>
          <w:tcPr>
            <w:tcW w:w="1667" w:type="pct"/>
            <w:tcBorders>
              <w:top w:val="nil"/>
              <w:left w:val="nil"/>
              <w:bottom w:val="single" w:sz="12" w:space="0" w:color="auto"/>
              <w:right w:val="nil"/>
            </w:tcBorders>
          </w:tcPr>
          <w:p w:rsidR="003C3CBB" w:rsidRDefault="000007C1">
            <w:pPr>
              <w:spacing w:before="100" w:beforeAutospacing="1"/>
              <w:jc w:val="both"/>
              <w:rPr>
                <w:rFonts w:cs="Times New Roman"/>
                <w:szCs w:val="24"/>
              </w:rPr>
            </w:pPr>
            <w:r>
              <w:rPr>
                <w:rFonts w:cs="Times New Roman"/>
                <w:szCs w:val="24"/>
              </w:rPr>
              <w:t>Total</w:t>
            </w:r>
          </w:p>
        </w:tc>
        <w:tc>
          <w:tcPr>
            <w:tcW w:w="1666" w:type="pct"/>
            <w:tcBorders>
              <w:top w:val="nil"/>
              <w:left w:val="nil"/>
              <w:bottom w:val="single" w:sz="12" w:space="0" w:color="auto"/>
              <w:right w:val="nil"/>
            </w:tcBorders>
          </w:tcPr>
          <w:p w:rsidR="003C3CBB" w:rsidRDefault="000007C1">
            <w:pPr>
              <w:spacing w:before="100" w:beforeAutospacing="1"/>
              <w:jc w:val="both"/>
              <w:rPr>
                <w:rFonts w:cs="Times New Roman"/>
                <w:szCs w:val="24"/>
              </w:rPr>
            </w:pPr>
            <w:bookmarkStart w:id="165" w:name="_Toc190736243"/>
            <w:r>
              <w:rPr>
                <w:rFonts w:cs="Times New Roman"/>
                <w:szCs w:val="24"/>
              </w:rPr>
              <w:t>159</w:t>
            </w:r>
            <w:bookmarkEnd w:id="165"/>
          </w:p>
        </w:tc>
        <w:tc>
          <w:tcPr>
            <w:tcW w:w="1667" w:type="pct"/>
            <w:tcBorders>
              <w:top w:val="nil"/>
              <w:left w:val="nil"/>
              <w:bottom w:val="single" w:sz="12" w:space="0" w:color="auto"/>
              <w:right w:val="nil"/>
            </w:tcBorders>
          </w:tcPr>
          <w:p w:rsidR="003C3CBB" w:rsidRDefault="000007C1">
            <w:pPr>
              <w:spacing w:before="100" w:beforeAutospacing="1"/>
              <w:jc w:val="both"/>
              <w:rPr>
                <w:rFonts w:cs="Times New Roman"/>
                <w:szCs w:val="24"/>
              </w:rPr>
            </w:pPr>
            <w:r>
              <w:rPr>
                <w:rFonts w:cs="Times New Roman"/>
                <w:szCs w:val="24"/>
              </w:rPr>
              <w:t>100</w:t>
            </w:r>
          </w:p>
        </w:tc>
      </w:tr>
    </w:tbl>
    <w:p w:rsidR="003C3CBB" w:rsidRDefault="000007C1">
      <w:pPr>
        <w:autoSpaceDE w:val="0"/>
        <w:autoSpaceDN w:val="0"/>
        <w:adjustRightInd w:val="0"/>
        <w:spacing w:before="100" w:beforeAutospacing="1"/>
        <w:jc w:val="both"/>
        <w:rPr>
          <w:rFonts w:cs="Times New Roman"/>
          <w:szCs w:val="24"/>
        </w:rPr>
      </w:pPr>
      <w:r>
        <w:rPr>
          <w:rFonts w:cs="Times New Roman"/>
          <w:szCs w:val="24"/>
        </w:rPr>
        <w:t xml:space="preserve">Table 4.5 displays that mobile banking transaction costs are 45.91% somewhat affordable, 39.62% very affordable, 6.92% neutral, 5.66% somewhat expensive, 1.26% very expensive, and 0.63% neutral and somewhat expensive. Since the majority find mobile banking transactions either very or somewhat affordable, this implies that the costs associated with mobile banking are seen as reasonable by most SMEs, and given such costs, it appears to have been an important factor in the broad adoption and usage of the services. This also indicates that most of these </w:t>
      </w:r>
      <w:r>
        <w:rPr>
          <w:rFonts w:cs="Times New Roman"/>
          <w:szCs w:val="24"/>
        </w:rPr>
        <w:lastRenderedPageBreak/>
        <w:t xml:space="preserve">SMEs can afford the costs, which is supported by some neutral responses, implying that a few SMEs remain uncertain or positive about the value proposition of mobile banking. </w:t>
      </w:r>
    </w:p>
    <w:p w:rsidR="003C3CBB" w:rsidRDefault="000007C1">
      <w:pPr>
        <w:keepNext/>
        <w:keepLines/>
        <w:widowControl w:val="0"/>
        <w:spacing w:before="240" w:after="40"/>
        <w:outlineLvl w:val="3"/>
        <w:rPr>
          <w:b/>
          <w:bCs/>
          <w:szCs w:val="24"/>
        </w:rPr>
      </w:pPr>
      <w:r>
        <w:rPr>
          <w:b/>
          <w:bCs/>
          <w:szCs w:val="24"/>
        </w:rPr>
        <w:t>4.4.1.4 Comparison between mobile banking transaction cost and traditional bank transfer fees</w:t>
      </w:r>
    </w:p>
    <w:p w:rsidR="003C3CBB" w:rsidRDefault="000007C1">
      <w:pPr>
        <w:spacing w:before="100" w:beforeAutospacing="1"/>
        <w:jc w:val="both"/>
        <w:rPr>
          <w:rFonts w:cs="Times New Roman"/>
          <w:szCs w:val="24"/>
        </w:rPr>
      </w:pPr>
      <w:r>
        <w:rPr>
          <w:rFonts w:cs="Times New Roman"/>
          <w:szCs w:val="24"/>
        </w:rPr>
        <w:t>The table below compares mobile banking transaction costs and traditional bank transfers, duly filled and submitted via the Google form.</w:t>
      </w:r>
    </w:p>
    <w:p w:rsidR="003C3CBB" w:rsidRDefault="000007C1">
      <w:pPr>
        <w:pStyle w:val="tables"/>
      </w:pPr>
      <w:bookmarkStart w:id="166" w:name="_Toc204409804"/>
      <w:r>
        <w:t>Table 4.6: Mobile banking and bank transfer fees comparison</w:t>
      </w:r>
      <w:bookmarkEnd w:id="166"/>
      <w:r>
        <w:t xml:space="preserve">   </w:t>
      </w:r>
    </w:p>
    <w:tbl>
      <w:tblPr>
        <w:tblStyle w:val="TableGrid1"/>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9016"/>
      </w:tblGrid>
      <w:tr w:rsidR="003C3CBB">
        <w:tc>
          <w:tcPr>
            <w:tcW w:w="9016" w:type="dxa"/>
            <w:tcBorders>
              <w:top w:val="single" w:sz="12" w:space="0" w:color="auto"/>
              <w:left w:val="nil"/>
              <w:bottom w:val="single" w:sz="12" w:space="0" w:color="auto"/>
              <w:right w:val="nil"/>
            </w:tcBorders>
          </w:tcPr>
          <w:p w:rsidR="003C3CBB" w:rsidRDefault="000007C1">
            <w:pPr>
              <w:spacing w:before="100" w:beforeAutospacing="1"/>
              <w:jc w:val="both"/>
              <w:rPr>
                <w:rFonts w:cs="Times New Roman"/>
                <w:szCs w:val="24"/>
              </w:rPr>
            </w:pPr>
            <w:r>
              <w:rPr>
                <w:rFonts w:cs="Times New Roman"/>
                <w:szCs w:val="24"/>
              </w:rPr>
              <w:t>Statement                                     Frequency                                       Percentage</w:t>
            </w:r>
          </w:p>
        </w:tc>
      </w:tr>
      <w:tr w:rsidR="003C3CBB">
        <w:tc>
          <w:tcPr>
            <w:tcW w:w="9016" w:type="dxa"/>
            <w:tcBorders>
              <w:top w:val="single" w:sz="12" w:space="0" w:color="auto"/>
              <w:left w:val="nil"/>
              <w:bottom w:val="nil"/>
              <w:right w:val="nil"/>
            </w:tcBorders>
          </w:tcPr>
          <w:p w:rsidR="003C3CBB" w:rsidRDefault="000007C1">
            <w:pPr>
              <w:spacing w:before="100" w:beforeAutospacing="1"/>
              <w:jc w:val="both"/>
              <w:rPr>
                <w:rFonts w:cs="Times New Roman"/>
                <w:bCs/>
                <w:szCs w:val="24"/>
              </w:rPr>
            </w:pPr>
            <w:r>
              <w:rPr>
                <w:rFonts w:cs="Times New Roman"/>
                <w:bCs/>
                <w:szCs w:val="24"/>
              </w:rPr>
              <w:t>Much higher                                       2                                                     1.26</w:t>
            </w:r>
          </w:p>
        </w:tc>
      </w:tr>
      <w:tr w:rsidR="003C3CBB">
        <w:tc>
          <w:tcPr>
            <w:tcW w:w="9016" w:type="dxa"/>
            <w:tcBorders>
              <w:top w:val="nil"/>
              <w:left w:val="nil"/>
              <w:bottom w:val="nil"/>
              <w:right w:val="nil"/>
            </w:tcBorders>
          </w:tcPr>
          <w:p w:rsidR="003C3CBB" w:rsidRDefault="000007C1">
            <w:pPr>
              <w:spacing w:before="100" w:beforeAutospacing="1"/>
              <w:jc w:val="both"/>
              <w:rPr>
                <w:rFonts w:cs="Times New Roman"/>
                <w:bCs/>
                <w:szCs w:val="24"/>
              </w:rPr>
            </w:pPr>
            <w:r>
              <w:rPr>
                <w:rFonts w:cs="Times New Roman"/>
                <w:bCs/>
                <w:szCs w:val="24"/>
              </w:rPr>
              <w:t>Much lower                                        43                                                   27.04</w:t>
            </w:r>
          </w:p>
        </w:tc>
      </w:tr>
      <w:tr w:rsidR="003C3CBB">
        <w:tc>
          <w:tcPr>
            <w:tcW w:w="9016" w:type="dxa"/>
            <w:tcBorders>
              <w:top w:val="nil"/>
              <w:left w:val="nil"/>
              <w:bottom w:val="nil"/>
              <w:right w:val="nil"/>
            </w:tcBorders>
          </w:tcPr>
          <w:p w:rsidR="003C3CBB" w:rsidRDefault="000007C1">
            <w:pPr>
              <w:spacing w:before="100" w:beforeAutospacing="1"/>
              <w:jc w:val="both"/>
              <w:rPr>
                <w:rFonts w:cs="Times New Roman"/>
                <w:bCs/>
                <w:szCs w:val="24"/>
              </w:rPr>
            </w:pPr>
            <w:r>
              <w:rPr>
                <w:rFonts w:cs="Times New Roman"/>
                <w:bCs/>
                <w:szCs w:val="24"/>
              </w:rPr>
              <w:t>Similar                                                13                                                   8.18</w:t>
            </w:r>
          </w:p>
        </w:tc>
      </w:tr>
      <w:tr w:rsidR="003C3CBB">
        <w:tc>
          <w:tcPr>
            <w:tcW w:w="9016" w:type="dxa"/>
            <w:tcBorders>
              <w:top w:val="nil"/>
              <w:left w:val="nil"/>
              <w:bottom w:val="nil"/>
              <w:right w:val="nil"/>
            </w:tcBorders>
          </w:tcPr>
          <w:p w:rsidR="003C3CBB" w:rsidRDefault="000007C1">
            <w:pPr>
              <w:spacing w:before="100" w:beforeAutospacing="1"/>
              <w:jc w:val="both"/>
              <w:rPr>
                <w:rFonts w:cs="Times New Roman"/>
                <w:bCs/>
                <w:szCs w:val="24"/>
              </w:rPr>
            </w:pPr>
            <w:r>
              <w:rPr>
                <w:rFonts w:cs="Times New Roman"/>
                <w:bCs/>
                <w:szCs w:val="24"/>
              </w:rPr>
              <w:t>Slightly higher                                    11                                                  6.92</w:t>
            </w:r>
          </w:p>
        </w:tc>
      </w:tr>
      <w:tr w:rsidR="003C3CBB">
        <w:tc>
          <w:tcPr>
            <w:tcW w:w="9016" w:type="dxa"/>
            <w:tcBorders>
              <w:top w:val="nil"/>
              <w:left w:val="nil"/>
              <w:bottom w:val="single" w:sz="4" w:space="0" w:color="auto"/>
              <w:right w:val="nil"/>
            </w:tcBorders>
          </w:tcPr>
          <w:p w:rsidR="003C3CBB" w:rsidRDefault="000007C1">
            <w:pPr>
              <w:spacing w:before="100" w:beforeAutospacing="1"/>
              <w:jc w:val="both"/>
              <w:rPr>
                <w:rFonts w:cs="Times New Roman"/>
                <w:bCs/>
                <w:szCs w:val="24"/>
              </w:rPr>
            </w:pPr>
            <w:r>
              <w:rPr>
                <w:rFonts w:cs="Times New Roman"/>
                <w:bCs/>
                <w:szCs w:val="24"/>
              </w:rPr>
              <w:t>Slightly lower                                      90                                                 56.60</w:t>
            </w:r>
          </w:p>
        </w:tc>
      </w:tr>
      <w:tr w:rsidR="003C3CBB">
        <w:tc>
          <w:tcPr>
            <w:tcW w:w="9016" w:type="dxa"/>
            <w:tcBorders>
              <w:top w:val="single" w:sz="4" w:space="0" w:color="auto"/>
              <w:left w:val="nil"/>
              <w:bottom w:val="single" w:sz="4" w:space="0" w:color="auto"/>
              <w:right w:val="nil"/>
            </w:tcBorders>
          </w:tcPr>
          <w:p w:rsidR="003C3CBB" w:rsidRDefault="000007C1">
            <w:pPr>
              <w:spacing w:before="100" w:beforeAutospacing="1"/>
              <w:jc w:val="both"/>
              <w:rPr>
                <w:rFonts w:cs="Times New Roman"/>
                <w:szCs w:val="24"/>
              </w:rPr>
            </w:pPr>
            <w:r>
              <w:rPr>
                <w:rFonts w:cs="Times New Roman"/>
                <w:szCs w:val="24"/>
              </w:rPr>
              <w:t>Total                                                    159                                               100</w:t>
            </w:r>
          </w:p>
        </w:tc>
      </w:tr>
    </w:tbl>
    <w:p w:rsidR="003C3CBB" w:rsidRDefault="000007C1">
      <w:pPr>
        <w:spacing w:before="100" w:beforeAutospacing="1"/>
        <w:jc w:val="both"/>
        <w:rPr>
          <w:rFonts w:cs="Times New Roman"/>
          <w:szCs w:val="24"/>
        </w:rPr>
      </w:pPr>
      <w:r>
        <w:rPr>
          <w:rFonts w:cs="Times New Roman"/>
          <w:szCs w:val="24"/>
        </w:rPr>
        <w:t xml:space="preserve">According to the table, 56.60 percent of respondents believe that the transaction cost of mobile banking is lower than the traditional bank transfer fees. In comparison, 27.04 percent answered that the transaction cost of mobile banking is much lower. 8.18% of respondents stated that the fees were similar on both methods, 6.92% pointed out that mobile banking fees are slightly higher, and 1.26% noted that mobile banking fees are much higher. This implies that mobile banking is more affordable than conventional banking methods used in financial transactions. These results imply that most SMEs are afforded a more economical mobile banking option than traditional banking. As a cost-effective alternative, mobile banking offers advantages over </w:t>
      </w:r>
      <w:r>
        <w:rPr>
          <w:rFonts w:cs="Times New Roman"/>
          <w:szCs w:val="24"/>
        </w:rPr>
        <w:lastRenderedPageBreak/>
        <w:t>traditional banking methods due to its lower costs, making it a more attractive option for SMEs looking to reduce transaction costs and improve overall business efficiency.</w:t>
      </w:r>
    </w:p>
    <w:p w:rsidR="003C3CBB" w:rsidRDefault="000007C1">
      <w:pPr>
        <w:keepNext/>
        <w:keepLines/>
        <w:widowControl w:val="0"/>
        <w:spacing w:before="240" w:after="40"/>
        <w:outlineLvl w:val="3"/>
        <w:rPr>
          <w:b/>
          <w:bCs/>
          <w:szCs w:val="24"/>
        </w:rPr>
      </w:pPr>
      <w:r>
        <w:rPr>
          <w:b/>
          <w:bCs/>
          <w:szCs w:val="24"/>
        </w:rPr>
        <w:t xml:space="preserve">4.4.1.5 Ease of navigating mobile banking </w:t>
      </w:r>
    </w:p>
    <w:p w:rsidR="003C3CBB" w:rsidRDefault="000007C1">
      <w:pPr>
        <w:spacing w:before="100" w:beforeAutospacing="1"/>
        <w:jc w:val="both"/>
        <w:rPr>
          <w:rFonts w:cs="Times New Roman"/>
          <w:szCs w:val="24"/>
        </w:rPr>
      </w:pPr>
      <w:r>
        <w:rPr>
          <w:rFonts w:cs="Times New Roman"/>
          <w:szCs w:val="24"/>
        </w:rPr>
        <w:t xml:space="preserve"> The table below shows the ease of navigating mobile banking, duly filled and submitted via the Google form.</w:t>
      </w:r>
    </w:p>
    <w:p w:rsidR="003C3CBB" w:rsidRDefault="000007C1">
      <w:pPr>
        <w:pStyle w:val="tables"/>
      </w:pPr>
      <w:bookmarkStart w:id="167" w:name="_Toc204409805"/>
      <w:r>
        <w:t>Table 4.7: Ease of navigating mobile banking</w:t>
      </w:r>
      <w:bookmarkEnd w:id="167"/>
    </w:p>
    <w:tbl>
      <w:tblPr>
        <w:tblStyle w:val="TableGrid1"/>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9016"/>
      </w:tblGrid>
      <w:tr w:rsidR="003C3CBB">
        <w:tc>
          <w:tcPr>
            <w:tcW w:w="9016" w:type="dxa"/>
            <w:tcBorders>
              <w:top w:val="single" w:sz="12" w:space="0" w:color="auto"/>
              <w:left w:val="nil"/>
              <w:bottom w:val="single" w:sz="12" w:space="0" w:color="auto"/>
              <w:right w:val="nil"/>
            </w:tcBorders>
          </w:tcPr>
          <w:p w:rsidR="003C3CBB" w:rsidRDefault="000007C1">
            <w:pPr>
              <w:spacing w:before="100" w:beforeAutospacing="1"/>
              <w:jc w:val="both"/>
              <w:rPr>
                <w:rFonts w:cs="Times New Roman"/>
                <w:szCs w:val="24"/>
              </w:rPr>
            </w:pPr>
            <w:r>
              <w:rPr>
                <w:rFonts w:cs="Times New Roman"/>
                <w:szCs w:val="24"/>
              </w:rPr>
              <w:t>Statement                                          Frequency                                     Percentage</w:t>
            </w:r>
          </w:p>
        </w:tc>
      </w:tr>
      <w:tr w:rsidR="003C3CBB">
        <w:tc>
          <w:tcPr>
            <w:tcW w:w="9016" w:type="dxa"/>
            <w:tcBorders>
              <w:top w:val="single" w:sz="12" w:space="0" w:color="auto"/>
              <w:left w:val="nil"/>
              <w:bottom w:val="nil"/>
              <w:right w:val="nil"/>
            </w:tcBorders>
          </w:tcPr>
          <w:p w:rsidR="003C3CBB" w:rsidRDefault="000007C1">
            <w:pPr>
              <w:spacing w:before="100" w:beforeAutospacing="1"/>
              <w:jc w:val="both"/>
              <w:rPr>
                <w:rFonts w:cs="Times New Roman"/>
                <w:bCs/>
                <w:szCs w:val="24"/>
              </w:rPr>
            </w:pPr>
            <w:r>
              <w:rPr>
                <w:rFonts w:cs="Times New Roman"/>
                <w:bCs/>
                <w:szCs w:val="24"/>
              </w:rPr>
              <w:t>Neutral                                                  8                                                      5.03</w:t>
            </w:r>
          </w:p>
        </w:tc>
      </w:tr>
      <w:tr w:rsidR="003C3CBB">
        <w:tc>
          <w:tcPr>
            <w:tcW w:w="9016" w:type="dxa"/>
            <w:tcBorders>
              <w:top w:val="nil"/>
              <w:left w:val="nil"/>
              <w:bottom w:val="nil"/>
              <w:right w:val="nil"/>
            </w:tcBorders>
          </w:tcPr>
          <w:p w:rsidR="003C3CBB" w:rsidRDefault="000007C1">
            <w:pPr>
              <w:spacing w:before="100" w:beforeAutospacing="1"/>
              <w:jc w:val="both"/>
              <w:rPr>
                <w:rFonts w:cs="Times New Roman"/>
                <w:bCs/>
                <w:szCs w:val="24"/>
              </w:rPr>
            </w:pPr>
            <w:r>
              <w:rPr>
                <w:rFonts w:cs="Times New Roman"/>
                <w:bCs/>
                <w:szCs w:val="24"/>
              </w:rPr>
              <w:t>Somewhat difficult                               4                                                      2.52</w:t>
            </w:r>
          </w:p>
        </w:tc>
      </w:tr>
      <w:tr w:rsidR="003C3CBB">
        <w:tc>
          <w:tcPr>
            <w:tcW w:w="9016" w:type="dxa"/>
            <w:tcBorders>
              <w:top w:val="nil"/>
              <w:left w:val="nil"/>
              <w:bottom w:val="nil"/>
              <w:right w:val="nil"/>
            </w:tcBorders>
          </w:tcPr>
          <w:p w:rsidR="003C3CBB" w:rsidRDefault="000007C1">
            <w:pPr>
              <w:spacing w:before="100" w:beforeAutospacing="1"/>
              <w:jc w:val="both"/>
              <w:rPr>
                <w:rFonts w:cs="Times New Roman"/>
                <w:bCs/>
                <w:szCs w:val="24"/>
              </w:rPr>
            </w:pPr>
            <w:r>
              <w:rPr>
                <w:rFonts w:cs="Times New Roman"/>
                <w:bCs/>
                <w:szCs w:val="24"/>
              </w:rPr>
              <w:t>Somewhat easy                                     86                                                   54.09</w:t>
            </w:r>
          </w:p>
        </w:tc>
      </w:tr>
      <w:tr w:rsidR="003C3CBB">
        <w:tc>
          <w:tcPr>
            <w:tcW w:w="9016" w:type="dxa"/>
            <w:tcBorders>
              <w:top w:val="nil"/>
              <w:left w:val="nil"/>
              <w:bottom w:val="nil"/>
              <w:right w:val="nil"/>
            </w:tcBorders>
          </w:tcPr>
          <w:p w:rsidR="003C3CBB" w:rsidRDefault="000007C1">
            <w:pPr>
              <w:spacing w:before="100" w:beforeAutospacing="1"/>
              <w:jc w:val="both"/>
              <w:rPr>
                <w:rFonts w:cs="Times New Roman"/>
                <w:bCs/>
                <w:szCs w:val="24"/>
              </w:rPr>
            </w:pPr>
            <w:r>
              <w:rPr>
                <w:rFonts w:cs="Times New Roman"/>
                <w:bCs/>
                <w:szCs w:val="24"/>
              </w:rPr>
              <w:t>Very easy                                              61                                                   38.36</w:t>
            </w:r>
          </w:p>
        </w:tc>
      </w:tr>
      <w:tr w:rsidR="003C3CBB">
        <w:tc>
          <w:tcPr>
            <w:tcW w:w="9016" w:type="dxa"/>
            <w:tcBorders>
              <w:top w:val="nil"/>
              <w:left w:val="nil"/>
              <w:bottom w:val="single" w:sz="12" w:space="0" w:color="auto"/>
              <w:right w:val="nil"/>
            </w:tcBorders>
          </w:tcPr>
          <w:p w:rsidR="003C3CBB" w:rsidRDefault="000007C1">
            <w:pPr>
              <w:autoSpaceDE w:val="0"/>
              <w:autoSpaceDN w:val="0"/>
              <w:adjustRightInd w:val="0"/>
              <w:spacing w:before="100" w:beforeAutospacing="1"/>
              <w:jc w:val="both"/>
              <w:rPr>
                <w:rFonts w:cs="Times New Roman"/>
                <w:b/>
                <w:szCs w:val="24"/>
              </w:rPr>
            </w:pPr>
            <w:r>
              <w:rPr>
                <w:rFonts w:cs="Times New Roman"/>
                <w:b/>
                <w:szCs w:val="24"/>
              </w:rPr>
              <w:t>Total                                                    159                                                   100</w:t>
            </w:r>
          </w:p>
        </w:tc>
      </w:tr>
    </w:tbl>
    <w:p w:rsidR="003C3CBB" w:rsidRDefault="000007C1">
      <w:pPr>
        <w:spacing w:before="100" w:beforeAutospacing="1"/>
        <w:jc w:val="both"/>
        <w:rPr>
          <w:rFonts w:cs="Times New Roman"/>
          <w:szCs w:val="24"/>
        </w:rPr>
      </w:pPr>
      <w:r>
        <w:rPr>
          <w:rFonts w:cs="Times New Roman"/>
          <w:szCs w:val="24"/>
        </w:rPr>
        <w:t>According to the study findings in Table 4.7, 54.09% of the respondents said it was somewhat easy to navigate mobile banking, 38.36% said it was very easy, 5.03% were neutral, and 2.52% said it was somewhat tricky. This implies that mobile banking platforms are easy and readily available to most SMEs in Kirinyaga County, so most SMEs frequently use and adopt them. The study highlights the importance of mapping barriers in mobile banking applications and ensuring that even people with low digital literacy can use them.</w:t>
      </w:r>
    </w:p>
    <w:p w:rsidR="003C3CBB" w:rsidRDefault="000007C1">
      <w:pPr>
        <w:keepNext/>
        <w:keepLines/>
        <w:widowControl w:val="0"/>
        <w:spacing w:before="240" w:after="40"/>
        <w:outlineLvl w:val="3"/>
        <w:rPr>
          <w:b/>
          <w:bCs/>
          <w:szCs w:val="24"/>
        </w:rPr>
      </w:pPr>
      <w:r>
        <w:rPr>
          <w:b/>
          <w:bCs/>
          <w:szCs w:val="24"/>
        </w:rPr>
        <w:t>4.4.1.6 Customer satisfaction with speed and efficiency of mobile payment services</w:t>
      </w:r>
    </w:p>
    <w:p w:rsidR="003C3CBB" w:rsidRDefault="000007C1">
      <w:pPr>
        <w:tabs>
          <w:tab w:val="left" w:pos="1440"/>
        </w:tabs>
        <w:spacing w:before="100" w:beforeAutospacing="1"/>
        <w:jc w:val="both"/>
        <w:rPr>
          <w:rFonts w:cs="Times New Roman"/>
          <w:szCs w:val="24"/>
        </w:rPr>
      </w:pPr>
      <w:r>
        <w:rPr>
          <w:rFonts w:cs="Times New Roman"/>
          <w:szCs w:val="24"/>
        </w:rPr>
        <w:t xml:space="preserve"> The table below shows the customer satisfaction rate with mobile payment services, duly filled and submitted via the Google form.</w:t>
      </w:r>
    </w:p>
    <w:p w:rsidR="00CF14C6" w:rsidRDefault="00CF14C6">
      <w:pPr>
        <w:tabs>
          <w:tab w:val="left" w:pos="1440"/>
        </w:tabs>
        <w:spacing w:before="100" w:beforeAutospacing="1"/>
        <w:jc w:val="both"/>
        <w:rPr>
          <w:rFonts w:cs="Times New Roman"/>
          <w:szCs w:val="24"/>
        </w:rPr>
      </w:pPr>
    </w:p>
    <w:p w:rsidR="00CF14C6" w:rsidRDefault="00CF14C6">
      <w:pPr>
        <w:tabs>
          <w:tab w:val="left" w:pos="1440"/>
        </w:tabs>
        <w:spacing w:before="100" w:beforeAutospacing="1"/>
        <w:jc w:val="both"/>
        <w:rPr>
          <w:rFonts w:cs="Times New Roman"/>
          <w:szCs w:val="24"/>
        </w:rPr>
      </w:pPr>
    </w:p>
    <w:p w:rsidR="003C3CBB" w:rsidRDefault="000007C1">
      <w:pPr>
        <w:pStyle w:val="tables"/>
      </w:pPr>
      <w:bookmarkStart w:id="168" w:name="_Toc204409806"/>
      <w:r>
        <w:lastRenderedPageBreak/>
        <w:t>Table 4.8: Customer Satisfaction with Mobile Payment Services</w:t>
      </w:r>
      <w:bookmarkEnd w:id="168"/>
    </w:p>
    <w:tbl>
      <w:tblPr>
        <w:tblStyle w:val="TableGrid1"/>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3005"/>
        <w:gridCol w:w="3005"/>
        <w:gridCol w:w="3006"/>
      </w:tblGrid>
      <w:tr w:rsidR="003C3CBB">
        <w:tc>
          <w:tcPr>
            <w:tcW w:w="3005" w:type="dxa"/>
            <w:tcBorders>
              <w:top w:val="single" w:sz="12" w:space="0" w:color="auto"/>
              <w:left w:val="nil"/>
              <w:bottom w:val="single" w:sz="12" w:space="0" w:color="auto"/>
              <w:right w:val="nil"/>
            </w:tcBorders>
          </w:tcPr>
          <w:p w:rsidR="003C3CBB" w:rsidRDefault="000007C1">
            <w:pPr>
              <w:spacing w:before="100" w:beforeAutospacing="1"/>
              <w:jc w:val="both"/>
              <w:rPr>
                <w:rFonts w:cs="Times New Roman"/>
                <w:szCs w:val="24"/>
              </w:rPr>
            </w:pPr>
            <w:bookmarkStart w:id="169" w:name="_Toc190736247"/>
            <w:r>
              <w:rPr>
                <w:rFonts w:cs="Times New Roman"/>
                <w:szCs w:val="24"/>
              </w:rPr>
              <w:t>Statement</w:t>
            </w:r>
            <w:bookmarkEnd w:id="169"/>
          </w:p>
        </w:tc>
        <w:tc>
          <w:tcPr>
            <w:tcW w:w="3005" w:type="dxa"/>
            <w:tcBorders>
              <w:top w:val="single" w:sz="12" w:space="0" w:color="auto"/>
              <w:left w:val="nil"/>
              <w:bottom w:val="single" w:sz="12" w:space="0" w:color="auto"/>
              <w:right w:val="nil"/>
            </w:tcBorders>
          </w:tcPr>
          <w:p w:rsidR="003C3CBB" w:rsidRDefault="000007C1">
            <w:pPr>
              <w:spacing w:before="100" w:beforeAutospacing="1"/>
              <w:jc w:val="both"/>
              <w:rPr>
                <w:rFonts w:cs="Times New Roman"/>
                <w:szCs w:val="24"/>
              </w:rPr>
            </w:pPr>
            <w:bookmarkStart w:id="170" w:name="_Toc190736248"/>
            <w:r>
              <w:rPr>
                <w:rFonts w:cs="Times New Roman"/>
                <w:szCs w:val="24"/>
              </w:rPr>
              <w:t>Frequency</w:t>
            </w:r>
            <w:bookmarkEnd w:id="170"/>
          </w:p>
        </w:tc>
        <w:tc>
          <w:tcPr>
            <w:tcW w:w="3006" w:type="dxa"/>
            <w:tcBorders>
              <w:top w:val="single" w:sz="12" w:space="0" w:color="auto"/>
              <w:left w:val="nil"/>
              <w:bottom w:val="single" w:sz="12" w:space="0" w:color="auto"/>
              <w:right w:val="nil"/>
            </w:tcBorders>
          </w:tcPr>
          <w:p w:rsidR="003C3CBB" w:rsidRDefault="000007C1">
            <w:pPr>
              <w:spacing w:before="100" w:beforeAutospacing="1"/>
              <w:jc w:val="both"/>
              <w:rPr>
                <w:rFonts w:cs="Times New Roman"/>
                <w:szCs w:val="24"/>
              </w:rPr>
            </w:pPr>
            <w:bookmarkStart w:id="171" w:name="_Toc190736249"/>
            <w:r>
              <w:rPr>
                <w:rFonts w:cs="Times New Roman"/>
                <w:szCs w:val="24"/>
              </w:rPr>
              <w:t>Percentage</w:t>
            </w:r>
            <w:bookmarkEnd w:id="171"/>
          </w:p>
        </w:tc>
      </w:tr>
      <w:tr w:rsidR="003C3CBB">
        <w:tc>
          <w:tcPr>
            <w:tcW w:w="3005" w:type="dxa"/>
            <w:tcBorders>
              <w:top w:val="single" w:sz="12" w:space="0" w:color="auto"/>
              <w:left w:val="nil"/>
              <w:bottom w:val="nil"/>
              <w:right w:val="nil"/>
            </w:tcBorders>
          </w:tcPr>
          <w:p w:rsidR="003C3CBB" w:rsidRDefault="000007C1">
            <w:pPr>
              <w:spacing w:before="100" w:beforeAutospacing="1"/>
              <w:jc w:val="both"/>
              <w:rPr>
                <w:rFonts w:cs="Times New Roman"/>
                <w:szCs w:val="24"/>
              </w:rPr>
            </w:pPr>
            <w:r>
              <w:rPr>
                <w:rFonts w:cs="Times New Roman"/>
                <w:szCs w:val="24"/>
              </w:rPr>
              <w:t xml:space="preserve">Dissatisfied </w:t>
            </w:r>
          </w:p>
        </w:tc>
        <w:tc>
          <w:tcPr>
            <w:tcW w:w="3005" w:type="dxa"/>
            <w:tcBorders>
              <w:top w:val="single" w:sz="12" w:space="0" w:color="auto"/>
              <w:left w:val="nil"/>
              <w:bottom w:val="nil"/>
              <w:right w:val="nil"/>
            </w:tcBorders>
          </w:tcPr>
          <w:p w:rsidR="003C3CBB" w:rsidRDefault="000007C1">
            <w:pPr>
              <w:spacing w:before="100" w:beforeAutospacing="1"/>
              <w:jc w:val="both"/>
              <w:rPr>
                <w:rFonts w:cs="Times New Roman"/>
                <w:b/>
                <w:bCs/>
                <w:szCs w:val="24"/>
              </w:rPr>
            </w:pPr>
            <w:bookmarkStart w:id="172" w:name="_Toc190736250"/>
            <w:r>
              <w:rPr>
                <w:rFonts w:cs="Times New Roman"/>
                <w:b/>
                <w:bCs/>
                <w:szCs w:val="24"/>
              </w:rPr>
              <w:t>1</w:t>
            </w:r>
            <w:bookmarkEnd w:id="172"/>
          </w:p>
        </w:tc>
        <w:tc>
          <w:tcPr>
            <w:tcW w:w="3006" w:type="dxa"/>
            <w:tcBorders>
              <w:top w:val="single" w:sz="12" w:space="0" w:color="auto"/>
              <w:left w:val="nil"/>
              <w:bottom w:val="nil"/>
              <w:right w:val="nil"/>
            </w:tcBorders>
          </w:tcPr>
          <w:p w:rsidR="003C3CBB" w:rsidRDefault="000007C1">
            <w:pPr>
              <w:spacing w:before="100" w:beforeAutospacing="1"/>
              <w:jc w:val="both"/>
              <w:rPr>
                <w:rFonts w:cs="Times New Roman"/>
                <w:szCs w:val="24"/>
              </w:rPr>
            </w:pPr>
            <w:r>
              <w:rPr>
                <w:rFonts w:cs="Times New Roman"/>
                <w:szCs w:val="24"/>
              </w:rPr>
              <w:t>0.63</w:t>
            </w:r>
          </w:p>
        </w:tc>
      </w:tr>
      <w:tr w:rsidR="003C3CBB">
        <w:tc>
          <w:tcPr>
            <w:tcW w:w="3005"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Neutral</w:t>
            </w:r>
          </w:p>
        </w:tc>
        <w:tc>
          <w:tcPr>
            <w:tcW w:w="3005" w:type="dxa"/>
            <w:tcBorders>
              <w:top w:val="nil"/>
              <w:left w:val="nil"/>
              <w:bottom w:val="nil"/>
              <w:right w:val="nil"/>
            </w:tcBorders>
          </w:tcPr>
          <w:p w:rsidR="003C3CBB" w:rsidRDefault="000007C1">
            <w:pPr>
              <w:spacing w:before="100" w:beforeAutospacing="1"/>
              <w:jc w:val="both"/>
              <w:rPr>
                <w:rFonts w:cs="Times New Roman"/>
                <w:b/>
                <w:bCs/>
                <w:szCs w:val="24"/>
              </w:rPr>
            </w:pPr>
            <w:bookmarkStart w:id="173" w:name="_Toc190736251"/>
            <w:r>
              <w:rPr>
                <w:rFonts w:cs="Times New Roman"/>
                <w:b/>
                <w:bCs/>
                <w:szCs w:val="24"/>
              </w:rPr>
              <w:t>9</w:t>
            </w:r>
            <w:bookmarkEnd w:id="173"/>
          </w:p>
        </w:tc>
        <w:tc>
          <w:tcPr>
            <w:tcW w:w="3006"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5.66</w:t>
            </w:r>
          </w:p>
        </w:tc>
      </w:tr>
      <w:tr w:rsidR="003C3CBB">
        <w:tc>
          <w:tcPr>
            <w:tcW w:w="3005"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Satisfied</w:t>
            </w:r>
          </w:p>
        </w:tc>
        <w:tc>
          <w:tcPr>
            <w:tcW w:w="3005" w:type="dxa"/>
            <w:tcBorders>
              <w:top w:val="nil"/>
              <w:left w:val="nil"/>
              <w:bottom w:val="nil"/>
              <w:right w:val="nil"/>
            </w:tcBorders>
          </w:tcPr>
          <w:p w:rsidR="003C3CBB" w:rsidRDefault="000007C1">
            <w:pPr>
              <w:spacing w:before="100" w:beforeAutospacing="1"/>
              <w:jc w:val="both"/>
              <w:rPr>
                <w:rFonts w:cs="Times New Roman"/>
                <w:b/>
                <w:bCs/>
                <w:szCs w:val="24"/>
              </w:rPr>
            </w:pPr>
            <w:bookmarkStart w:id="174" w:name="_Toc190736252"/>
            <w:r>
              <w:rPr>
                <w:rFonts w:cs="Times New Roman"/>
                <w:b/>
                <w:bCs/>
                <w:szCs w:val="24"/>
              </w:rPr>
              <w:t>80</w:t>
            </w:r>
            <w:bookmarkEnd w:id="174"/>
          </w:p>
        </w:tc>
        <w:tc>
          <w:tcPr>
            <w:tcW w:w="3006"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50.31</w:t>
            </w:r>
          </w:p>
        </w:tc>
      </w:tr>
      <w:tr w:rsidR="003C3CBB">
        <w:tc>
          <w:tcPr>
            <w:tcW w:w="3005"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Very Satisfied</w:t>
            </w:r>
          </w:p>
        </w:tc>
        <w:tc>
          <w:tcPr>
            <w:tcW w:w="3005" w:type="dxa"/>
            <w:tcBorders>
              <w:top w:val="nil"/>
              <w:left w:val="nil"/>
              <w:bottom w:val="nil"/>
              <w:right w:val="nil"/>
            </w:tcBorders>
          </w:tcPr>
          <w:p w:rsidR="003C3CBB" w:rsidRDefault="000007C1">
            <w:pPr>
              <w:spacing w:before="100" w:beforeAutospacing="1"/>
              <w:jc w:val="both"/>
              <w:rPr>
                <w:rFonts w:cs="Times New Roman"/>
                <w:b/>
                <w:bCs/>
                <w:szCs w:val="24"/>
              </w:rPr>
            </w:pPr>
            <w:bookmarkStart w:id="175" w:name="_Toc190736253"/>
            <w:r>
              <w:rPr>
                <w:rFonts w:cs="Times New Roman"/>
                <w:b/>
                <w:bCs/>
                <w:szCs w:val="24"/>
              </w:rPr>
              <w:t>69</w:t>
            </w:r>
            <w:bookmarkEnd w:id="175"/>
          </w:p>
        </w:tc>
        <w:tc>
          <w:tcPr>
            <w:tcW w:w="3006"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43.40</w:t>
            </w:r>
          </w:p>
        </w:tc>
      </w:tr>
      <w:tr w:rsidR="003C3CBB">
        <w:tc>
          <w:tcPr>
            <w:tcW w:w="3005" w:type="dxa"/>
            <w:tcBorders>
              <w:top w:val="nil"/>
              <w:left w:val="nil"/>
              <w:bottom w:val="single" w:sz="12" w:space="0" w:color="auto"/>
              <w:right w:val="nil"/>
            </w:tcBorders>
          </w:tcPr>
          <w:p w:rsidR="003C3CBB" w:rsidRDefault="000007C1">
            <w:pPr>
              <w:spacing w:before="100" w:beforeAutospacing="1"/>
              <w:jc w:val="both"/>
              <w:rPr>
                <w:rFonts w:cs="Times New Roman"/>
                <w:b/>
                <w:bCs/>
                <w:szCs w:val="24"/>
              </w:rPr>
            </w:pPr>
            <w:r>
              <w:rPr>
                <w:rFonts w:cs="Times New Roman"/>
                <w:b/>
                <w:bCs/>
                <w:szCs w:val="24"/>
              </w:rPr>
              <w:t>Total</w:t>
            </w:r>
          </w:p>
        </w:tc>
        <w:tc>
          <w:tcPr>
            <w:tcW w:w="3005" w:type="dxa"/>
            <w:tcBorders>
              <w:top w:val="nil"/>
              <w:left w:val="nil"/>
              <w:bottom w:val="single" w:sz="12" w:space="0" w:color="auto"/>
              <w:right w:val="nil"/>
            </w:tcBorders>
          </w:tcPr>
          <w:p w:rsidR="003C3CBB" w:rsidRDefault="000007C1">
            <w:pPr>
              <w:spacing w:before="100" w:beforeAutospacing="1"/>
              <w:jc w:val="both"/>
              <w:rPr>
                <w:rFonts w:cs="Times New Roman"/>
                <w:szCs w:val="24"/>
              </w:rPr>
            </w:pPr>
            <w:bookmarkStart w:id="176" w:name="_Toc190736254"/>
            <w:r>
              <w:rPr>
                <w:rFonts w:cs="Times New Roman"/>
                <w:szCs w:val="24"/>
              </w:rPr>
              <w:t>159</w:t>
            </w:r>
            <w:bookmarkEnd w:id="176"/>
          </w:p>
        </w:tc>
        <w:tc>
          <w:tcPr>
            <w:tcW w:w="3006" w:type="dxa"/>
            <w:tcBorders>
              <w:top w:val="nil"/>
              <w:left w:val="nil"/>
              <w:bottom w:val="single" w:sz="12" w:space="0" w:color="auto"/>
              <w:right w:val="nil"/>
            </w:tcBorders>
          </w:tcPr>
          <w:p w:rsidR="003C3CBB" w:rsidRDefault="000007C1">
            <w:pPr>
              <w:spacing w:before="100" w:beforeAutospacing="1"/>
              <w:jc w:val="both"/>
              <w:rPr>
                <w:rFonts w:cs="Times New Roman"/>
                <w:b/>
                <w:bCs/>
                <w:szCs w:val="24"/>
              </w:rPr>
            </w:pPr>
            <w:r>
              <w:rPr>
                <w:rFonts w:cs="Times New Roman"/>
                <w:b/>
                <w:bCs/>
                <w:szCs w:val="24"/>
              </w:rPr>
              <w:t>100</w:t>
            </w:r>
          </w:p>
        </w:tc>
      </w:tr>
    </w:tbl>
    <w:p w:rsidR="003C3CBB" w:rsidRDefault="000007C1">
      <w:pPr>
        <w:tabs>
          <w:tab w:val="left" w:pos="1440"/>
        </w:tabs>
        <w:spacing w:before="100" w:beforeAutospacing="1"/>
        <w:jc w:val="both"/>
        <w:rPr>
          <w:rFonts w:cs="Times New Roman"/>
          <w:szCs w:val="24"/>
        </w:rPr>
      </w:pPr>
      <w:r>
        <w:rPr>
          <w:rFonts w:cs="Times New Roman"/>
          <w:szCs w:val="24"/>
        </w:rPr>
        <w:t>According to the study findings in Table 4.8, 50.31% of the respondents said that customers were satisfied with the speed and efficiency of mobile payment services, 43.40% were very satisfied, 5.66% were neutral, and 0.63% were dissatisfied. The high degree of satisfaction represents that mobile payment services adequately address SME needs by offering a fast, reliable, and streamlined transaction experience, which may stem from better satisfaction and repeat business.</w:t>
      </w:r>
    </w:p>
    <w:p w:rsidR="003C3CBB" w:rsidRDefault="000007C1">
      <w:pPr>
        <w:keepNext/>
        <w:keepLines/>
        <w:widowControl w:val="0"/>
        <w:spacing w:before="240" w:after="40"/>
        <w:outlineLvl w:val="3"/>
        <w:rPr>
          <w:b/>
          <w:bCs/>
          <w:szCs w:val="24"/>
        </w:rPr>
      </w:pPr>
      <w:r>
        <w:rPr>
          <w:b/>
          <w:bCs/>
          <w:szCs w:val="24"/>
        </w:rPr>
        <w:t>4.4.1.7 Customer satisfaction with mobile payment impact on respondents’ business</w:t>
      </w:r>
    </w:p>
    <w:p w:rsidR="003C3CBB" w:rsidRDefault="000007C1">
      <w:pPr>
        <w:tabs>
          <w:tab w:val="left" w:pos="1440"/>
        </w:tabs>
        <w:spacing w:before="100" w:beforeAutospacing="1"/>
        <w:jc w:val="both"/>
        <w:rPr>
          <w:rFonts w:cs="Times New Roman"/>
          <w:szCs w:val="24"/>
        </w:rPr>
      </w:pPr>
      <w:r>
        <w:rPr>
          <w:rFonts w:cs="Times New Roman"/>
          <w:szCs w:val="24"/>
        </w:rPr>
        <w:t xml:space="preserve"> The table below shows the SMEs' satisfaction with mobile payments, duly filled and submitted via the Google form.</w:t>
      </w:r>
    </w:p>
    <w:p w:rsidR="003C3CBB" w:rsidRDefault="000007C1">
      <w:pPr>
        <w:pStyle w:val="tables"/>
      </w:pPr>
      <w:bookmarkStart w:id="177" w:name="_Toc204409807"/>
      <w:r>
        <w:t>Table 4.9: Customer Satisfaction impact on respondents’ business</w:t>
      </w:r>
      <w:bookmarkEnd w:id="177"/>
    </w:p>
    <w:tbl>
      <w:tblPr>
        <w:tblStyle w:val="TableGrid1"/>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3005"/>
        <w:gridCol w:w="3005"/>
        <w:gridCol w:w="3006"/>
      </w:tblGrid>
      <w:tr w:rsidR="003C3CBB">
        <w:tc>
          <w:tcPr>
            <w:tcW w:w="3005" w:type="dxa"/>
            <w:tcBorders>
              <w:top w:val="single" w:sz="12" w:space="0" w:color="auto"/>
              <w:left w:val="nil"/>
              <w:bottom w:val="single" w:sz="12" w:space="0" w:color="auto"/>
              <w:right w:val="nil"/>
            </w:tcBorders>
          </w:tcPr>
          <w:p w:rsidR="003C3CBB" w:rsidRDefault="000007C1">
            <w:pPr>
              <w:spacing w:before="100" w:beforeAutospacing="1"/>
              <w:jc w:val="both"/>
              <w:rPr>
                <w:rFonts w:cs="Times New Roman"/>
                <w:szCs w:val="24"/>
              </w:rPr>
            </w:pPr>
            <w:bookmarkStart w:id="178" w:name="_Toc190736256"/>
            <w:r>
              <w:rPr>
                <w:rFonts w:cs="Times New Roman"/>
                <w:szCs w:val="24"/>
              </w:rPr>
              <w:t>Statement</w:t>
            </w:r>
            <w:bookmarkEnd w:id="178"/>
          </w:p>
        </w:tc>
        <w:tc>
          <w:tcPr>
            <w:tcW w:w="3005" w:type="dxa"/>
            <w:tcBorders>
              <w:top w:val="single" w:sz="12" w:space="0" w:color="auto"/>
              <w:left w:val="nil"/>
              <w:bottom w:val="single" w:sz="12" w:space="0" w:color="auto"/>
              <w:right w:val="nil"/>
            </w:tcBorders>
          </w:tcPr>
          <w:p w:rsidR="003C3CBB" w:rsidRDefault="000007C1">
            <w:pPr>
              <w:spacing w:before="100" w:beforeAutospacing="1"/>
              <w:jc w:val="both"/>
              <w:rPr>
                <w:rFonts w:cs="Times New Roman"/>
                <w:szCs w:val="24"/>
              </w:rPr>
            </w:pPr>
            <w:bookmarkStart w:id="179" w:name="_Toc190736257"/>
            <w:r>
              <w:rPr>
                <w:rFonts w:cs="Times New Roman"/>
                <w:szCs w:val="24"/>
              </w:rPr>
              <w:t>Frequency</w:t>
            </w:r>
            <w:bookmarkEnd w:id="179"/>
          </w:p>
        </w:tc>
        <w:tc>
          <w:tcPr>
            <w:tcW w:w="3006" w:type="dxa"/>
            <w:tcBorders>
              <w:top w:val="single" w:sz="12" w:space="0" w:color="auto"/>
              <w:left w:val="nil"/>
              <w:bottom w:val="single" w:sz="12" w:space="0" w:color="auto"/>
              <w:right w:val="nil"/>
            </w:tcBorders>
          </w:tcPr>
          <w:p w:rsidR="003C3CBB" w:rsidRDefault="000007C1">
            <w:pPr>
              <w:spacing w:before="100" w:beforeAutospacing="1"/>
              <w:jc w:val="both"/>
              <w:rPr>
                <w:rFonts w:cs="Times New Roman"/>
                <w:szCs w:val="24"/>
              </w:rPr>
            </w:pPr>
            <w:bookmarkStart w:id="180" w:name="_Toc190736258"/>
            <w:r>
              <w:rPr>
                <w:rFonts w:cs="Times New Roman"/>
                <w:szCs w:val="24"/>
              </w:rPr>
              <w:t>Percentage</w:t>
            </w:r>
            <w:bookmarkEnd w:id="180"/>
          </w:p>
        </w:tc>
      </w:tr>
      <w:tr w:rsidR="003C3CBB">
        <w:tc>
          <w:tcPr>
            <w:tcW w:w="3005"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Neutral</w:t>
            </w:r>
          </w:p>
        </w:tc>
        <w:tc>
          <w:tcPr>
            <w:tcW w:w="3005" w:type="dxa"/>
            <w:tcBorders>
              <w:top w:val="nil"/>
              <w:left w:val="nil"/>
              <w:bottom w:val="nil"/>
              <w:right w:val="nil"/>
            </w:tcBorders>
          </w:tcPr>
          <w:p w:rsidR="003C3CBB" w:rsidRDefault="000007C1">
            <w:pPr>
              <w:spacing w:before="100" w:beforeAutospacing="1"/>
              <w:jc w:val="both"/>
              <w:rPr>
                <w:rFonts w:cs="Times New Roman"/>
                <w:b/>
                <w:bCs/>
                <w:szCs w:val="24"/>
              </w:rPr>
            </w:pPr>
            <w:bookmarkStart w:id="181" w:name="_Toc190736259"/>
            <w:r>
              <w:rPr>
                <w:rFonts w:cs="Times New Roman"/>
                <w:b/>
                <w:bCs/>
                <w:szCs w:val="24"/>
              </w:rPr>
              <w:t>2</w:t>
            </w:r>
            <w:bookmarkEnd w:id="181"/>
          </w:p>
        </w:tc>
        <w:tc>
          <w:tcPr>
            <w:tcW w:w="3006"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1.26</w:t>
            </w:r>
          </w:p>
        </w:tc>
      </w:tr>
      <w:tr w:rsidR="003C3CBB">
        <w:tc>
          <w:tcPr>
            <w:tcW w:w="3005"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Positively</w:t>
            </w:r>
          </w:p>
        </w:tc>
        <w:tc>
          <w:tcPr>
            <w:tcW w:w="3005" w:type="dxa"/>
            <w:tcBorders>
              <w:top w:val="nil"/>
              <w:left w:val="nil"/>
              <w:bottom w:val="nil"/>
              <w:right w:val="nil"/>
            </w:tcBorders>
          </w:tcPr>
          <w:p w:rsidR="003C3CBB" w:rsidRDefault="000007C1">
            <w:pPr>
              <w:spacing w:before="100" w:beforeAutospacing="1"/>
              <w:jc w:val="both"/>
              <w:rPr>
                <w:rFonts w:cs="Times New Roman"/>
                <w:b/>
                <w:bCs/>
                <w:szCs w:val="24"/>
              </w:rPr>
            </w:pPr>
            <w:bookmarkStart w:id="182" w:name="_Toc190736260"/>
            <w:r>
              <w:rPr>
                <w:rFonts w:cs="Times New Roman"/>
                <w:b/>
                <w:bCs/>
                <w:szCs w:val="24"/>
              </w:rPr>
              <w:t>107</w:t>
            </w:r>
            <w:bookmarkEnd w:id="182"/>
          </w:p>
        </w:tc>
        <w:tc>
          <w:tcPr>
            <w:tcW w:w="3006"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67.30</w:t>
            </w:r>
          </w:p>
        </w:tc>
      </w:tr>
      <w:tr w:rsidR="003C3CBB">
        <w:tc>
          <w:tcPr>
            <w:tcW w:w="3005"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Very Positively</w:t>
            </w:r>
          </w:p>
        </w:tc>
        <w:tc>
          <w:tcPr>
            <w:tcW w:w="3005" w:type="dxa"/>
            <w:tcBorders>
              <w:top w:val="nil"/>
              <w:left w:val="nil"/>
              <w:bottom w:val="nil"/>
              <w:right w:val="nil"/>
            </w:tcBorders>
          </w:tcPr>
          <w:p w:rsidR="003C3CBB" w:rsidRDefault="000007C1">
            <w:pPr>
              <w:spacing w:before="100" w:beforeAutospacing="1"/>
              <w:jc w:val="both"/>
              <w:rPr>
                <w:rFonts w:cs="Times New Roman"/>
                <w:b/>
                <w:bCs/>
                <w:szCs w:val="24"/>
              </w:rPr>
            </w:pPr>
            <w:bookmarkStart w:id="183" w:name="_Toc190736261"/>
            <w:r>
              <w:rPr>
                <w:rFonts w:cs="Times New Roman"/>
                <w:b/>
                <w:bCs/>
                <w:szCs w:val="24"/>
              </w:rPr>
              <w:t>50</w:t>
            </w:r>
            <w:bookmarkEnd w:id="183"/>
          </w:p>
        </w:tc>
        <w:tc>
          <w:tcPr>
            <w:tcW w:w="3006"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31.45</w:t>
            </w:r>
          </w:p>
        </w:tc>
      </w:tr>
      <w:tr w:rsidR="003C3CBB">
        <w:tc>
          <w:tcPr>
            <w:tcW w:w="3005" w:type="dxa"/>
            <w:tcBorders>
              <w:top w:val="nil"/>
              <w:left w:val="nil"/>
              <w:bottom w:val="single" w:sz="12" w:space="0" w:color="auto"/>
              <w:right w:val="nil"/>
            </w:tcBorders>
          </w:tcPr>
          <w:p w:rsidR="003C3CBB" w:rsidRDefault="000007C1">
            <w:pPr>
              <w:spacing w:before="100" w:beforeAutospacing="1"/>
              <w:jc w:val="both"/>
              <w:rPr>
                <w:rFonts w:cs="Times New Roman"/>
                <w:b/>
                <w:bCs/>
                <w:szCs w:val="24"/>
              </w:rPr>
            </w:pPr>
            <w:r>
              <w:rPr>
                <w:rFonts w:cs="Times New Roman"/>
                <w:b/>
                <w:bCs/>
                <w:szCs w:val="24"/>
              </w:rPr>
              <w:t>Total</w:t>
            </w:r>
          </w:p>
        </w:tc>
        <w:tc>
          <w:tcPr>
            <w:tcW w:w="3005" w:type="dxa"/>
            <w:tcBorders>
              <w:top w:val="nil"/>
              <w:left w:val="nil"/>
              <w:bottom w:val="single" w:sz="12" w:space="0" w:color="auto"/>
              <w:right w:val="nil"/>
            </w:tcBorders>
          </w:tcPr>
          <w:p w:rsidR="003C3CBB" w:rsidRDefault="000007C1">
            <w:pPr>
              <w:spacing w:before="100" w:beforeAutospacing="1"/>
              <w:jc w:val="both"/>
              <w:rPr>
                <w:rFonts w:cs="Times New Roman"/>
                <w:szCs w:val="24"/>
              </w:rPr>
            </w:pPr>
            <w:bookmarkStart w:id="184" w:name="_Toc190736262"/>
            <w:r>
              <w:rPr>
                <w:rFonts w:cs="Times New Roman"/>
                <w:szCs w:val="24"/>
              </w:rPr>
              <w:t>159</w:t>
            </w:r>
            <w:bookmarkEnd w:id="184"/>
          </w:p>
        </w:tc>
        <w:tc>
          <w:tcPr>
            <w:tcW w:w="3006" w:type="dxa"/>
            <w:tcBorders>
              <w:top w:val="nil"/>
              <w:left w:val="nil"/>
              <w:bottom w:val="single" w:sz="12" w:space="0" w:color="auto"/>
              <w:right w:val="nil"/>
            </w:tcBorders>
          </w:tcPr>
          <w:p w:rsidR="003C3CBB" w:rsidRDefault="000007C1">
            <w:pPr>
              <w:spacing w:before="100" w:beforeAutospacing="1"/>
              <w:jc w:val="both"/>
              <w:rPr>
                <w:rFonts w:cs="Times New Roman"/>
                <w:b/>
                <w:bCs/>
                <w:szCs w:val="24"/>
              </w:rPr>
            </w:pPr>
            <w:r>
              <w:rPr>
                <w:rFonts w:cs="Times New Roman"/>
                <w:b/>
                <w:bCs/>
                <w:szCs w:val="24"/>
              </w:rPr>
              <w:t>100</w:t>
            </w:r>
          </w:p>
        </w:tc>
      </w:tr>
    </w:tbl>
    <w:p w:rsidR="003C3CBB" w:rsidRDefault="000007C1">
      <w:pPr>
        <w:spacing w:before="100" w:beforeAutospacing="1"/>
        <w:jc w:val="both"/>
        <w:rPr>
          <w:rFonts w:cs="Times New Roman"/>
          <w:szCs w:val="24"/>
        </w:rPr>
      </w:pPr>
      <w:r>
        <w:rPr>
          <w:rFonts w:cs="Times New Roman"/>
          <w:szCs w:val="24"/>
        </w:rPr>
        <w:t xml:space="preserve">According to the study findings in Table 4.9, 67.30% of the respondents said that customer satisfaction with mobile payment services positively impacted their businesses, 31.45% said their </w:t>
      </w:r>
      <w:r>
        <w:rPr>
          <w:rFonts w:cs="Times New Roman"/>
          <w:szCs w:val="24"/>
        </w:rPr>
        <w:lastRenderedPageBreak/>
        <w:t>businesses were very positively impacted, and 1.26% were neutral on the impact of customer satisfaction with mobile payment on their businesses. Based on this, using mobile payment services increases a customer's loyalty and repeat business, as well as the overall growth of the business.</w:t>
      </w:r>
    </w:p>
    <w:p w:rsidR="003C3CBB" w:rsidRDefault="000007C1">
      <w:pPr>
        <w:keepNext/>
        <w:keepLines/>
        <w:widowControl w:val="0"/>
        <w:spacing w:before="240" w:after="40"/>
        <w:outlineLvl w:val="3"/>
        <w:rPr>
          <w:b/>
          <w:bCs/>
          <w:szCs w:val="24"/>
        </w:rPr>
      </w:pPr>
      <w:r>
        <w:rPr>
          <w:b/>
          <w:bCs/>
          <w:szCs w:val="24"/>
        </w:rPr>
        <w:t>4.4.1.8 Security of mobile payment platforms</w:t>
      </w:r>
    </w:p>
    <w:p w:rsidR="003C3CBB" w:rsidRDefault="000007C1">
      <w:pPr>
        <w:spacing w:before="100" w:beforeAutospacing="1"/>
        <w:jc w:val="both"/>
        <w:rPr>
          <w:rFonts w:cs="Times New Roman"/>
          <w:szCs w:val="24"/>
        </w:rPr>
      </w:pPr>
      <w:r>
        <w:rPr>
          <w:rFonts w:cs="Times New Roman"/>
          <w:szCs w:val="24"/>
        </w:rPr>
        <w:t>The table below shows the feedback of the SMEs concerning the security of the mobile payment platforms, duly filled and submitted via the Google form.</w:t>
      </w:r>
    </w:p>
    <w:p w:rsidR="003C3CBB" w:rsidRDefault="000007C1">
      <w:pPr>
        <w:pStyle w:val="tables"/>
      </w:pPr>
      <w:bookmarkStart w:id="185" w:name="_Toc204409808"/>
      <w:r>
        <w:t>Table 4.10: Security of mobile payment platforms</w:t>
      </w:r>
      <w:bookmarkEnd w:id="185"/>
    </w:p>
    <w:tbl>
      <w:tblPr>
        <w:tblStyle w:val="TableGrid1"/>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3005"/>
        <w:gridCol w:w="3005"/>
        <w:gridCol w:w="3006"/>
      </w:tblGrid>
      <w:tr w:rsidR="003C3CBB">
        <w:tc>
          <w:tcPr>
            <w:tcW w:w="3005" w:type="dxa"/>
            <w:tcBorders>
              <w:top w:val="single" w:sz="12" w:space="0" w:color="auto"/>
              <w:left w:val="nil"/>
              <w:bottom w:val="single" w:sz="12" w:space="0" w:color="auto"/>
              <w:right w:val="nil"/>
            </w:tcBorders>
          </w:tcPr>
          <w:p w:rsidR="003C3CBB" w:rsidRDefault="000007C1">
            <w:pPr>
              <w:spacing w:before="100" w:beforeAutospacing="1"/>
              <w:jc w:val="both"/>
              <w:rPr>
                <w:rFonts w:cs="Times New Roman"/>
                <w:szCs w:val="24"/>
              </w:rPr>
            </w:pPr>
            <w:bookmarkStart w:id="186" w:name="_Toc190736264"/>
            <w:r>
              <w:rPr>
                <w:rFonts w:cs="Times New Roman"/>
                <w:szCs w:val="24"/>
              </w:rPr>
              <w:t>Statement</w:t>
            </w:r>
            <w:bookmarkEnd w:id="186"/>
          </w:p>
        </w:tc>
        <w:tc>
          <w:tcPr>
            <w:tcW w:w="3005" w:type="dxa"/>
            <w:tcBorders>
              <w:top w:val="single" w:sz="12" w:space="0" w:color="auto"/>
              <w:left w:val="nil"/>
              <w:bottom w:val="single" w:sz="12" w:space="0" w:color="auto"/>
              <w:right w:val="nil"/>
            </w:tcBorders>
          </w:tcPr>
          <w:p w:rsidR="003C3CBB" w:rsidRDefault="000007C1">
            <w:pPr>
              <w:spacing w:before="100" w:beforeAutospacing="1"/>
              <w:jc w:val="both"/>
              <w:rPr>
                <w:rFonts w:cs="Times New Roman"/>
                <w:szCs w:val="24"/>
              </w:rPr>
            </w:pPr>
            <w:bookmarkStart w:id="187" w:name="_Toc190736265"/>
            <w:r>
              <w:rPr>
                <w:rFonts w:cs="Times New Roman"/>
                <w:szCs w:val="24"/>
              </w:rPr>
              <w:t>Frequency</w:t>
            </w:r>
            <w:bookmarkEnd w:id="187"/>
          </w:p>
        </w:tc>
        <w:tc>
          <w:tcPr>
            <w:tcW w:w="3006" w:type="dxa"/>
            <w:tcBorders>
              <w:top w:val="single" w:sz="12" w:space="0" w:color="auto"/>
              <w:left w:val="nil"/>
              <w:bottom w:val="single" w:sz="12" w:space="0" w:color="auto"/>
              <w:right w:val="nil"/>
            </w:tcBorders>
          </w:tcPr>
          <w:p w:rsidR="003C3CBB" w:rsidRDefault="000007C1">
            <w:pPr>
              <w:spacing w:before="100" w:beforeAutospacing="1"/>
              <w:jc w:val="both"/>
              <w:rPr>
                <w:rFonts w:cs="Times New Roman"/>
                <w:szCs w:val="24"/>
              </w:rPr>
            </w:pPr>
            <w:bookmarkStart w:id="188" w:name="_Toc190736266"/>
            <w:r>
              <w:rPr>
                <w:rFonts w:cs="Times New Roman"/>
                <w:szCs w:val="24"/>
              </w:rPr>
              <w:t>Percentage</w:t>
            </w:r>
            <w:bookmarkEnd w:id="188"/>
          </w:p>
        </w:tc>
      </w:tr>
      <w:tr w:rsidR="003C3CBB">
        <w:tc>
          <w:tcPr>
            <w:tcW w:w="3005"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Neutral</w:t>
            </w:r>
          </w:p>
        </w:tc>
        <w:tc>
          <w:tcPr>
            <w:tcW w:w="3005" w:type="dxa"/>
            <w:tcBorders>
              <w:top w:val="nil"/>
              <w:left w:val="nil"/>
              <w:bottom w:val="nil"/>
              <w:right w:val="nil"/>
            </w:tcBorders>
          </w:tcPr>
          <w:p w:rsidR="003C3CBB" w:rsidRDefault="000007C1">
            <w:pPr>
              <w:spacing w:before="100" w:beforeAutospacing="1"/>
              <w:jc w:val="both"/>
              <w:rPr>
                <w:rFonts w:cs="Times New Roman"/>
                <w:b/>
                <w:bCs/>
                <w:szCs w:val="24"/>
              </w:rPr>
            </w:pPr>
            <w:bookmarkStart w:id="189" w:name="_Toc190736267"/>
            <w:r>
              <w:rPr>
                <w:rFonts w:cs="Times New Roman"/>
                <w:b/>
                <w:bCs/>
                <w:szCs w:val="24"/>
              </w:rPr>
              <w:t>3</w:t>
            </w:r>
            <w:bookmarkEnd w:id="189"/>
          </w:p>
        </w:tc>
        <w:tc>
          <w:tcPr>
            <w:tcW w:w="3006"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1.89</w:t>
            </w:r>
          </w:p>
        </w:tc>
      </w:tr>
      <w:tr w:rsidR="003C3CBB">
        <w:tc>
          <w:tcPr>
            <w:tcW w:w="3005"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Somewhat Secure</w:t>
            </w:r>
          </w:p>
        </w:tc>
        <w:tc>
          <w:tcPr>
            <w:tcW w:w="3005" w:type="dxa"/>
            <w:tcBorders>
              <w:top w:val="nil"/>
              <w:left w:val="nil"/>
              <w:bottom w:val="nil"/>
              <w:right w:val="nil"/>
            </w:tcBorders>
          </w:tcPr>
          <w:p w:rsidR="003C3CBB" w:rsidRDefault="000007C1">
            <w:pPr>
              <w:spacing w:before="100" w:beforeAutospacing="1"/>
              <w:jc w:val="both"/>
              <w:rPr>
                <w:rFonts w:cs="Times New Roman"/>
                <w:b/>
                <w:bCs/>
                <w:szCs w:val="24"/>
              </w:rPr>
            </w:pPr>
            <w:bookmarkStart w:id="190" w:name="_Toc190736268"/>
            <w:r>
              <w:rPr>
                <w:rFonts w:cs="Times New Roman"/>
                <w:b/>
                <w:bCs/>
                <w:szCs w:val="24"/>
              </w:rPr>
              <w:t>79</w:t>
            </w:r>
            <w:bookmarkEnd w:id="190"/>
          </w:p>
        </w:tc>
        <w:tc>
          <w:tcPr>
            <w:tcW w:w="3006"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49.69</w:t>
            </w:r>
          </w:p>
        </w:tc>
      </w:tr>
      <w:tr w:rsidR="003C3CBB">
        <w:tc>
          <w:tcPr>
            <w:tcW w:w="3005"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Very Secure</w:t>
            </w:r>
          </w:p>
        </w:tc>
        <w:tc>
          <w:tcPr>
            <w:tcW w:w="3005" w:type="dxa"/>
            <w:tcBorders>
              <w:top w:val="nil"/>
              <w:left w:val="nil"/>
              <w:bottom w:val="nil"/>
              <w:right w:val="nil"/>
            </w:tcBorders>
          </w:tcPr>
          <w:p w:rsidR="003C3CBB" w:rsidRDefault="000007C1">
            <w:pPr>
              <w:spacing w:before="100" w:beforeAutospacing="1"/>
              <w:jc w:val="both"/>
              <w:rPr>
                <w:rFonts w:cs="Times New Roman"/>
                <w:b/>
                <w:bCs/>
                <w:szCs w:val="24"/>
              </w:rPr>
            </w:pPr>
            <w:bookmarkStart w:id="191" w:name="_Toc190736269"/>
            <w:r>
              <w:rPr>
                <w:rFonts w:cs="Times New Roman"/>
                <w:b/>
                <w:bCs/>
                <w:szCs w:val="24"/>
              </w:rPr>
              <w:t>77</w:t>
            </w:r>
            <w:bookmarkEnd w:id="191"/>
          </w:p>
        </w:tc>
        <w:tc>
          <w:tcPr>
            <w:tcW w:w="3006"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48.43</w:t>
            </w:r>
          </w:p>
        </w:tc>
      </w:tr>
      <w:tr w:rsidR="003C3CBB">
        <w:tc>
          <w:tcPr>
            <w:tcW w:w="3005" w:type="dxa"/>
            <w:tcBorders>
              <w:top w:val="nil"/>
              <w:left w:val="nil"/>
              <w:bottom w:val="single" w:sz="12" w:space="0" w:color="auto"/>
              <w:right w:val="nil"/>
            </w:tcBorders>
          </w:tcPr>
          <w:p w:rsidR="003C3CBB" w:rsidRDefault="000007C1">
            <w:pPr>
              <w:spacing w:before="100" w:beforeAutospacing="1"/>
              <w:jc w:val="both"/>
              <w:rPr>
                <w:rFonts w:cs="Times New Roman"/>
                <w:b/>
                <w:bCs/>
                <w:szCs w:val="24"/>
              </w:rPr>
            </w:pPr>
            <w:r>
              <w:rPr>
                <w:rFonts w:cs="Times New Roman"/>
                <w:b/>
                <w:bCs/>
                <w:szCs w:val="24"/>
              </w:rPr>
              <w:t>Total</w:t>
            </w:r>
          </w:p>
        </w:tc>
        <w:tc>
          <w:tcPr>
            <w:tcW w:w="3005" w:type="dxa"/>
            <w:tcBorders>
              <w:top w:val="nil"/>
              <w:left w:val="nil"/>
              <w:bottom w:val="single" w:sz="12" w:space="0" w:color="auto"/>
              <w:right w:val="nil"/>
            </w:tcBorders>
          </w:tcPr>
          <w:p w:rsidR="003C3CBB" w:rsidRDefault="000007C1">
            <w:pPr>
              <w:spacing w:before="100" w:beforeAutospacing="1"/>
              <w:jc w:val="both"/>
              <w:rPr>
                <w:rFonts w:cs="Times New Roman"/>
                <w:szCs w:val="24"/>
              </w:rPr>
            </w:pPr>
            <w:bookmarkStart w:id="192" w:name="_Toc190736270"/>
            <w:r>
              <w:rPr>
                <w:rFonts w:cs="Times New Roman"/>
                <w:szCs w:val="24"/>
              </w:rPr>
              <w:t>159</w:t>
            </w:r>
            <w:bookmarkEnd w:id="192"/>
          </w:p>
        </w:tc>
        <w:tc>
          <w:tcPr>
            <w:tcW w:w="3006" w:type="dxa"/>
            <w:tcBorders>
              <w:top w:val="nil"/>
              <w:left w:val="nil"/>
              <w:bottom w:val="single" w:sz="12" w:space="0" w:color="auto"/>
              <w:right w:val="nil"/>
            </w:tcBorders>
          </w:tcPr>
          <w:p w:rsidR="003C3CBB" w:rsidRDefault="000007C1">
            <w:pPr>
              <w:spacing w:before="100" w:beforeAutospacing="1"/>
              <w:jc w:val="both"/>
              <w:rPr>
                <w:rFonts w:cs="Times New Roman"/>
                <w:b/>
                <w:bCs/>
                <w:szCs w:val="24"/>
              </w:rPr>
            </w:pPr>
            <w:r>
              <w:rPr>
                <w:rFonts w:cs="Times New Roman"/>
                <w:b/>
                <w:bCs/>
                <w:szCs w:val="24"/>
              </w:rPr>
              <w:t>100</w:t>
            </w:r>
          </w:p>
        </w:tc>
      </w:tr>
    </w:tbl>
    <w:p w:rsidR="003C3CBB" w:rsidRDefault="000007C1">
      <w:pPr>
        <w:spacing w:before="100" w:beforeAutospacing="1"/>
        <w:jc w:val="both"/>
        <w:rPr>
          <w:rFonts w:cs="Times New Roman"/>
          <w:szCs w:val="24"/>
        </w:rPr>
      </w:pPr>
      <w:r>
        <w:rPr>
          <w:rFonts w:cs="Times New Roman"/>
          <w:szCs w:val="24"/>
        </w:rPr>
        <w:t>According to the study findings in Table 4.10, 49.69% of the respondents said that mobile payment platforms were somewhat secure, 48.43% said that mobile payment platforms were very secure, and 1.89% were neutral on the security of mobile payment platforms. This indicates the high level of confidence by SMEs in the security features of mobile payment platforms. This perception is important in broadening the use of mobile payments since more people will trust and use services that they believe are safe.</w:t>
      </w:r>
    </w:p>
    <w:p w:rsidR="003C3CBB" w:rsidRDefault="000007C1">
      <w:pPr>
        <w:keepNext/>
        <w:keepLines/>
        <w:widowControl w:val="0"/>
        <w:spacing w:before="240" w:after="40"/>
        <w:outlineLvl w:val="3"/>
        <w:rPr>
          <w:b/>
          <w:bCs/>
          <w:szCs w:val="24"/>
        </w:rPr>
      </w:pPr>
      <w:r>
        <w:rPr>
          <w:b/>
          <w:bCs/>
          <w:szCs w:val="24"/>
        </w:rPr>
        <w:t>4.4.1.9 Security issues or fraud when using mobile payment</w:t>
      </w:r>
    </w:p>
    <w:p w:rsidR="003C3CBB" w:rsidRDefault="000007C1">
      <w:pPr>
        <w:spacing w:before="100" w:beforeAutospacing="1"/>
        <w:jc w:val="both"/>
        <w:rPr>
          <w:rFonts w:cs="Times New Roman"/>
          <w:szCs w:val="24"/>
        </w:rPr>
      </w:pPr>
      <w:r>
        <w:rPr>
          <w:rFonts w:cs="Times New Roman"/>
          <w:szCs w:val="24"/>
        </w:rPr>
        <w:t>The table below shows the feedback of the SMEs concerning security issues or fraud when using mobile payment.</w:t>
      </w:r>
    </w:p>
    <w:p w:rsidR="00CF14C6" w:rsidRDefault="00CF14C6">
      <w:pPr>
        <w:spacing w:before="100" w:beforeAutospacing="1"/>
        <w:jc w:val="both"/>
        <w:rPr>
          <w:rFonts w:cs="Times New Roman"/>
          <w:szCs w:val="24"/>
        </w:rPr>
      </w:pPr>
    </w:p>
    <w:p w:rsidR="003C3CBB" w:rsidRDefault="000007C1">
      <w:pPr>
        <w:pStyle w:val="tables"/>
      </w:pPr>
      <w:bookmarkStart w:id="193" w:name="_Toc204409809"/>
      <w:r>
        <w:lastRenderedPageBreak/>
        <w:t>Table 4.11: Customer Satisfaction with Mobile Payment Services</w:t>
      </w:r>
      <w:bookmarkEnd w:id="193"/>
    </w:p>
    <w:tbl>
      <w:tblPr>
        <w:tblStyle w:val="TableGrid1"/>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3005"/>
        <w:gridCol w:w="3005"/>
        <w:gridCol w:w="3006"/>
      </w:tblGrid>
      <w:tr w:rsidR="003C3CBB">
        <w:tc>
          <w:tcPr>
            <w:tcW w:w="3005" w:type="dxa"/>
            <w:tcBorders>
              <w:top w:val="single" w:sz="12" w:space="0" w:color="auto"/>
              <w:left w:val="nil"/>
              <w:bottom w:val="single" w:sz="12" w:space="0" w:color="auto"/>
              <w:right w:val="nil"/>
            </w:tcBorders>
          </w:tcPr>
          <w:p w:rsidR="003C3CBB" w:rsidRDefault="000007C1">
            <w:pPr>
              <w:spacing w:before="100" w:beforeAutospacing="1"/>
              <w:jc w:val="both"/>
              <w:rPr>
                <w:rFonts w:cs="Times New Roman"/>
                <w:szCs w:val="24"/>
              </w:rPr>
            </w:pPr>
            <w:bookmarkStart w:id="194" w:name="_Toc190736272"/>
            <w:r>
              <w:rPr>
                <w:rFonts w:cs="Times New Roman"/>
                <w:szCs w:val="24"/>
              </w:rPr>
              <w:t>Statement</w:t>
            </w:r>
            <w:bookmarkEnd w:id="194"/>
          </w:p>
        </w:tc>
        <w:tc>
          <w:tcPr>
            <w:tcW w:w="3005" w:type="dxa"/>
            <w:tcBorders>
              <w:top w:val="single" w:sz="12" w:space="0" w:color="auto"/>
              <w:left w:val="nil"/>
              <w:bottom w:val="single" w:sz="12" w:space="0" w:color="auto"/>
              <w:right w:val="nil"/>
            </w:tcBorders>
          </w:tcPr>
          <w:p w:rsidR="003C3CBB" w:rsidRDefault="000007C1">
            <w:pPr>
              <w:spacing w:before="100" w:beforeAutospacing="1"/>
              <w:jc w:val="both"/>
              <w:rPr>
                <w:rFonts w:cs="Times New Roman"/>
                <w:szCs w:val="24"/>
              </w:rPr>
            </w:pPr>
            <w:bookmarkStart w:id="195" w:name="_Toc190736273"/>
            <w:r>
              <w:rPr>
                <w:rFonts w:cs="Times New Roman"/>
                <w:szCs w:val="24"/>
              </w:rPr>
              <w:t>Frequency</w:t>
            </w:r>
            <w:bookmarkEnd w:id="195"/>
          </w:p>
        </w:tc>
        <w:tc>
          <w:tcPr>
            <w:tcW w:w="3006" w:type="dxa"/>
            <w:tcBorders>
              <w:top w:val="single" w:sz="12" w:space="0" w:color="auto"/>
              <w:left w:val="nil"/>
              <w:bottom w:val="single" w:sz="12" w:space="0" w:color="auto"/>
              <w:right w:val="nil"/>
            </w:tcBorders>
          </w:tcPr>
          <w:p w:rsidR="003C3CBB" w:rsidRDefault="000007C1">
            <w:pPr>
              <w:spacing w:before="100" w:beforeAutospacing="1"/>
              <w:jc w:val="both"/>
              <w:rPr>
                <w:rFonts w:cs="Times New Roman"/>
                <w:szCs w:val="24"/>
              </w:rPr>
            </w:pPr>
            <w:bookmarkStart w:id="196" w:name="_Toc190736274"/>
            <w:r>
              <w:rPr>
                <w:rFonts w:cs="Times New Roman"/>
                <w:szCs w:val="24"/>
              </w:rPr>
              <w:t>Percentage</w:t>
            </w:r>
            <w:bookmarkEnd w:id="196"/>
          </w:p>
        </w:tc>
      </w:tr>
      <w:tr w:rsidR="003C3CBB">
        <w:tc>
          <w:tcPr>
            <w:tcW w:w="3005"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No</w:t>
            </w:r>
          </w:p>
        </w:tc>
        <w:tc>
          <w:tcPr>
            <w:tcW w:w="3005" w:type="dxa"/>
            <w:tcBorders>
              <w:top w:val="nil"/>
              <w:left w:val="nil"/>
              <w:bottom w:val="nil"/>
              <w:right w:val="nil"/>
            </w:tcBorders>
          </w:tcPr>
          <w:p w:rsidR="003C3CBB" w:rsidRDefault="000007C1">
            <w:pPr>
              <w:spacing w:before="100" w:beforeAutospacing="1"/>
              <w:jc w:val="both"/>
              <w:rPr>
                <w:rFonts w:cs="Times New Roman"/>
                <w:b/>
                <w:bCs/>
                <w:szCs w:val="24"/>
              </w:rPr>
            </w:pPr>
            <w:bookmarkStart w:id="197" w:name="_Toc190736275"/>
            <w:r>
              <w:rPr>
                <w:rFonts w:cs="Times New Roman"/>
                <w:b/>
                <w:bCs/>
                <w:szCs w:val="24"/>
              </w:rPr>
              <w:t>131</w:t>
            </w:r>
            <w:bookmarkEnd w:id="197"/>
          </w:p>
        </w:tc>
        <w:tc>
          <w:tcPr>
            <w:tcW w:w="3006"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82.39</w:t>
            </w:r>
          </w:p>
        </w:tc>
      </w:tr>
      <w:tr w:rsidR="003C3CBB">
        <w:tc>
          <w:tcPr>
            <w:tcW w:w="3005"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Yes</w:t>
            </w:r>
          </w:p>
        </w:tc>
        <w:tc>
          <w:tcPr>
            <w:tcW w:w="3005" w:type="dxa"/>
            <w:tcBorders>
              <w:top w:val="nil"/>
              <w:left w:val="nil"/>
              <w:bottom w:val="nil"/>
              <w:right w:val="nil"/>
            </w:tcBorders>
          </w:tcPr>
          <w:p w:rsidR="003C3CBB" w:rsidRDefault="000007C1">
            <w:pPr>
              <w:spacing w:before="100" w:beforeAutospacing="1"/>
              <w:jc w:val="both"/>
              <w:rPr>
                <w:rFonts w:cs="Times New Roman"/>
                <w:b/>
                <w:bCs/>
                <w:szCs w:val="24"/>
              </w:rPr>
            </w:pPr>
            <w:bookmarkStart w:id="198" w:name="_Toc190736276"/>
            <w:r>
              <w:rPr>
                <w:rFonts w:cs="Times New Roman"/>
                <w:b/>
                <w:bCs/>
                <w:szCs w:val="24"/>
              </w:rPr>
              <w:t>28</w:t>
            </w:r>
            <w:bookmarkEnd w:id="198"/>
          </w:p>
        </w:tc>
        <w:tc>
          <w:tcPr>
            <w:tcW w:w="3006"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17.61</w:t>
            </w:r>
          </w:p>
        </w:tc>
      </w:tr>
      <w:tr w:rsidR="003C3CBB">
        <w:tc>
          <w:tcPr>
            <w:tcW w:w="3005" w:type="dxa"/>
            <w:tcBorders>
              <w:top w:val="nil"/>
              <w:left w:val="nil"/>
              <w:bottom w:val="single" w:sz="12" w:space="0" w:color="auto"/>
              <w:right w:val="nil"/>
            </w:tcBorders>
          </w:tcPr>
          <w:p w:rsidR="003C3CBB" w:rsidRDefault="000007C1">
            <w:pPr>
              <w:spacing w:before="100" w:beforeAutospacing="1"/>
              <w:jc w:val="both"/>
              <w:rPr>
                <w:rFonts w:cs="Times New Roman"/>
                <w:b/>
                <w:bCs/>
                <w:szCs w:val="24"/>
              </w:rPr>
            </w:pPr>
            <w:r>
              <w:rPr>
                <w:rFonts w:cs="Times New Roman"/>
                <w:b/>
                <w:bCs/>
                <w:szCs w:val="24"/>
              </w:rPr>
              <w:t>Total</w:t>
            </w:r>
          </w:p>
        </w:tc>
        <w:tc>
          <w:tcPr>
            <w:tcW w:w="3005" w:type="dxa"/>
            <w:tcBorders>
              <w:top w:val="nil"/>
              <w:left w:val="nil"/>
              <w:bottom w:val="single" w:sz="12" w:space="0" w:color="auto"/>
              <w:right w:val="nil"/>
            </w:tcBorders>
          </w:tcPr>
          <w:p w:rsidR="003C3CBB" w:rsidRDefault="000007C1">
            <w:pPr>
              <w:spacing w:before="100" w:beforeAutospacing="1"/>
              <w:jc w:val="both"/>
              <w:rPr>
                <w:rFonts w:cs="Times New Roman"/>
                <w:szCs w:val="24"/>
              </w:rPr>
            </w:pPr>
            <w:bookmarkStart w:id="199" w:name="_Toc190736277"/>
            <w:r>
              <w:rPr>
                <w:rFonts w:cs="Times New Roman"/>
                <w:szCs w:val="24"/>
              </w:rPr>
              <w:t>159</w:t>
            </w:r>
            <w:bookmarkEnd w:id="199"/>
          </w:p>
        </w:tc>
        <w:tc>
          <w:tcPr>
            <w:tcW w:w="3006" w:type="dxa"/>
            <w:tcBorders>
              <w:top w:val="nil"/>
              <w:left w:val="nil"/>
              <w:bottom w:val="single" w:sz="12" w:space="0" w:color="auto"/>
              <w:right w:val="nil"/>
            </w:tcBorders>
          </w:tcPr>
          <w:p w:rsidR="003C3CBB" w:rsidRDefault="000007C1">
            <w:pPr>
              <w:spacing w:before="100" w:beforeAutospacing="1"/>
              <w:jc w:val="both"/>
              <w:rPr>
                <w:rFonts w:cs="Times New Roman"/>
                <w:b/>
                <w:bCs/>
                <w:szCs w:val="24"/>
              </w:rPr>
            </w:pPr>
            <w:r>
              <w:rPr>
                <w:rFonts w:cs="Times New Roman"/>
                <w:b/>
                <w:bCs/>
                <w:szCs w:val="24"/>
              </w:rPr>
              <w:t>100</w:t>
            </w:r>
          </w:p>
        </w:tc>
      </w:tr>
    </w:tbl>
    <w:p w:rsidR="003C3CBB" w:rsidRDefault="000007C1">
      <w:pPr>
        <w:spacing w:before="100" w:beforeAutospacing="1"/>
        <w:jc w:val="both"/>
        <w:rPr>
          <w:rFonts w:cs="Times New Roman"/>
          <w:bCs/>
          <w:szCs w:val="24"/>
        </w:rPr>
      </w:pPr>
      <w:r>
        <w:rPr>
          <w:rFonts w:cs="Times New Roman"/>
          <w:bCs/>
          <w:szCs w:val="24"/>
        </w:rPr>
        <w:t>According to the study findings in Table 4.11, 82.39% of the respondents said they had not experienced any security issues or fraud while using mobile payment, and 17.61% said they had experienced security issues or fraud while using mobile payment, which may hurt enterprises, necessitating the loans to be taken for loss cover, reduction of profitability of business, and hike in prices to recover the damage done from financial setbacks. The study's findings suggest that mobile payment systems are generally perceived as secure, and this high confidence level in mobile payment security may encourage greater adoption among SMEs and individuals. However, it also highlights the need for continuous improvements in cybersecurity measures, user education on fraud prevention, and enhanced security protocols by financial service providers to ensure trust and reliability in mobile banking (Mue, 2021).</w:t>
      </w:r>
    </w:p>
    <w:p w:rsidR="00CF14C6" w:rsidRDefault="00CF14C6">
      <w:pPr>
        <w:spacing w:before="100" w:beforeAutospacing="1"/>
        <w:jc w:val="both"/>
        <w:rPr>
          <w:rFonts w:cs="Times New Roman"/>
          <w:bCs/>
          <w:szCs w:val="24"/>
        </w:rPr>
      </w:pPr>
    </w:p>
    <w:p w:rsidR="00CF14C6" w:rsidRDefault="00CF14C6">
      <w:pPr>
        <w:spacing w:before="100" w:beforeAutospacing="1"/>
        <w:jc w:val="both"/>
        <w:rPr>
          <w:rFonts w:cs="Times New Roman"/>
          <w:bCs/>
          <w:szCs w:val="24"/>
        </w:rPr>
      </w:pPr>
    </w:p>
    <w:p w:rsidR="00CF14C6" w:rsidRDefault="00CF14C6">
      <w:pPr>
        <w:spacing w:before="100" w:beforeAutospacing="1"/>
        <w:jc w:val="both"/>
        <w:rPr>
          <w:rFonts w:cs="Times New Roman"/>
          <w:bCs/>
          <w:szCs w:val="24"/>
        </w:rPr>
      </w:pPr>
    </w:p>
    <w:p w:rsidR="00CF14C6" w:rsidRDefault="00CF14C6">
      <w:pPr>
        <w:spacing w:before="100" w:beforeAutospacing="1"/>
        <w:jc w:val="both"/>
        <w:rPr>
          <w:rFonts w:cs="Times New Roman"/>
          <w:bCs/>
          <w:szCs w:val="24"/>
        </w:rPr>
      </w:pPr>
    </w:p>
    <w:p w:rsidR="00CF14C6" w:rsidRDefault="00CF14C6">
      <w:pPr>
        <w:spacing w:before="100" w:beforeAutospacing="1"/>
        <w:jc w:val="both"/>
        <w:rPr>
          <w:rFonts w:cs="Times New Roman"/>
          <w:bCs/>
          <w:szCs w:val="24"/>
        </w:rPr>
      </w:pPr>
    </w:p>
    <w:p w:rsidR="00CF14C6" w:rsidRDefault="00CF14C6">
      <w:pPr>
        <w:spacing w:before="100" w:beforeAutospacing="1"/>
        <w:jc w:val="both"/>
        <w:rPr>
          <w:rFonts w:cs="Times New Roman"/>
          <w:bCs/>
          <w:szCs w:val="24"/>
        </w:rPr>
      </w:pPr>
    </w:p>
    <w:p w:rsidR="00CF14C6" w:rsidRDefault="00CF14C6">
      <w:pPr>
        <w:spacing w:before="100" w:beforeAutospacing="1"/>
        <w:jc w:val="both"/>
        <w:rPr>
          <w:rFonts w:cs="Times New Roman"/>
          <w:bCs/>
          <w:szCs w:val="24"/>
        </w:rPr>
      </w:pPr>
    </w:p>
    <w:p w:rsidR="003C3CBB" w:rsidRDefault="000007C1">
      <w:pPr>
        <w:keepNext/>
        <w:keepLines/>
        <w:widowControl w:val="0"/>
        <w:spacing w:before="240" w:after="40"/>
        <w:outlineLvl w:val="3"/>
        <w:rPr>
          <w:b/>
          <w:bCs/>
          <w:szCs w:val="24"/>
        </w:rPr>
      </w:pPr>
      <w:r>
        <w:rPr>
          <w:b/>
          <w:bCs/>
          <w:szCs w:val="24"/>
        </w:rPr>
        <w:lastRenderedPageBreak/>
        <w:t>4.4.1.10 Confidence in the security of mobile banking transactions</w:t>
      </w:r>
    </w:p>
    <w:p w:rsidR="00CF14C6" w:rsidRDefault="000007C1">
      <w:pPr>
        <w:spacing w:before="100" w:beforeAutospacing="1"/>
        <w:jc w:val="both"/>
        <w:rPr>
          <w:rFonts w:cs="Times New Roman"/>
          <w:szCs w:val="24"/>
        </w:rPr>
      </w:pPr>
      <w:r>
        <w:rPr>
          <w:rFonts w:cs="Times New Roman"/>
          <w:szCs w:val="24"/>
        </w:rPr>
        <w:t>The table below shows SMEs' confidence levels in the security of mobile banking transactions.</w:t>
      </w:r>
    </w:p>
    <w:p w:rsidR="003C3CBB" w:rsidRDefault="000007C1">
      <w:pPr>
        <w:pStyle w:val="tables"/>
      </w:pPr>
      <w:bookmarkStart w:id="200" w:name="_Toc204409810"/>
      <w:r>
        <w:t>Table 4.12: Confidence in the security of mobile banking</w:t>
      </w:r>
      <w:bookmarkEnd w:id="200"/>
      <w:r>
        <w:t xml:space="preserve"> </w:t>
      </w:r>
    </w:p>
    <w:tbl>
      <w:tblPr>
        <w:tblStyle w:val="TableGrid1"/>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3005"/>
        <w:gridCol w:w="3005"/>
        <w:gridCol w:w="3006"/>
      </w:tblGrid>
      <w:tr w:rsidR="003C3CBB">
        <w:tc>
          <w:tcPr>
            <w:tcW w:w="3005" w:type="dxa"/>
            <w:tcBorders>
              <w:top w:val="single" w:sz="12" w:space="0" w:color="auto"/>
              <w:left w:val="nil"/>
              <w:bottom w:val="single" w:sz="12" w:space="0" w:color="auto"/>
              <w:right w:val="nil"/>
            </w:tcBorders>
          </w:tcPr>
          <w:p w:rsidR="003C3CBB" w:rsidRDefault="000007C1">
            <w:pPr>
              <w:spacing w:before="100" w:beforeAutospacing="1"/>
              <w:jc w:val="both"/>
              <w:rPr>
                <w:rFonts w:cs="Times New Roman"/>
                <w:szCs w:val="24"/>
              </w:rPr>
            </w:pPr>
            <w:bookmarkStart w:id="201" w:name="_Toc190736279"/>
            <w:r>
              <w:rPr>
                <w:rFonts w:cs="Times New Roman"/>
                <w:szCs w:val="24"/>
              </w:rPr>
              <w:t>Statement</w:t>
            </w:r>
            <w:bookmarkEnd w:id="201"/>
          </w:p>
        </w:tc>
        <w:tc>
          <w:tcPr>
            <w:tcW w:w="3005" w:type="dxa"/>
            <w:tcBorders>
              <w:top w:val="single" w:sz="12" w:space="0" w:color="auto"/>
              <w:left w:val="nil"/>
              <w:bottom w:val="single" w:sz="12" w:space="0" w:color="auto"/>
              <w:right w:val="nil"/>
            </w:tcBorders>
          </w:tcPr>
          <w:p w:rsidR="003C3CBB" w:rsidRDefault="000007C1">
            <w:pPr>
              <w:spacing w:before="100" w:beforeAutospacing="1"/>
              <w:jc w:val="both"/>
              <w:rPr>
                <w:rFonts w:cs="Times New Roman"/>
                <w:szCs w:val="24"/>
              </w:rPr>
            </w:pPr>
            <w:bookmarkStart w:id="202" w:name="_Toc190736280"/>
            <w:r>
              <w:rPr>
                <w:rFonts w:cs="Times New Roman"/>
                <w:szCs w:val="24"/>
              </w:rPr>
              <w:t>Frequency</w:t>
            </w:r>
            <w:bookmarkEnd w:id="202"/>
          </w:p>
        </w:tc>
        <w:tc>
          <w:tcPr>
            <w:tcW w:w="3006" w:type="dxa"/>
            <w:tcBorders>
              <w:top w:val="single" w:sz="12" w:space="0" w:color="auto"/>
              <w:left w:val="nil"/>
              <w:bottom w:val="single" w:sz="12" w:space="0" w:color="auto"/>
              <w:right w:val="nil"/>
            </w:tcBorders>
          </w:tcPr>
          <w:p w:rsidR="003C3CBB" w:rsidRDefault="000007C1">
            <w:pPr>
              <w:spacing w:before="100" w:beforeAutospacing="1"/>
              <w:jc w:val="both"/>
              <w:rPr>
                <w:rFonts w:cs="Times New Roman"/>
                <w:szCs w:val="24"/>
              </w:rPr>
            </w:pPr>
            <w:bookmarkStart w:id="203" w:name="_Toc190736281"/>
            <w:r>
              <w:rPr>
                <w:rFonts w:cs="Times New Roman"/>
                <w:szCs w:val="24"/>
              </w:rPr>
              <w:t>Percentage</w:t>
            </w:r>
            <w:bookmarkEnd w:id="203"/>
          </w:p>
        </w:tc>
      </w:tr>
      <w:tr w:rsidR="003C3CBB">
        <w:tc>
          <w:tcPr>
            <w:tcW w:w="3005" w:type="dxa"/>
            <w:tcBorders>
              <w:top w:val="single" w:sz="12" w:space="0" w:color="auto"/>
              <w:left w:val="nil"/>
              <w:bottom w:val="nil"/>
              <w:right w:val="nil"/>
            </w:tcBorders>
          </w:tcPr>
          <w:p w:rsidR="003C3CBB" w:rsidRDefault="000007C1">
            <w:pPr>
              <w:spacing w:before="100" w:beforeAutospacing="1"/>
              <w:jc w:val="both"/>
              <w:rPr>
                <w:rFonts w:cs="Times New Roman"/>
                <w:szCs w:val="24"/>
              </w:rPr>
            </w:pPr>
            <w:r>
              <w:rPr>
                <w:rFonts w:cs="Times New Roman"/>
                <w:szCs w:val="24"/>
              </w:rPr>
              <w:t>Neutral</w:t>
            </w:r>
          </w:p>
        </w:tc>
        <w:tc>
          <w:tcPr>
            <w:tcW w:w="3005" w:type="dxa"/>
            <w:tcBorders>
              <w:top w:val="single" w:sz="12" w:space="0" w:color="auto"/>
              <w:left w:val="nil"/>
              <w:bottom w:val="nil"/>
              <w:right w:val="nil"/>
            </w:tcBorders>
          </w:tcPr>
          <w:p w:rsidR="003C3CBB" w:rsidRDefault="000007C1">
            <w:pPr>
              <w:spacing w:before="100" w:beforeAutospacing="1"/>
              <w:jc w:val="both"/>
              <w:rPr>
                <w:rFonts w:cs="Times New Roman"/>
                <w:b/>
                <w:bCs/>
                <w:szCs w:val="24"/>
              </w:rPr>
            </w:pPr>
            <w:bookmarkStart w:id="204" w:name="_Toc190736282"/>
            <w:r>
              <w:rPr>
                <w:rFonts w:cs="Times New Roman"/>
                <w:b/>
                <w:bCs/>
                <w:szCs w:val="24"/>
              </w:rPr>
              <w:t>9</w:t>
            </w:r>
            <w:bookmarkEnd w:id="204"/>
          </w:p>
        </w:tc>
        <w:tc>
          <w:tcPr>
            <w:tcW w:w="3006" w:type="dxa"/>
            <w:tcBorders>
              <w:top w:val="single" w:sz="12" w:space="0" w:color="auto"/>
              <w:left w:val="nil"/>
              <w:bottom w:val="nil"/>
              <w:right w:val="nil"/>
            </w:tcBorders>
          </w:tcPr>
          <w:p w:rsidR="003C3CBB" w:rsidRDefault="000007C1">
            <w:pPr>
              <w:spacing w:before="100" w:beforeAutospacing="1"/>
              <w:jc w:val="both"/>
              <w:rPr>
                <w:rFonts w:cs="Times New Roman"/>
                <w:szCs w:val="24"/>
              </w:rPr>
            </w:pPr>
            <w:r>
              <w:rPr>
                <w:rFonts w:cs="Times New Roman"/>
                <w:szCs w:val="24"/>
              </w:rPr>
              <w:t>5.66</w:t>
            </w:r>
          </w:p>
        </w:tc>
      </w:tr>
      <w:tr w:rsidR="003C3CBB">
        <w:tc>
          <w:tcPr>
            <w:tcW w:w="3005"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Somewhat Confident</w:t>
            </w:r>
          </w:p>
        </w:tc>
        <w:tc>
          <w:tcPr>
            <w:tcW w:w="3005" w:type="dxa"/>
            <w:tcBorders>
              <w:top w:val="nil"/>
              <w:left w:val="nil"/>
              <w:bottom w:val="nil"/>
              <w:right w:val="nil"/>
            </w:tcBorders>
          </w:tcPr>
          <w:p w:rsidR="003C3CBB" w:rsidRDefault="000007C1">
            <w:pPr>
              <w:spacing w:before="100" w:beforeAutospacing="1"/>
              <w:jc w:val="both"/>
              <w:rPr>
                <w:rFonts w:cs="Times New Roman"/>
                <w:b/>
                <w:bCs/>
                <w:szCs w:val="24"/>
              </w:rPr>
            </w:pPr>
            <w:r>
              <w:rPr>
                <w:rFonts w:cs="Times New Roman"/>
                <w:b/>
                <w:bCs/>
                <w:szCs w:val="24"/>
              </w:rPr>
              <w:t>75</w:t>
            </w:r>
          </w:p>
        </w:tc>
        <w:tc>
          <w:tcPr>
            <w:tcW w:w="3006"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47.17</w:t>
            </w:r>
          </w:p>
        </w:tc>
      </w:tr>
      <w:tr w:rsidR="003C3CBB">
        <w:tc>
          <w:tcPr>
            <w:tcW w:w="3005"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Very Confident</w:t>
            </w:r>
          </w:p>
        </w:tc>
        <w:tc>
          <w:tcPr>
            <w:tcW w:w="3005" w:type="dxa"/>
            <w:tcBorders>
              <w:top w:val="nil"/>
              <w:left w:val="nil"/>
              <w:bottom w:val="nil"/>
              <w:right w:val="nil"/>
            </w:tcBorders>
          </w:tcPr>
          <w:p w:rsidR="003C3CBB" w:rsidRDefault="000007C1">
            <w:pPr>
              <w:spacing w:before="100" w:beforeAutospacing="1"/>
              <w:jc w:val="both"/>
              <w:rPr>
                <w:rFonts w:cs="Times New Roman"/>
                <w:b/>
                <w:bCs/>
                <w:szCs w:val="24"/>
              </w:rPr>
            </w:pPr>
            <w:r>
              <w:rPr>
                <w:rFonts w:cs="Times New Roman"/>
                <w:b/>
                <w:bCs/>
                <w:szCs w:val="24"/>
              </w:rPr>
              <w:t>74</w:t>
            </w:r>
          </w:p>
        </w:tc>
        <w:tc>
          <w:tcPr>
            <w:tcW w:w="3006"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46.54</w:t>
            </w:r>
          </w:p>
        </w:tc>
      </w:tr>
      <w:tr w:rsidR="003C3CBB">
        <w:tc>
          <w:tcPr>
            <w:tcW w:w="3005"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Very confident, Somewhat confident</w:t>
            </w:r>
          </w:p>
        </w:tc>
        <w:tc>
          <w:tcPr>
            <w:tcW w:w="3005" w:type="dxa"/>
            <w:tcBorders>
              <w:top w:val="nil"/>
              <w:left w:val="nil"/>
              <w:bottom w:val="nil"/>
              <w:right w:val="nil"/>
            </w:tcBorders>
          </w:tcPr>
          <w:p w:rsidR="003C3CBB" w:rsidRDefault="000007C1">
            <w:pPr>
              <w:spacing w:before="100" w:beforeAutospacing="1"/>
              <w:jc w:val="both"/>
              <w:rPr>
                <w:rFonts w:cs="Times New Roman"/>
                <w:b/>
                <w:bCs/>
                <w:szCs w:val="24"/>
              </w:rPr>
            </w:pPr>
            <w:r>
              <w:rPr>
                <w:rFonts w:cs="Times New Roman"/>
                <w:b/>
                <w:bCs/>
                <w:szCs w:val="24"/>
              </w:rPr>
              <w:t>1</w:t>
            </w:r>
          </w:p>
        </w:tc>
        <w:tc>
          <w:tcPr>
            <w:tcW w:w="3006"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0.63</w:t>
            </w:r>
          </w:p>
        </w:tc>
      </w:tr>
      <w:tr w:rsidR="003C3CBB">
        <w:tc>
          <w:tcPr>
            <w:tcW w:w="3005" w:type="dxa"/>
            <w:tcBorders>
              <w:top w:val="nil"/>
              <w:left w:val="nil"/>
              <w:bottom w:val="single" w:sz="12" w:space="0" w:color="auto"/>
              <w:right w:val="nil"/>
            </w:tcBorders>
          </w:tcPr>
          <w:p w:rsidR="003C3CBB" w:rsidRDefault="000007C1">
            <w:pPr>
              <w:spacing w:before="100" w:beforeAutospacing="1"/>
              <w:jc w:val="both"/>
              <w:rPr>
                <w:rFonts w:cs="Times New Roman"/>
                <w:b/>
                <w:bCs/>
                <w:szCs w:val="24"/>
              </w:rPr>
            </w:pPr>
            <w:r>
              <w:rPr>
                <w:rFonts w:cs="Times New Roman"/>
                <w:b/>
                <w:bCs/>
                <w:szCs w:val="24"/>
              </w:rPr>
              <w:t>Total</w:t>
            </w:r>
          </w:p>
        </w:tc>
        <w:tc>
          <w:tcPr>
            <w:tcW w:w="3005" w:type="dxa"/>
            <w:tcBorders>
              <w:top w:val="nil"/>
              <w:left w:val="nil"/>
              <w:bottom w:val="single" w:sz="12" w:space="0" w:color="auto"/>
              <w:right w:val="nil"/>
            </w:tcBorders>
          </w:tcPr>
          <w:p w:rsidR="003C3CBB" w:rsidRDefault="000007C1">
            <w:pPr>
              <w:spacing w:before="100" w:beforeAutospacing="1"/>
              <w:jc w:val="both"/>
              <w:rPr>
                <w:rFonts w:cs="Times New Roman"/>
                <w:szCs w:val="24"/>
              </w:rPr>
            </w:pPr>
            <w:r>
              <w:rPr>
                <w:rFonts w:cs="Times New Roman"/>
                <w:szCs w:val="24"/>
              </w:rPr>
              <w:t>159</w:t>
            </w:r>
          </w:p>
        </w:tc>
        <w:tc>
          <w:tcPr>
            <w:tcW w:w="3006" w:type="dxa"/>
            <w:tcBorders>
              <w:top w:val="nil"/>
              <w:left w:val="nil"/>
              <w:bottom w:val="single" w:sz="12" w:space="0" w:color="auto"/>
              <w:right w:val="nil"/>
            </w:tcBorders>
          </w:tcPr>
          <w:p w:rsidR="003C3CBB" w:rsidRDefault="000007C1">
            <w:pPr>
              <w:spacing w:before="100" w:beforeAutospacing="1"/>
              <w:jc w:val="both"/>
              <w:rPr>
                <w:rFonts w:cs="Times New Roman"/>
                <w:b/>
                <w:bCs/>
                <w:szCs w:val="24"/>
              </w:rPr>
            </w:pPr>
            <w:r>
              <w:rPr>
                <w:rFonts w:cs="Times New Roman"/>
                <w:b/>
                <w:bCs/>
                <w:szCs w:val="24"/>
              </w:rPr>
              <w:t>100</w:t>
            </w:r>
          </w:p>
        </w:tc>
      </w:tr>
    </w:tbl>
    <w:p w:rsidR="003C3CBB" w:rsidRDefault="000007C1">
      <w:pPr>
        <w:spacing w:before="100" w:beforeAutospacing="1"/>
        <w:jc w:val="both"/>
        <w:rPr>
          <w:rFonts w:cs="Times New Roman"/>
          <w:szCs w:val="24"/>
        </w:rPr>
      </w:pPr>
      <w:r>
        <w:rPr>
          <w:rFonts w:cs="Times New Roman"/>
          <w:szCs w:val="24"/>
        </w:rPr>
        <w:t>According to the study findings in Table 4.12, 47.17% of the respondents said they were somewhat confident in the security of mobile banking transactions, 46.54% were very confident, 5.66% were neutral, and 0.63% were very confident or somewhat confident. Encouraging the adoption of mobile banking depends heavily on the high level of confidence in banks' security levels because businesses are more likely to start using them if they believe the source of the platform is secure. However, the small percentage of neutral responses indicates that trust can be built even after more work to improve communication about security features, and some concerns can be mitigated further.</w:t>
      </w:r>
    </w:p>
    <w:p w:rsidR="003C3CBB" w:rsidRDefault="000007C1">
      <w:pPr>
        <w:keepNext/>
        <w:keepLines/>
        <w:widowControl w:val="0"/>
        <w:spacing w:before="100" w:beforeAutospacing="1"/>
        <w:outlineLvl w:val="2"/>
        <w:rPr>
          <w:rFonts w:eastAsia="SimSun"/>
          <w:b/>
          <w:szCs w:val="24"/>
        </w:rPr>
      </w:pPr>
      <w:bookmarkStart w:id="205" w:name="_Toc202708491"/>
      <w:r>
        <w:rPr>
          <w:rFonts w:eastAsia="SimSun"/>
          <w:b/>
          <w:szCs w:val="24"/>
        </w:rPr>
        <w:t>4.4.2 Mobile Saving</w:t>
      </w:r>
      <w:bookmarkEnd w:id="205"/>
      <w:r>
        <w:rPr>
          <w:rFonts w:eastAsia="SimSun"/>
          <w:b/>
          <w:szCs w:val="24"/>
        </w:rPr>
        <w:t xml:space="preserve"> </w:t>
      </w:r>
    </w:p>
    <w:p w:rsidR="003C3CBB" w:rsidRDefault="000007C1">
      <w:pPr>
        <w:keepNext/>
        <w:keepLines/>
        <w:widowControl w:val="0"/>
        <w:spacing w:before="240" w:after="40"/>
        <w:outlineLvl w:val="3"/>
        <w:rPr>
          <w:b/>
          <w:bCs/>
          <w:szCs w:val="24"/>
        </w:rPr>
      </w:pPr>
      <w:r>
        <w:rPr>
          <w:b/>
          <w:bCs/>
          <w:szCs w:val="24"/>
        </w:rPr>
        <w:t xml:space="preserve">4.4.2.1 Responses on Mobile Saving </w:t>
      </w:r>
    </w:p>
    <w:p w:rsidR="003C3CBB" w:rsidRDefault="000007C1">
      <w:pPr>
        <w:spacing w:before="100" w:beforeAutospacing="1"/>
        <w:jc w:val="both"/>
        <w:rPr>
          <w:rFonts w:cs="Times New Roman"/>
          <w:szCs w:val="24"/>
        </w:rPr>
      </w:pPr>
      <w:r>
        <w:rPr>
          <w:rFonts w:cs="Times New Roman"/>
          <w:szCs w:val="24"/>
        </w:rPr>
        <w:t xml:space="preserve">The study sought to establish mobile payment usage in businesses. The table below shows the response on mobile savings by SMEs, duly filled and submitted via the Google form. </w:t>
      </w:r>
    </w:p>
    <w:p w:rsidR="00CF14C6" w:rsidRDefault="00CF14C6">
      <w:pPr>
        <w:spacing w:before="100" w:beforeAutospacing="1"/>
        <w:jc w:val="both"/>
        <w:rPr>
          <w:rFonts w:cs="Times New Roman"/>
          <w:szCs w:val="24"/>
        </w:rPr>
      </w:pPr>
    </w:p>
    <w:p w:rsidR="003C3CBB" w:rsidRDefault="000007C1">
      <w:pPr>
        <w:pStyle w:val="tables"/>
      </w:pPr>
      <w:bookmarkStart w:id="206" w:name="_Toc204409811"/>
      <w:r>
        <w:lastRenderedPageBreak/>
        <w:t>Table 4:13: Response to mobile saving</w:t>
      </w:r>
      <w:bookmarkEnd w:id="206"/>
    </w:p>
    <w:tbl>
      <w:tblPr>
        <w:tblStyle w:val="TableGrid1"/>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3005"/>
        <w:gridCol w:w="3005"/>
        <w:gridCol w:w="3006"/>
      </w:tblGrid>
      <w:tr w:rsidR="003C3CBB">
        <w:tc>
          <w:tcPr>
            <w:tcW w:w="3005" w:type="dxa"/>
            <w:tcBorders>
              <w:top w:val="single" w:sz="12" w:space="0" w:color="auto"/>
              <w:left w:val="nil"/>
              <w:bottom w:val="single" w:sz="12" w:space="0" w:color="auto"/>
              <w:right w:val="nil"/>
            </w:tcBorders>
          </w:tcPr>
          <w:p w:rsidR="003C3CBB" w:rsidRDefault="000007C1">
            <w:pPr>
              <w:spacing w:before="100" w:beforeAutospacing="1"/>
              <w:jc w:val="both"/>
              <w:rPr>
                <w:rFonts w:cs="Times New Roman"/>
                <w:szCs w:val="24"/>
              </w:rPr>
            </w:pPr>
            <w:r>
              <w:rPr>
                <w:rFonts w:cs="Times New Roman"/>
                <w:szCs w:val="24"/>
              </w:rPr>
              <w:t>Statement</w:t>
            </w:r>
          </w:p>
        </w:tc>
        <w:tc>
          <w:tcPr>
            <w:tcW w:w="3005" w:type="dxa"/>
            <w:tcBorders>
              <w:top w:val="single" w:sz="12" w:space="0" w:color="auto"/>
              <w:left w:val="nil"/>
              <w:bottom w:val="single" w:sz="12" w:space="0" w:color="auto"/>
              <w:right w:val="nil"/>
            </w:tcBorders>
          </w:tcPr>
          <w:p w:rsidR="003C3CBB" w:rsidRDefault="000007C1">
            <w:pPr>
              <w:spacing w:before="100" w:beforeAutospacing="1"/>
              <w:jc w:val="both"/>
              <w:rPr>
                <w:rFonts w:cs="Times New Roman"/>
                <w:szCs w:val="24"/>
              </w:rPr>
            </w:pPr>
            <w:r>
              <w:rPr>
                <w:rFonts w:cs="Times New Roman"/>
                <w:szCs w:val="24"/>
              </w:rPr>
              <w:t>Frequency</w:t>
            </w:r>
          </w:p>
        </w:tc>
        <w:tc>
          <w:tcPr>
            <w:tcW w:w="3006" w:type="dxa"/>
            <w:tcBorders>
              <w:top w:val="single" w:sz="12" w:space="0" w:color="auto"/>
              <w:left w:val="nil"/>
              <w:bottom w:val="single" w:sz="12" w:space="0" w:color="auto"/>
              <w:right w:val="nil"/>
            </w:tcBorders>
          </w:tcPr>
          <w:p w:rsidR="003C3CBB" w:rsidRDefault="000007C1">
            <w:pPr>
              <w:spacing w:before="100" w:beforeAutospacing="1"/>
              <w:jc w:val="both"/>
              <w:rPr>
                <w:rFonts w:cs="Times New Roman"/>
                <w:szCs w:val="24"/>
              </w:rPr>
            </w:pPr>
            <w:r>
              <w:rPr>
                <w:rFonts w:cs="Times New Roman"/>
                <w:szCs w:val="24"/>
              </w:rPr>
              <w:t>Percentage</w:t>
            </w:r>
          </w:p>
        </w:tc>
      </w:tr>
      <w:tr w:rsidR="003C3CBB">
        <w:tc>
          <w:tcPr>
            <w:tcW w:w="3005"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No</w:t>
            </w:r>
          </w:p>
        </w:tc>
        <w:tc>
          <w:tcPr>
            <w:tcW w:w="3005" w:type="dxa"/>
            <w:tcBorders>
              <w:top w:val="nil"/>
              <w:left w:val="nil"/>
              <w:bottom w:val="nil"/>
              <w:right w:val="nil"/>
            </w:tcBorders>
          </w:tcPr>
          <w:p w:rsidR="003C3CBB" w:rsidRDefault="000007C1">
            <w:pPr>
              <w:spacing w:before="100" w:beforeAutospacing="1"/>
              <w:jc w:val="both"/>
              <w:rPr>
                <w:rFonts w:cs="Times New Roman"/>
                <w:b/>
                <w:bCs/>
                <w:szCs w:val="24"/>
              </w:rPr>
            </w:pPr>
            <w:r>
              <w:rPr>
                <w:rFonts w:cs="Times New Roman"/>
                <w:b/>
                <w:bCs/>
                <w:szCs w:val="24"/>
              </w:rPr>
              <w:t>1</w:t>
            </w:r>
          </w:p>
        </w:tc>
        <w:tc>
          <w:tcPr>
            <w:tcW w:w="3006"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0.63</w:t>
            </w:r>
          </w:p>
        </w:tc>
      </w:tr>
      <w:tr w:rsidR="003C3CBB">
        <w:tc>
          <w:tcPr>
            <w:tcW w:w="3005"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Yes</w:t>
            </w:r>
          </w:p>
        </w:tc>
        <w:tc>
          <w:tcPr>
            <w:tcW w:w="3005" w:type="dxa"/>
            <w:tcBorders>
              <w:top w:val="nil"/>
              <w:left w:val="nil"/>
              <w:bottom w:val="nil"/>
              <w:right w:val="nil"/>
            </w:tcBorders>
          </w:tcPr>
          <w:p w:rsidR="003C3CBB" w:rsidRDefault="000007C1">
            <w:pPr>
              <w:spacing w:before="100" w:beforeAutospacing="1"/>
              <w:jc w:val="both"/>
              <w:rPr>
                <w:rFonts w:cs="Times New Roman"/>
                <w:b/>
                <w:bCs/>
                <w:szCs w:val="24"/>
              </w:rPr>
            </w:pPr>
            <w:r>
              <w:rPr>
                <w:rFonts w:cs="Times New Roman"/>
                <w:b/>
                <w:bCs/>
                <w:szCs w:val="24"/>
              </w:rPr>
              <w:t>158</w:t>
            </w:r>
          </w:p>
        </w:tc>
        <w:tc>
          <w:tcPr>
            <w:tcW w:w="3006"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99.37</w:t>
            </w:r>
          </w:p>
        </w:tc>
      </w:tr>
      <w:tr w:rsidR="003C3CBB">
        <w:tc>
          <w:tcPr>
            <w:tcW w:w="3005" w:type="dxa"/>
            <w:tcBorders>
              <w:top w:val="nil"/>
              <w:left w:val="nil"/>
              <w:bottom w:val="single" w:sz="12" w:space="0" w:color="auto"/>
              <w:right w:val="nil"/>
            </w:tcBorders>
          </w:tcPr>
          <w:p w:rsidR="003C3CBB" w:rsidRDefault="000007C1">
            <w:pPr>
              <w:spacing w:before="100" w:beforeAutospacing="1"/>
              <w:jc w:val="both"/>
              <w:rPr>
                <w:rFonts w:cs="Times New Roman"/>
                <w:b/>
                <w:bCs/>
                <w:szCs w:val="24"/>
              </w:rPr>
            </w:pPr>
            <w:r>
              <w:rPr>
                <w:rFonts w:cs="Times New Roman"/>
                <w:b/>
                <w:bCs/>
                <w:szCs w:val="24"/>
              </w:rPr>
              <w:t>Total</w:t>
            </w:r>
          </w:p>
        </w:tc>
        <w:tc>
          <w:tcPr>
            <w:tcW w:w="3005" w:type="dxa"/>
            <w:tcBorders>
              <w:top w:val="nil"/>
              <w:left w:val="nil"/>
              <w:bottom w:val="single" w:sz="12" w:space="0" w:color="auto"/>
              <w:right w:val="nil"/>
            </w:tcBorders>
          </w:tcPr>
          <w:p w:rsidR="003C3CBB" w:rsidRDefault="000007C1">
            <w:pPr>
              <w:spacing w:before="100" w:beforeAutospacing="1"/>
              <w:jc w:val="both"/>
              <w:rPr>
                <w:rFonts w:cs="Times New Roman"/>
                <w:szCs w:val="24"/>
              </w:rPr>
            </w:pPr>
            <w:r>
              <w:rPr>
                <w:rFonts w:cs="Times New Roman"/>
                <w:szCs w:val="24"/>
              </w:rPr>
              <w:t>159</w:t>
            </w:r>
          </w:p>
        </w:tc>
        <w:tc>
          <w:tcPr>
            <w:tcW w:w="3006" w:type="dxa"/>
            <w:tcBorders>
              <w:top w:val="nil"/>
              <w:left w:val="nil"/>
              <w:bottom w:val="single" w:sz="12" w:space="0" w:color="auto"/>
              <w:right w:val="nil"/>
            </w:tcBorders>
          </w:tcPr>
          <w:p w:rsidR="003C3CBB" w:rsidRDefault="000007C1">
            <w:pPr>
              <w:spacing w:before="100" w:beforeAutospacing="1"/>
              <w:jc w:val="both"/>
              <w:rPr>
                <w:rFonts w:cs="Times New Roman"/>
                <w:b/>
                <w:bCs/>
                <w:szCs w:val="24"/>
              </w:rPr>
            </w:pPr>
            <w:r>
              <w:rPr>
                <w:rFonts w:cs="Times New Roman"/>
                <w:b/>
                <w:bCs/>
                <w:szCs w:val="24"/>
              </w:rPr>
              <w:t>100</w:t>
            </w:r>
          </w:p>
        </w:tc>
      </w:tr>
    </w:tbl>
    <w:p w:rsidR="003C3CBB" w:rsidRDefault="000007C1">
      <w:pPr>
        <w:spacing w:before="100" w:beforeAutospacing="1"/>
        <w:jc w:val="both"/>
        <w:rPr>
          <w:rFonts w:cs="Times New Roman"/>
          <w:szCs w:val="24"/>
        </w:rPr>
      </w:pPr>
      <w:r>
        <w:rPr>
          <w:rFonts w:cs="Times New Roman"/>
          <w:szCs w:val="24"/>
        </w:rPr>
        <w:t>According to the study findings in Table 4.13, 99.37% of the respondents were saving using a mobile, and only 0.63% were not using a mobile. Results show that most respondents actively use mobile saving services, which is a very high adoption of this financial tool among SMEs in Kirinyaga County. Moreover, the high adoption rate shows how easy and accessible mobile saving platforms are, making them an attractive option for a business to manage its savings more easily.</w:t>
      </w:r>
    </w:p>
    <w:p w:rsidR="003C3CBB" w:rsidRDefault="000007C1">
      <w:pPr>
        <w:keepNext/>
        <w:keepLines/>
        <w:widowControl w:val="0"/>
        <w:spacing w:before="240" w:after="40"/>
        <w:outlineLvl w:val="3"/>
        <w:rPr>
          <w:b/>
          <w:bCs/>
          <w:szCs w:val="24"/>
        </w:rPr>
      </w:pPr>
      <w:r>
        <w:rPr>
          <w:b/>
          <w:bCs/>
          <w:szCs w:val="24"/>
        </w:rPr>
        <w:t>4.4.2.2 Frequency of saving in mobile banking platforms.</w:t>
      </w:r>
    </w:p>
    <w:p w:rsidR="003C3CBB" w:rsidRDefault="000007C1">
      <w:pPr>
        <w:spacing w:before="100" w:beforeAutospacing="1"/>
        <w:jc w:val="both"/>
        <w:rPr>
          <w:rFonts w:cs="Times New Roman"/>
          <w:szCs w:val="24"/>
        </w:rPr>
      </w:pPr>
      <w:r>
        <w:rPr>
          <w:rFonts w:cs="Times New Roman"/>
          <w:szCs w:val="24"/>
        </w:rPr>
        <w:t>The table below shows the frequency of savings in mobile banking by SMEs, duly filled out and submitted via the Google form.</w:t>
      </w:r>
    </w:p>
    <w:p w:rsidR="003C3CBB" w:rsidRDefault="000007C1">
      <w:pPr>
        <w:pStyle w:val="tables"/>
      </w:pPr>
      <w:bookmarkStart w:id="207" w:name="_Toc204409812"/>
      <w:r>
        <w:t>Table 4.14: Frequency of saving in mobile banking</w:t>
      </w:r>
      <w:bookmarkEnd w:id="207"/>
    </w:p>
    <w:tbl>
      <w:tblPr>
        <w:tblStyle w:val="TableGrid1"/>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3005"/>
        <w:gridCol w:w="3005"/>
        <w:gridCol w:w="3006"/>
      </w:tblGrid>
      <w:tr w:rsidR="003C3CBB">
        <w:tc>
          <w:tcPr>
            <w:tcW w:w="3005" w:type="dxa"/>
            <w:tcBorders>
              <w:top w:val="single" w:sz="12" w:space="0" w:color="auto"/>
              <w:left w:val="nil"/>
              <w:bottom w:val="single" w:sz="12" w:space="0" w:color="auto"/>
              <w:right w:val="nil"/>
            </w:tcBorders>
          </w:tcPr>
          <w:p w:rsidR="003C3CBB" w:rsidRDefault="000007C1">
            <w:pPr>
              <w:spacing w:before="100" w:beforeAutospacing="1"/>
              <w:jc w:val="both"/>
              <w:rPr>
                <w:rFonts w:cs="Times New Roman"/>
                <w:szCs w:val="24"/>
              </w:rPr>
            </w:pPr>
            <w:r>
              <w:rPr>
                <w:rFonts w:cs="Times New Roman"/>
                <w:szCs w:val="24"/>
              </w:rPr>
              <w:t>Statement</w:t>
            </w:r>
          </w:p>
        </w:tc>
        <w:tc>
          <w:tcPr>
            <w:tcW w:w="3005" w:type="dxa"/>
            <w:tcBorders>
              <w:top w:val="single" w:sz="12" w:space="0" w:color="auto"/>
              <w:left w:val="nil"/>
              <w:bottom w:val="single" w:sz="12" w:space="0" w:color="auto"/>
              <w:right w:val="nil"/>
            </w:tcBorders>
          </w:tcPr>
          <w:p w:rsidR="003C3CBB" w:rsidRDefault="000007C1">
            <w:pPr>
              <w:spacing w:before="100" w:beforeAutospacing="1"/>
              <w:jc w:val="both"/>
              <w:rPr>
                <w:rFonts w:cs="Times New Roman"/>
                <w:szCs w:val="24"/>
              </w:rPr>
            </w:pPr>
            <w:r>
              <w:rPr>
                <w:rFonts w:cs="Times New Roman"/>
                <w:szCs w:val="24"/>
              </w:rPr>
              <w:t>Frequency</w:t>
            </w:r>
          </w:p>
        </w:tc>
        <w:tc>
          <w:tcPr>
            <w:tcW w:w="3006" w:type="dxa"/>
            <w:tcBorders>
              <w:top w:val="single" w:sz="12" w:space="0" w:color="auto"/>
              <w:left w:val="nil"/>
              <w:bottom w:val="single" w:sz="12" w:space="0" w:color="auto"/>
              <w:right w:val="nil"/>
            </w:tcBorders>
          </w:tcPr>
          <w:p w:rsidR="003C3CBB" w:rsidRDefault="000007C1">
            <w:pPr>
              <w:spacing w:before="100" w:beforeAutospacing="1"/>
              <w:jc w:val="both"/>
              <w:rPr>
                <w:rFonts w:cs="Times New Roman"/>
                <w:szCs w:val="24"/>
              </w:rPr>
            </w:pPr>
            <w:r>
              <w:rPr>
                <w:rFonts w:cs="Times New Roman"/>
                <w:szCs w:val="24"/>
              </w:rPr>
              <w:t>Percentage</w:t>
            </w:r>
          </w:p>
        </w:tc>
      </w:tr>
      <w:tr w:rsidR="003C3CBB">
        <w:tc>
          <w:tcPr>
            <w:tcW w:w="3005"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Daily</w:t>
            </w:r>
          </w:p>
        </w:tc>
        <w:tc>
          <w:tcPr>
            <w:tcW w:w="3005" w:type="dxa"/>
            <w:tcBorders>
              <w:top w:val="nil"/>
              <w:left w:val="nil"/>
              <w:bottom w:val="nil"/>
              <w:right w:val="nil"/>
            </w:tcBorders>
          </w:tcPr>
          <w:p w:rsidR="003C3CBB" w:rsidRDefault="000007C1">
            <w:pPr>
              <w:spacing w:before="100" w:beforeAutospacing="1"/>
              <w:jc w:val="both"/>
              <w:rPr>
                <w:rFonts w:cs="Times New Roman"/>
                <w:b/>
                <w:bCs/>
                <w:szCs w:val="24"/>
              </w:rPr>
            </w:pPr>
            <w:r>
              <w:rPr>
                <w:rFonts w:cs="Times New Roman"/>
                <w:b/>
                <w:bCs/>
                <w:szCs w:val="24"/>
              </w:rPr>
              <w:t>52</w:t>
            </w:r>
          </w:p>
        </w:tc>
        <w:tc>
          <w:tcPr>
            <w:tcW w:w="3006"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32.70</w:t>
            </w:r>
          </w:p>
        </w:tc>
      </w:tr>
      <w:tr w:rsidR="003C3CBB">
        <w:tc>
          <w:tcPr>
            <w:tcW w:w="3005"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Monthly</w:t>
            </w:r>
          </w:p>
        </w:tc>
        <w:tc>
          <w:tcPr>
            <w:tcW w:w="3005" w:type="dxa"/>
            <w:tcBorders>
              <w:top w:val="nil"/>
              <w:left w:val="nil"/>
              <w:bottom w:val="nil"/>
              <w:right w:val="nil"/>
            </w:tcBorders>
          </w:tcPr>
          <w:p w:rsidR="003C3CBB" w:rsidRDefault="000007C1">
            <w:pPr>
              <w:spacing w:before="100" w:beforeAutospacing="1"/>
              <w:jc w:val="both"/>
              <w:rPr>
                <w:rFonts w:cs="Times New Roman"/>
                <w:b/>
                <w:bCs/>
                <w:szCs w:val="24"/>
              </w:rPr>
            </w:pPr>
            <w:r>
              <w:rPr>
                <w:rFonts w:cs="Times New Roman"/>
                <w:b/>
                <w:bCs/>
                <w:szCs w:val="24"/>
              </w:rPr>
              <w:t>54</w:t>
            </w:r>
          </w:p>
        </w:tc>
        <w:tc>
          <w:tcPr>
            <w:tcW w:w="3006"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33.96</w:t>
            </w:r>
          </w:p>
        </w:tc>
      </w:tr>
      <w:tr w:rsidR="003C3CBB">
        <w:tc>
          <w:tcPr>
            <w:tcW w:w="3005"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Rarely</w:t>
            </w:r>
          </w:p>
        </w:tc>
        <w:tc>
          <w:tcPr>
            <w:tcW w:w="3005" w:type="dxa"/>
            <w:tcBorders>
              <w:top w:val="nil"/>
              <w:left w:val="nil"/>
              <w:bottom w:val="nil"/>
              <w:right w:val="nil"/>
            </w:tcBorders>
          </w:tcPr>
          <w:p w:rsidR="003C3CBB" w:rsidRDefault="000007C1">
            <w:pPr>
              <w:spacing w:before="100" w:beforeAutospacing="1"/>
              <w:jc w:val="both"/>
              <w:rPr>
                <w:rFonts w:cs="Times New Roman"/>
                <w:b/>
                <w:bCs/>
                <w:szCs w:val="24"/>
              </w:rPr>
            </w:pPr>
            <w:r>
              <w:rPr>
                <w:rFonts w:cs="Times New Roman"/>
                <w:b/>
                <w:bCs/>
                <w:szCs w:val="24"/>
              </w:rPr>
              <w:t>9</w:t>
            </w:r>
          </w:p>
        </w:tc>
        <w:tc>
          <w:tcPr>
            <w:tcW w:w="3006"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5.66</w:t>
            </w:r>
          </w:p>
        </w:tc>
      </w:tr>
      <w:tr w:rsidR="003C3CBB">
        <w:tc>
          <w:tcPr>
            <w:tcW w:w="3005"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Weekly</w:t>
            </w:r>
          </w:p>
        </w:tc>
        <w:tc>
          <w:tcPr>
            <w:tcW w:w="3005" w:type="dxa"/>
            <w:tcBorders>
              <w:top w:val="nil"/>
              <w:left w:val="nil"/>
              <w:bottom w:val="nil"/>
              <w:right w:val="nil"/>
            </w:tcBorders>
          </w:tcPr>
          <w:p w:rsidR="003C3CBB" w:rsidRDefault="000007C1">
            <w:pPr>
              <w:spacing w:before="100" w:beforeAutospacing="1"/>
              <w:jc w:val="both"/>
              <w:rPr>
                <w:rFonts w:cs="Times New Roman"/>
                <w:b/>
                <w:bCs/>
                <w:szCs w:val="24"/>
              </w:rPr>
            </w:pPr>
            <w:r>
              <w:rPr>
                <w:rFonts w:cs="Times New Roman"/>
                <w:b/>
                <w:bCs/>
                <w:szCs w:val="24"/>
              </w:rPr>
              <w:t>44</w:t>
            </w:r>
          </w:p>
        </w:tc>
        <w:tc>
          <w:tcPr>
            <w:tcW w:w="3006"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27.67</w:t>
            </w:r>
          </w:p>
        </w:tc>
      </w:tr>
      <w:tr w:rsidR="003C3CBB">
        <w:tc>
          <w:tcPr>
            <w:tcW w:w="3005" w:type="dxa"/>
            <w:tcBorders>
              <w:top w:val="nil"/>
              <w:left w:val="nil"/>
              <w:bottom w:val="single" w:sz="12" w:space="0" w:color="auto"/>
              <w:right w:val="nil"/>
            </w:tcBorders>
          </w:tcPr>
          <w:p w:rsidR="003C3CBB" w:rsidRDefault="000007C1">
            <w:pPr>
              <w:spacing w:before="100" w:beforeAutospacing="1"/>
              <w:jc w:val="both"/>
              <w:rPr>
                <w:rFonts w:cs="Times New Roman"/>
                <w:b/>
                <w:bCs/>
                <w:szCs w:val="24"/>
              </w:rPr>
            </w:pPr>
            <w:r>
              <w:rPr>
                <w:rFonts w:cs="Times New Roman"/>
                <w:b/>
                <w:bCs/>
                <w:szCs w:val="24"/>
              </w:rPr>
              <w:t>Total</w:t>
            </w:r>
          </w:p>
        </w:tc>
        <w:tc>
          <w:tcPr>
            <w:tcW w:w="3005" w:type="dxa"/>
            <w:tcBorders>
              <w:top w:val="nil"/>
              <w:left w:val="nil"/>
              <w:bottom w:val="single" w:sz="12" w:space="0" w:color="auto"/>
              <w:right w:val="nil"/>
            </w:tcBorders>
          </w:tcPr>
          <w:p w:rsidR="003C3CBB" w:rsidRDefault="000007C1">
            <w:pPr>
              <w:spacing w:before="100" w:beforeAutospacing="1"/>
              <w:jc w:val="both"/>
              <w:rPr>
                <w:rFonts w:cs="Times New Roman"/>
                <w:szCs w:val="24"/>
              </w:rPr>
            </w:pPr>
            <w:r>
              <w:rPr>
                <w:rFonts w:cs="Times New Roman"/>
                <w:szCs w:val="24"/>
              </w:rPr>
              <w:t>159</w:t>
            </w:r>
          </w:p>
        </w:tc>
        <w:tc>
          <w:tcPr>
            <w:tcW w:w="3006" w:type="dxa"/>
            <w:tcBorders>
              <w:top w:val="nil"/>
              <w:left w:val="nil"/>
              <w:bottom w:val="single" w:sz="12" w:space="0" w:color="auto"/>
              <w:right w:val="nil"/>
            </w:tcBorders>
          </w:tcPr>
          <w:p w:rsidR="003C3CBB" w:rsidRDefault="000007C1">
            <w:pPr>
              <w:spacing w:before="100" w:beforeAutospacing="1"/>
              <w:jc w:val="both"/>
              <w:rPr>
                <w:rFonts w:cs="Times New Roman"/>
                <w:b/>
                <w:bCs/>
                <w:szCs w:val="24"/>
              </w:rPr>
            </w:pPr>
            <w:r>
              <w:rPr>
                <w:rFonts w:cs="Times New Roman"/>
                <w:b/>
                <w:bCs/>
                <w:szCs w:val="24"/>
              </w:rPr>
              <w:t>100</w:t>
            </w:r>
          </w:p>
        </w:tc>
      </w:tr>
    </w:tbl>
    <w:p w:rsidR="003C3CBB" w:rsidRDefault="000007C1">
      <w:pPr>
        <w:spacing w:before="100" w:beforeAutospacing="1"/>
        <w:jc w:val="both"/>
        <w:rPr>
          <w:rFonts w:cs="Times New Roman"/>
          <w:bCs/>
          <w:szCs w:val="24"/>
        </w:rPr>
      </w:pPr>
      <w:r>
        <w:rPr>
          <w:rFonts w:cs="Times New Roman"/>
          <w:bCs/>
          <w:szCs w:val="24"/>
        </w:rPr>
        <w:t xml:space="preserve">According to the study findings in Table 4.14, 33.96% of the respondents said they saved monthly on the mobile platform, 32.70% saved daily, 27.67% saved weekly, and 5.66% rarely. </w:t>
      </w:r>
      <w:r>
        <w:rPr>
          <w:rFonts w:cs="Times New Roman"/>
          <w:bCs/>
          <w:szCs w:val="24"/>
        </w:rPr>
        <w:lastRenderedPageBreak/>
        <w:t>According to the study's findings, many participants actively save money via mobile platforms, and daily, weekly, and monthly saving routines are typical. The comparatively small proportion of respondents (5.66%) who said they rarely save shows how more financial literacy campaigns could promote regular saving practices. Financial institutions and mobile banking service providers might exploit this trend by providing specialized savings products, incentives, and educational initiatives to improve customers' financial resilience.</w:t>
      </w:r>
    </w:p>
    <w:p w:rsidR="003C3CBB" w:rsidRDefault="000007C1">
      <w:pPr>
        <w:keepNext/>
        <w:keepLines/>
        <w:widowControl w:val="0"/>
        <w:spacing w:before="240" w:after="40"/>
        <w:outlineLvl w:val="3"/>
        <w:rPr>
          <w:b/>
          <w:bCs/>
          <w:szCs w:val="24"/>
        </w:rPr>
      </w:pPr>
      <w:r>
        <w:rPr>
          <w:b/>
          <w:bCs/>
          <w:szCs w:val="24"/>
        </w:rPr>
        <w:t>4.4.2.3 Type of mobile banking services used for saving</w:t>
      </w:r>
    </w:p>
    <w:p w:rsidR="003C3CBB" w:rsidRDefault="000007C1">
      <w:pPr>
        <w:spacing w:before="100" w:beforeAutospacing="1"/>
        <w:jc w:val="both"/>
        <w:rPr>
          <w:rFonts w:cs="Times New Roman"/>
          <w:szCs w:val="24"/>
        </w:rPr>
      </w:pPr>
      <w:r>
        <w:rPr>
          <w:rFonts w:cs="Times New Roman"/>
          <w:szCs w:val="24"/>
        </w:rPr>
        <w:t>The table below shows the type of mobile saving platform used by SMEs, duly filled and submitted via the Google form.</w:t>
      </w:r>
      <w:r w:rsidR="003128F6">
        <w:rPr>
          <w:rFonts w:cs="Times New Roman"/>
          <w:szCs w:val="24"/>
        </w:rPr>
        <w:t xml:space="preserve"> </w:t>
      </w:r>
      <w:r w:rsidR="003128F6" w:rsidRPr="00394AE8">
        <w:rPr>
          <w:rFonts w:cs="Times New Roman"/>
          <w:b/>
          <w:szCs w:val="24"/>
        </w:rPr>
        <w:t xml:space="preserve">(See Table 4.15 in Appendix </w:t>
      </w:r>
      <w:r w:rsidR="00394AE8" w:rsidRPr="00394AE8">
        <w:rPr>
          <w:rFonts w:cs="Times New Roman"/>
          <w:b/>
          <w:szCs w:val="24"/>
        </w:rPr>
        <w:t>I)</w:t>
      </w:r>
    </w:p>
    <w:p w:rsidR="003C3CBB" w:rsidRDefault="000007C1">
      <w:pPr>
        <w:spacing w:before="100" w:beforeAutospacing="1"/>
        <w:jc w:val="both"/>
        <w:rPr>
          <w:rFonts w:cs="Times New Roman"/>
          <w:szCs w:val="24"/>
        </w:rPr>
      </w:pPr>
      <w:r>
        <w:rPr>
          <w:rFonts w:cs="Times New Roman"/>
          <w:szCs w:val="24"/>
        </w:rPr>
        <w:t>According to the study findings in Table 4.15, 30.82% of the respondents said that they were saving in M-shwari, 28.30% were saving in Equity Mobile, 17.61% were saving in KCB Mpesa, 13.21% were saving in KCB, 3.14% were saving in Mcoop Cash, and 1.89% Vooma. 1.26% were saving in KCB Mpesa&amp; Equity mobile, and 0.63% were saving in M-shwari&amp; Equity mobile, M-shwari &amp; KCB, M-shwari, KCB Mpesa&amp; KCB, and M-shwari &amp; Mcoop Cash.</w:t>
      </w:r>
    </w:p>
    <w:p w:rsidR="003C3CBB" w:rsidRDefault="006D5D75">
      <w:pPr>
        <w:spacing w:before="100" w:beforeAutospacing="1"/>
        <w:jc w:val="both"/>
        <w:rPr>
          <w:rFonts w:cs="Times New Roman"/>
          <w:szCs w:val="24"/>
        </w:rPr>
      </w:pPr>
      <w:r w:rsidRPr="006D5D75">
        <w:rPr>
          <w:rFonts w:cs="Times New Roman"/>
          <w:szCs w:val="24"/>
        </w:rPr>
        <w:t>M-Shwari and Equity Mobile are widely used because M-Shwari is integrated with M-Pesa, which is already popular and widely used across Kenya, and many people have Equity Bank accounts, making it convenient t</w:t>
      </w:r>
      <w:r>
        <w:rPr>
          <w:rFonts w:cs="Times New Roman"/>
          <w:szCs w:val="24"/>
        </w:rPr>
        <w:t xml:space="preserve">o access their mobile services. </w:t>
      </w:r>
      <w:r w:rsidR="000007C1">
        <w:rPr>
          <w:rFonts w:cs="Times New Roman"/>
          <w:szCs w:val="24"/>
        </w:rPr>
        <w:t xml:space="preserve">Although KCB's mobile banking services are widely used, they are not as popular as these well-known platforms. Mcoop Cash and Vooma's lower adoption rates suggest that these platforms must improve user experience, expand their product offerings, or bolster their marketing plans to gain market share. Additionally, the presence of multi-platform users highlights the need for seamless integration between different mobile banking services to improve user convenience and accessibility. These </w:t>
      </w:r>
      <w:r w:rsidR="000007C1">
        <w:rPr>
          <w:rFonts w:cs="Times New Roman"/>
          <w:szCs w:val="24"/>
        </w:rPr>
        <w:lastRenderedPageBreak/>
        <w:t>insights underscore the competitive nature of mobile banking and the importance of continuous innovation in financial technology to attract and retain users.</w:t>
      </w:r>
    </w:p>
    <w:p w:rsidR="003C3CBB" w:rsidRDefault="000007C1">
      <w:pPr>
        <w:keepNext/>
        <w:keepLines/>
        <w:widowControl w:val="0"/>
        <w:spacing w:before="240" w:after="40"/>
        <w:outlineLvl w:val="3"/>
        <w:rPr>
          <w:b/>
          <w:bCs/>
          <w:szCs w:val="24"/>
        </w:rPr>
      </w:pPr>
      <w:r>
        <w:rPr>
          <w:b/>
          <w:bCs/>
          <w:szCs w:val="24"/>
        </w:rPr>
        <w:t>4.4.2.4 Percentage of business savings saved on the mobile platform</w:t>
      </w:r>
    </w:p>
    <w:p w:rsidR="00CF14C6" w:rsidRDefault="000007C1">
      <w:pPr>
        <w:spacing w:before="100" w:beforeAutospacing="1"/>
        <w:jc w:val="both"/>
        <w:rPr>
          <w:rFonts w:cs="Times New Roman"/>
          <w:szCs w:val="24"/>
        </w:rPr>
      </w:pPr>
      <w:r>
        <w:rPr>
          <w:rFonts w:cs="Times New Roman"/>
          <w:szCs w:val="24"/>
        </w:rPr>
        <w:t>The table below shows the percentage of savings by SMEs in mobile platforms, duly filled out and submitted via Google Forms.</w:t>
      </w:r>
    </w:p>
    <w:p w:rsidR="003C3CBB" w:rsidRDefault="000007C1">
      <w:pPr>
        <w:pStyle w:val="tables"/>
      </w:pPr>
      <w:bookmarkStart w:id="208" w:name="_Toc204409813"/>
      <w:r>
        <w:t>Table 4.16: Response on business savings saved on the mobile platform</w:t>
      </w:r>
      <w:bookmarkEnd w:id="208"/>
    </w:p>
    <w:tbl>
      <w:tblPr>
        <w:tblStyle w:val="TableGrid1"/>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3005"/>
        <w:gridCol w:w="3005"/>
        <w:gridCol w:w="3006"/>
      </w:tblGrid>
      <w:tr w:rsidR="003C3CBB">
        <w:tc>
          <w:tcPr>
            <w:tcW w:w="3005" w:type="dxa"/>
            <w:tcBorders>
              <w:top w:val="single" w:sz="12" w:space="0" w:color="auto"/>
              <w:left w:val="nil"/>
              <w:bottom w:val="single" w:sz="12" w:space="0" w:color="auto"/>
              <w:right w:val="nil"/>
            </w:tcBorders>
          </w:tcPr>
          <w:p w:rsidR="003C3CBB" w:rsidRDefault="000007C1">
            <w:pPr>
              <w:spacing w:before="100" w:beforeAutospacing="1"/>
              <w:jc w:val="both"/>
              <w:rPr>
                <w:rFonts w:cs="Times New Roman"/>
                <w:szCs w:val="24"/>
              </w:rPr>
            </w:pPr>
            <w:r>
              <w:rPr>
                <w:rFonts w:cs="Times New Roman"/>
                <w:szCs w:val="24"/>
              </w:rPr>
              <w:t>Statement</w:t>
            </w:r>
          </w:p>
        </w:tc>
        <w:tc>
          <w:tcPr>
            <w:tcW w:w="3005" w:type="dxa"/>
            <w:tcBorders>
              <w:top w:val="single" w:sz="12" w:space="0" w:color="auto"/>
              <w:left w:val="nil"/>
              <w:bottom w:val="single" w:sz="12" w:space="0" w:color="auto"/>
              <w:right w:val="nil"/>
            </w:tcBorders>
          </w:tcPr>
          <w:p w:rsidR="003C3CBB" w:rsidRDefault="000007C1">
            <w:pPr>
              <w:spacing w:before="100" w:beforeAutospacing="1"/>
              <w:jc w:val="both"/>
              <w:rPr>
                <w:rFonts w:cs="Times New Roman"/>
                <w:szCs w:val="24"/>
              </w:rPr>
            </w:pPr>
            <w:r>
              <w:rPr>
                <w:rFonts w:cs="Times New Roman"/>
                <w:szCs w:val="24"/>
              </w:rPr>
              <w:t>Frequency</w:t>
            </w:r>
          </w:p>
        </w:tc>
        <w:tc>
          <w:tcPr>
            <w:tcW w:w="3006" w:type="dxa"/>
            <w:tcBorders>
              <w:top w:val="single" w:sz="12" w:space="0" w:color="auto"/>
              <w:left w:val="nil"/>
              <w:bottom w:val="single" w:sz="12" w:space="0" w:color="auto"/>
              <w:right w:val="nil"/>
            </w:tcBorders>
          </w:tcPr>
          <w:p w:rsidR="003C3CBB" w:rsidRDefault="000007C1">
            <w:pPr>
              <w:spacing w:before="100" w:beforeAutospacing="1"/>
              <w:jc w:val="both"/>
              <w:rPr>
                <w:rFonts w:cs="Times New Roman"/>
                <w:szCs w:val="24"/>
              </w:rPr>
            </w:pPr>
            <w:r>
              <w:rPr>
                <w:rFonts w:cs="Times New Roman"/>
                <w:szCs w:val="24"/>
              </w:rPr>
              <w:t>Percentage</w:t>
            </w:r>
          </w:p>
        </w:tc>
      </w:tr>
      <w:tr w:rsidR="003C3CBB">
        <w:tc>
          <w:tcPr>
            <w:tcW w:w="3005"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20-40 %</w:t>
            </w:r>
          </w:p>
        </w:tc>
        <w:tc>
          <w:tcPr>
            <w:tcW w:w="3005" w:type="dxa"/>
            <w:tcBorders>
              <w:top w:val="nil"/>
              <w:left w:val="nil"/>
              <w:bottom w:val="nil"/>
              <w:right w:val="nil"/>
            </w:tcBorders>
          </w:tcPr>
          <w:p w:rsidR="003C3CBB" w:rsidRDefault="000007C1">
            <w:pPr>
              <w:spacing w:before="100" w:beforeAutospacing="1"/>
              <w:jc w:val="both"/>
              <w:rPr>
                <w:rFonts w:cs="Times New Roman"/>
                <w:b/>
                <w:bCs/>
                <w:szCs w:val="24"/>
              </w:rPr>
            </w:pPr>
            <w:r>
              <w:rPr>
                <w:rFonts w:cs="Times New Roman"/>
                <w:b/>
                <w:bCs/>
                <w:szCs w:val="24"/>
              </w:rPr>
              <w:t>86</w:t>
            </w:r>
          </w:p>
        </w:tc>
        <w:tc>
          <w:tcPr>
            <w:tcW w:w="3006"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54.09</w:t>
            </w:r>
          </w:p>
        </w:tc>
      </w:tr>
      <w:tr w:rsidR="003C3CBB">
        <w:tc>
          <w:tcPr>
            <w:tcW w:w="3005"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41-60 %</w:t>
            </w:r>
          </w:p>
        </w:tc>
        <w:tc>
          <w:tcPr>
            <w:tcW w:w="3005" w:type="dxa"/>
            <w:tcBorders>
              <w:top w:val="nil"/>
              <w:left w:val="nil"/>
              <w:bottom w:val="nil"/>
              <w:right w:val="nil"/>
            </w:tcBorders>
          </w:tcPr>
          <w:p w:rsidR="003C3CBB" w:rsidRDefault="000007C1">
            <w:pPr>
              <w:spacing w:before="100" w:beforeAutospacing="1"/>
              <w:jc w:val="both"/>
              <w:rPr>
                <w:rFonts w:cs="Times New Roman"/>
                <w:b/>
                <w:bCs/>
                <w:szCs w:val="24"/>
              </w:rPr>
            </w:pPr>
            <w:r>
              <w:rPr>
                <w:rFonts w:cs="Times New Roman"/>
                <w:b/>
                <w:bCs/>
                <w:szCs w:val="24"/>
              </w:rPr>
              <w:t>28</w:t>
            </w:r>
          </w:p>
        </w:tc>
        <w:tc>
          <w:tcPr>
            <w:tcW w:w="3006"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17.61</w:t>
            </w:r>
          </w:p>
        </w:tc>
      </w:tr>
      <w:tr w:rsidR="003C3CBB">
        <w:tc>
          <w:tcPr>
            <w:tcW w:w="3005"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61-80 %</w:t>
            </w:r>
          </w:p>
        </w:tc>
        <w:tc>
          <w:tcPr>
            <w:tcW w:w="3005" w:type="dxa"/>
            <w:tcBorders>
              <w:top w:val="nil"/>
              <w:left w:val="nil"/>
              <w:bottom w:val="nil"/>
              <w:right w:val="nil"/>
            </w:tcBorders>
          </w:tcPr>
          <w:p w:rsidR="003C3CBB" w:rsidRDefault="000007C1">
            <w:pPr>
              <w:spacing w:before="100" w:beforeAutospacing="1"/>
              <w:jc w:val="both"/>
              <w:rPr>
                <w:rFonts w:cs="Times New Roman"/>
                <w:b/>
                <w:bCs/>
                <w:szCs w:val="24"/>
              </w:rPr>
            </w:pPr>
            <w:r>
              <w:rPr>
                <w:rFonts w:cs="Times New Roman"/>
                <w:b/>
                <w:bCs/>
                <w:szCs w:val="24"/>
              </w:rPr>
              <w:t>2</w:t>
            </w:r>
          </w:p>
        </w:tc>
        <w:tc>
          <w:tcPr>
            <w:tcW w:w="3006"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1.26</w:t>
            </w:r>
          </w:p>
        </w:tc>
      </w:tr>
      <w:tr w:rsidR="003C3CBB">
        <w:tc>
          <w:tcPr>
            <w:tcW w:w="3005"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Less than 20 %</w:t>
            </w:r>
          </w:p>
        </w:tc>
        <w:tc>
          <w:tcPr>
            <w:tcW w:w="3005" w:type="dxa"/>
            <w:tcBorders>
              <w:top w:val="nil"/>
              <w:left w:val="nil"/>
              <w:bottom w:val="nil"/>
              <w:right w:val="nil"/>
            </w:tcBorders>
          </w:tcPr>
          <w:p w:rsidR="003C3CBB" w:rsidRDefault="000007C1">
            <w:pPr>
              <w:spacing w:before="100" w:beforeAutospacing="1"/>
              <w:jc w:val="both"/>
              <w:rPr>
                <w:rFonts w:cs="Times New Roman"/>
                <w:b/>
                <w:bCs/>
                <w:szCs w:val="24"/>
              </w:rPr>
            </w:pPr>
            <w:r>
              <w:rPr>
                <w:rFonts w:cs="Times New Roman"/>
                <w:b/>
                <w:bCs/>
                <w:szCs w:val="24"/>
              </w:rPr>
              <w:t>41</w:t>
            </w:r>
          </w:p>
        </w:tc>
        <w:tc>
          <w:tcPr>
            <w:tcW w:w="3006"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25.79</w:t>
            </w:r>
          </w:p>
        </w:tc>
      </w:tr>
      <w:tr w:rsidR="003C3CBB">
        <w:tc>
          <w:tcPr>
            <w:tcW w:w="3005"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More than 80 %</w:t>
            </w:r>
          </w:p>
        </w:tc>
        <w:tc>
          <w:tcPr>
            <w:tcW w:w="3005" w:type="dxa"/>
            <w:tcBorders>
              <w:top w:val="nil"/>
              <w:left w:val="nil"/>
              <w:bottom w:val="nil"/>
              <w:right w:val="nil"/>
            </w:tcBorders>
          </w:tcPr>
          <w:p w:rsidR="003C3CBB" w:rsidRDefault="000007C1">
            <w:pPr>
              <w:spacing w:before="100" w:beforeAutospacing="1"/>
              <w:jc w:val="both"/>
              <w:rPr>
                <w:rFonts w:cs="Times New Roman"/>
                <w:b/>
                <w:bCs/>
                <w:szCs w:val="24"/>
              </w:rPr>
            </w:pPr>
            <w:r>
              <w:rPr>
                <w:rFonts w:cs="Times New Roman"/>
                <w:b/>
                <w:bCs/>
                <w:szCs w:val="24"/>
              </w:rPr>
              <w:t>2</w:t>
            </w:r>
          </w:p>
        </w:tc>
        <w:tc>
          <w:tcPr>
            <w:tcW w:w="3006"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1.26</w:t>
            </w:r>
          </w:p>
        </w:tc>
      </w:tr>
      <w:tr w:rsidR="003C3CBB">
        <w:tc>
          <w:tcPr>
            <w:tcW w:w="3005" w:type="dxa"/>
            <w:tcBorders>
              <w:top w:val="nil"/>
              <w:left w:val="nil"/>
              <w:bottom w:val="single" w:sz="12" w:space="0" w:color="auto"/>
              <w:right w:val="nil"/>
            </w:tcBorders>
          </w:tcPr>
          <w:p w:rsidR="003C3CBB" w:rsidRDefault="000007C1">
            <w:pPr>
              <w:spacing w:before="100" w:beforeAutospacing="1"/>
              <w:jc w:val="both"/>
              <w:rPr>
                <w:rFonts w:cs="Times New Roman"/>
                <w:b/>
                <w:bCs/>
                <w:szCs w:val="24"/>
              </w:rPr>
            </w:pPr>
            <w:r>
              <w:rPr>
                <w:rFonts w:cs="Times New Roman"/>
                <w:b/>
                <w:bCs/>
                <w:szCs w:val="24"/>
              </w:rPr>
              <w:t>Total</w:t>
            </w:r>
          </w:p>
        </w:tc>
        <w:tc>
          <w:tcPr>
            <w:tcW w:w="3005" w:type="dxa"/>
            <w:tcBorders>
              <w:top w:val="nil"/>
              <w:left w:val="nil"/>
              <w:bottom w:val="single" w:sz="12" w:space="0" w:color="auto"/>
              <w:right w:val="nil"/>
            </w:tcBorders>
          </w:tcPr>
          <w:p w:rsidR="003C3CBB" w:rsidRDefault="000007C1">
            <w:pPr>
              <w:spacing w:before="100" w:beforeAutospacing="1"/>
              <w:jc w:val="both"/>
              <w:rPr>
                <w:rFonts w:cs="Times New Roman"/>
                <w:szCs w:val="24"/>
              </w:rPr>
            </w:pPr>
            <w:r>
              <w:rPr>
                <w:rFonts w:cs="Times New Roman"/>
                <w:szCs w:val="24"/>
              </w:rPr>
              <w:t>159</w:t>
            </w:r>
          </w:p>
        </w:tc>
        <w:tc>
          <w:tcPr>
            <w:tcW w:w="3006" w:type="dxa"/>
            <w:tcBorders>
              <w:top w:val="nil"/>
              <w:left w:val="nil"/>
              <w:bottom w:val="single" w:sz="12" w:space="0" w:color="auto"/>
              <w:right w:val="nil"/>
            </w:tcBorders>
          </w:tcPr>
          <w:p w:rsidR="003C3CBB" w:rsidRDefault="000007C1">
            <w:pPr>
              <w:spacing w:before="100" w:beforeAutospacing="1"/>
              <w:jc w:val="both"/>
              <w:rPr>
                <w:rFonts w:cs="Times New Roman"/>
                <w:b/>
                <w:bCs/>
                <w:szCs w:val="24"/>
              </w:rPr>
            </w:pPr>
            <w:r>
              <w:rPr>
                <w:rFonts w:cs="Times New Roman"/>
                <w:b/>
                <w:bCs/>
                <w:szCs w:val="24"/>
              </w:rPr>
              <w:t>100</w:t>
            </w:r>
          </w:p>
        </w:tc>
      </w:tr>
    </w:tbl>
    <w:p w:rsidR="003C3CBB" w:rsidRDefault="000007C1">
      <w:pPr>
        <w:spacing w:before="100" w:beforeAutospacing="1"/>
        <w:jc w:val="both"/>
        <w:rPr>
          <w:rFonts w:cs="Times New Roman"/>
          <w:szCs w:val="24"/>
        </w:rPr>
      </w:pPr>
      <w:r>
        <w:rPr>
          <w:rFonts w:cs="Times New Roman"/>
          <w:szCs w:val="24"/>
        </w:rPr>
        <w:t>According to the study findings in Table 4.16, 54.09% of the respondents were saving 20-40% of their business saving on mobile platforms, 25.79% were saving less than 20% of their business saving on mobile platforms, 17.61% were saving 41-60% of business saving on the mobile platform and 1.26% were saving 61-80% and more of their business saving on mobile platform. A finding like this implies that although many SMEs save on mobile platforms, they could also use other savings methods or have larger amounts in traditional financial institutions.</w:t>
      </w:r>
    </w:p>
    <w:p w:rsidR="003C3CBB" w:rsidRDefault="000007C1">
      <w:pPr>
        <w:keepNext/>
        <w:keepLines/>
        <w:widowControl w:val="0"/>
        <w:spacing w:before="240" w:after="40"/>
        <w:outlineLvl w:val="3"/>
        <w:rPr>
          <w:b/>
          <w:bCs/>
          <w:szCs w:val="24"/>
        </w:rPr>
      </w:pPr>
      <w:r>
        <w:rPr>
          <w:b/>
          <w:bCs/>
          <w:szCs w:val="24"/>
        </w:rPr>
        <w:t>4.4.2.5 Awareness of interest rates offered on mobile saving accounts</w:t>
      </w:r>
    </w:p>
    <w:p w:rsidR="003C3CBB" w:rsidRDefault="000007C1">
      <w:pPr>
        <w:spacing w:before="100" w:beforeAutospacing="1"/>
        <w:jc w:val="both"/>
        <w:rPr>
          <w:rFonts w:cs="Times New Roman"/>
          <w:szCs w:val="24"/>
        </w:rPr>
      </w:pPr>
      <w:r>
        <w:rPr>
          <w:rFonts w:cs="Times New Roman"/>
          <w:szCs w:val="24"/>
        </w:rPr>
        <w:t>The table below shows SMEs' awareness of the interest rates offered by mobile savings accounts.</w:t>
      </w:r>
    </w:p>
    <w:p w:rsidR="00394AE8" w:rsidRDefault="00394AE8">
      <w:pPr>
        <w:spacing w:before="100" w:beforeAutospacing="1"/>
        <w:jc w:val="both"/>
        <w:rPr>
          <w:rFonts w:cs="Times New Roman"/>
          <w:szCs w:val="24"/>
        </w:rPr>
      </w:pPr>
    </w:p>
    <w:p w:rsidR="00394AE8" w:rsidRDefault="00394AE8">
      <w:pPr>
        <w:spacing w:before="100" w:beforeAutospacing="1"/>
        <w:jc w:val="both"/>
        <w:rPr>
          <w:rFonts w:cs="Times New Roman"/>
          <w:szCs w:val="24"/>
        </w:rPr>
      </w:pPr>
    </w:p>
    <w:p w:rsidR="003C3CBB" w:rsidRDefault="000007C1">
      <w:pPr>
        <w:pStyle w:val="tables"/>
      </w:pPr>
      <w:bookmarkStart w:id="209" w:name="_Toc204409814"/>
      <w:r>
        <w:lastRenderedPageBreak/>
        <w:t>Table 4.17: Awareness of interest rates offered on mobile savings accounts</w:t>
      </w:r>
      <w:bookmarkEnd w:id="209"/>
    </w:p>
    <w:tbl>
      <w:tblPr>
        <w:tblStyle w:val="TableGrid1"/>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3005"/>
        <w:gridCol w:w="3005"/>
        <w:gridCol w:w="3006"/>
      </w:tblGrid>
      <w:tr w:rsidR="003C3CBB">
        <w:tc>
          <w:tcPr>
            <w:tcW w:w="3005" w:type="dxa"/>
            <w:tcBorders>
              <w:top w:val="single" w:sz="12" w:space="0" w:color="auto"/>
              <w:left w:val="nil"/>
              <w:bottom w:val="single" w:sz="12" w:space="0" w:color="auto"/>
              <w:right w:val="nil"/>
            </w:tcBorders>
          </w:tcPr>
          <w:p w:rsidR="003C3CBB" w:rsidRDefault="000007C1">
            <w:pPr>
              <w:spacing w:before="100" w:beforeAutospacing="1"/>
              <w:jc w:val="both"/>
              <w:rPr>
                <w:rFonts w:cs="Times New Roman"/>
                <w:szCs w:val="24"/>
              </w:rPr>
            </w:pPr>
            <w:r>
              <w:rPr>
                <w:rFonts w:cs="Times New Roman"/>
                <w:szCs w:val="24"/>
              </w:rPr>
              <w:t>Statement</w:t>
            </w:r>
          </w:p>
        </w:tc>
        <w:tc>
          <w:tcPr>
            <w:tcW w:w="3005" w:type="dxa"/>
            <w:tcBorders>
              <w:top w:val="single" w:sz="12" w:space="0" w:color="auto"/>
              <w:left w:val="nil"/>
              <w:bottom w:val="single" w:sz="12" w:space="0" w:color="auto"/>
              <w:right w:val="nil"/>
            </w:tcBorders>
          </w:tcPr>
          <w:p w:rsidR="003C3CBB" w:rsidRDefault="000007C1">
            <w:pPr>
              <w:spacing w:before="100" w:beforeAutospacing="1"/>
              <w:jc w:val="both"/>
              <w:rPr>
                <w:rFonts w:cs="Times New Roman"/>
                <w:szCs w:val="24"/>
              </w:rPr>
            </w:pPr>
            <w:r>
              <w:rPr>
                <w:rFonts w:cs="Times New Roman"/>
                <w:szCs w:val="24"/>
              </w:rPr>
              <w:t>Frequency</w:t>
            </w:r>
          </w:p>
        </w:tc>
        <w:tc>
          <w:tcPr>
            <w:tcW w:w="3006" w:type="dxa"/>
            <w:tcBorders>
              <w:top w:val="single" w:sz="12" w:space="0" w:color="auto"/>
              <w:left w:val="nil"/>
              <w:bottom w:val="single" w:sz="12" w:space="0" w:color="auto"/>
              <w:right w:val="nil"/>
            </w:tcBorders>
          </w:tcPr>
          <w:p w:rsidR="003C3CBB" w:rsidRDefault="000007C1">
            <w:pPr>
              <w:spacing w:before="100" w:beforeAutospacing="1"/>
              <w:jc w:val="both"/>
              <w:rPr>
                <w:rFonts w:cs="Times New Roman"/>
                <w:szCs w:val="24"/>
              </w:rPr>
            </w:pPr>
            <w:r>
              <w:rPr>
                <w:rFonts w:cs="Times New Roman"/>
                <w:szCs w:val="24"/>
              </w:rPr>
              <w:t>Percentage</w:t>
            </w:r>
          </w:p>
        </w:tc>
      </w:tr>
      <w:tr w:rsidR="003C3CBB">
        <w:tc>
          <w:tcPr>
            <w:tcW w:w="3005"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No</w:t>
            </w:r>
          </w:p>
        </w:tc>
        <w:tc>
          <w:tcPr>
            <w:tcW w:w="3005" w:type="dxa"/>
            <w:tcBorders>
              <w:top w:val="nil"/>
              <w:left w:val="nil"/>
              <w:bottom w:val="nil"/>
              <w:right w:val="nil"/>
            </w:tcBorders>
          </w:tcPr>
          <w:p w:rsidR="003C3CBB" w:rsidRDefault="000007C1">
            <w:pPr>
              <w:spacing w:before="100" w:beforeAutospacing="1"/>
              <w:jc w:val="both"/>
              <w:rPr>
                <w:rFonts w:cs="Times New Roman"/>
                <w:b/>
                <w:bCs/>
                <w:szCs w:val="24"/>
              </w:rPr>
            </w:pPr>
            <w:r>
              <w:rPr>
                <w:rFonts w:cs="Times New Roman"/>
                <w:b/>
                <w:bCs/>
                <w:szCs w:val="24"/>
              </w:rPr>
              <w:t>104</w:t>
            </w:r>
          </w:p>
        </w:tc>
        <w:tc>
          <w:tcPr>
            <w:tcW w:w="3006"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65.41</w:t>
            </w:r>
          </w:p>
        </w:tc>
      </w:tr>
      <w:tr w:rsidR="003C3CBB">
        <w:tc>
          <w:tcPr>
            <w:tcW w:w="3005"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Yes</w:t>
            </w:r>
          </w:p>
        </w:tc>
        <w:tc>
          <w:tcPr>
            <w:tcW w:w="3005" w:type="dxa"/>
            <w:tcBorders>
              <w:top w:val="nil"/>
              <w:left w:val="nil"/>
              <w:bottom w:val="nil"/>
              <w:right w:val="nil"/>
            </w:tcBorders>
          </w:tcPr>
          <w:p w:rsidR="003C3CBB" w:rsidRDefault="000007C1">
            <w:pPr>
              <w:spacing w:before="100" w:beforeAutospacing="1"/>
              <w:jc w:val="both"/>
              <w:rPr>
                <w:rFonts w:cs="Times New Roman"/>
                <w:b/>
                <w:bCs/>
                <w:szCs w:val="24"/>
              </w:rPr>
            </w:pPr>
            <w:r>
              <w:rPr>
                <w:rFonts w:cs="Times New Roman"/>
                <w:b/>
                <w:bCs/>
                <w:szCs w:val="24"/>
              </w:rPr>
              <w:t>55</w:t>
            </w:r>
          </w:p>
        </w:tc>
        <w:tc>
          <w:tcPr>
            <w:tcW w:w="3006"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34.59</w:t>
            </w:r>
          </w:p>
        </w:tc>
      </w:tr>
      <w:tr w:rsidR="003C3CBB">
        <w:tc>
          <w:tcPr>
            <w:tcW w:w="3005" w:type="dxa"/>
            <w:tcBorders>
              <w:top w:val="nil"/>
              <w:left w:val="nil"/>
              <w:bottom w:val="single" w:sz="12" w:space="0" w:color="auto"/>
              <w:right w:val="nil"/>
            </w:tcBorders>
          </w:tcPr>
          <w:p w:rsidR="003C3CBB" w:rsidRDefault="000007C1">
            <w:pPr>
              <w:spacing w:before="100" w:beforeAutospacing="1"/>
              <w:jc w:val="both"/>
              <w:rPr>
                <w:rFonts w:cs="Times New Roman"/>
                <w:b/>
                <w:bCs/>
                <w:szCs w:val="24"/>
              </w:rPr>
            </w:pPr>
            <w:r>
              <w:rPr>
                <w:rFonts w:cs="Times New Roman"/>
                <w:b/>
                <w:bCs/>
                <w:szCs w:val="24"/>
              </w:rPr>
              <w:t>Total</w:t>
            </w:r>
          </w:p>
        </w:tc>
        <w:tc>
          <w:tcPr>
            <w:tcW w:w="3005" w:type="dxa"/>
            <w:tcBorders>
              <w:top w:val="nil"/>
              <w:left w:val="nil"/>
              <w:bottom w:val="single" w:sz="12" w:space="0" w:color="auto"/>
              <w:right w:val="nil"/>
            </w:tcBorders>
          </w:tcPr>
          <w:p w:rsidR="003C3CBB" w:rsidRDefault="000007C1">
            <w:pPr>
              <w:spacing w:before="100" w:beforeAutospacing="1"/>
              <w:jc w:val="both"/>
              <w:rPr>
                <w:rFonts w:cs="Times New Roman"/>
                <w:szCs w:val="24"/>
              </w:rPr>
            </w:pPr>
            <w:r>
              <w:rPr>
                <w:rFonts w:cs="Times New Roman"/>
                <w:szCs w:val="24"/>
              </w:rPr>
              <w:t>159</w:t>
            </w:r>
          </w:p>
        </w:tc>
        <w:tc>
          <w:tcPr>
            <w:tcW w:w="3006" w:type="dxa"/>
            <w:tcBorders>
              <w:top w:val="nil"/>
              <w:left w:val="nil"/>
              <w:bottom w:val="single" w:sz="12" w:space="0" w:color="auto"/>
              <w:right w:val="nil"/>
            </w:tcBorders>
          </w:tcPr>
          <w:p w:rsidR="003C3CBB" w:rsidRDefault="000007C1">
            <w:pPr>
              <w:spacing w:before="100" w:beforeAutospacing="1"/>
              <w:jc w:val="both"/>
              <w:rPr>
                <w:rFonts w:cs="Times New Roman"/>
                <w:b/>
                <w:bCs/>
                <w:szCs w:val="24"/>
              </w:rPr>
            </w:pPr>
            <w:r>
              <w:rPr>
                <w:rFonts w:cs="Times New Roman"/>
                <w:b/>
                <w:bCs/>
                <w:szCs w:val="24"/>
              </w:rPr>
              <w:t>100</w:t>
            </w:r>
          </w:p>
        </w:tc>
      </w:tr>
    </w:tbl>
    <w:p w:rsidR="003C3CBB" w:rsidRDefault="000007C1">
      <w:pPr>
        <w:spacing w:before="100" w:beforeAutospacing="1"/>
        <w:jc w:val="both"/>
        <w:rPr>
          <w:rFonts w:cs="Times New Roman"/>
          <w:bCs/>
          <w:szCs w:val="24"/>
        </w:rPr>
      </w:pPr>
      <w:r>
        <w:rPr>
          <w:rFonts w:cs="Times New Roman"/>
          <w:bCs/>
          <w:szCs w:val="24"/>
        </w:rPr>
        <w:t>According to the study findings in Table 4.17, 65.41% of the respondents were unaware of the interest offered on mobile savings accounts. In comparison, 34.59% knew the interest offered on mobile savings accounts. Some highlighted interest rates included 10%, 20%, 25.5%, 30% and 14%. This shows that the banks that offer mobile banking should improve how they communicate and be transparent with interest rates and other characteristics of their mobile savings accounts.</w:t>
      </w:r>
    </w:p>
    <w:p w:rsidR="003C3CBB" w:rsidRDefault="000007C1">
      <w:pPr>
        <w:pStyle w:val="Heading4"/>
      </w:pPr>
      <w:r>
        <w:t>4.4.2.6 Satisfaction with interest offered by mobile saving platforms</w:t>
      </w:r>
    </w:p>
    <w:p w:rsidR="003C3CBB" w:rsidRDefault="000007C1" w:rsidP="00CF14C6">
      <w:pPr>
        <w:rPr>
          <w:rFonts w:cs="Times New Roman"/>
          <w:szCs w:val="24"/>
        </w:rPr>
      </w:pPr>
      <w:r>
        <w:t>The table below shows the satisfaction with the interest offered by the mobile saving platform by SMEs, duly filled and submitted via the Google form.</w:t>
      </w:r>
    </w:p>
    <w:p w:rsidR="003C3CBB" w:rsidRDefault="000007C1">
      <w:pPr>
        <w:pStyle w:val="tables"/>
      </w:pPr>
      <w:bookmarkStart w:id="210" w:name="_Toc204409815"/>
      <w:r>
        <w:t>Table 4.18: Response on Satisfaction with Interest Offered</w:t>
      </w:r>
      <w:bookmarkEnd w:id="210"/>
    </w:p>
    <w:tbl>
      <w:tblPr>
        <w:tblStyle w:val="TableGrid1"/>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3005"/>
        <w:gridCol w:w="3005"/>
        <w:gridCol w:w="3006"/>
      </w:tblGrid>
      <w:tr w:rsidR="003C3CBB">
        <w:tc>
          <w:tcPr>
            <w:tcW w:w="3005" w:type="dxa"/>
            <w:tcBorders>
              <w:top w:val="single" w:sz="12" w:space="0" w:color="auto"/>
              <w:left w:val="nil"/>
              <w:bottom w:val="single" w:sz="12" w:space="0" w:color="auto"/>
              <w:right w:val="nil"/>
            </w:tcBorders>
          </w:tcPr>
          <w:p w:rsidR="003C3CBB" w:rsidRDefault="000007C1">
            <w:pPr>
              <w:spacing w:before="100" w:beforeAutospacing="1"/>
              <w:jc w:val="both"/>
              <w:rPr>
                <w:rFonts w:cs="Times New Roman"/>
                <w:szCs w:val="24"/>
              </w:rPr>
            </w:pPr>
            <w:r>
              <w:rPr>
                <w:rFonts w:cs="Times New Roman"/>
                <w:szCs w:val="24"/>
              </w:rPr>
              <w:t>Statement</w:t>
            </w:r>
          </w:p>
        </w:tc>
        <w:tc>
          <w:tcPr>
            <w:tcW w:w="3005" w:type="dxa"/>
            <w:tcBorders>
              <w:top w:val="single" w:sz="12" w:space="0" w:color="auto"/>
              <w:left w:val="nil"/>
              <w:bottom w:val="single" w:sz="12" w:space="0" w:color="auto"/>
              <w:right w:val="nil"/>
            </w:tcBorders>
          </w:tcPr>
          <w:p w:rsidR="003C3CBB" w:rsidRDefault="000007C1">
            <w:pPr>
              <w:spacing w:before="100" w:beforeAutospacing="1"/>
              <w:jc w:val="both"/>
              <w:rPr>
                <w:rFonts w:cs="Times New Roman"/>
                <w:szCs w:val="24"/>
              </w:rPr>
            </w:pPr>
            <w:r>
              <w:rPr>
                <w:rFonts w:cs="Times New Roman"/>
                <w:szCs w:val="24"/>
              </w:rPr>
              <w:t>Frequency</w:t>
            </w:r>
          </w:p>
        </w:tc>
        <w:tc>
          <w:tcPr>
            <w:tcW w:w="3006" w:type="dxa"/>
            <w:tcBorders>
              <w:top w:val="single" w:sz="12" w:space="0" w:color="auto"/>
              <w:left w:val="nil"/>
              <w:bottom w:val="single" w:sz="12" w:space="0" w:color="auto"/>
              <w:right w:val="nil"/>
            </w:tcBorders>
          </w:tcPr>
          <w:p w:rsidR="003C3CBB" w:rsidRDefault="000007C1">
            <w:pPr>
              <w:spacing w:before="100" w:beforeAutospacing="1"/>
              <w:jc w:val="both"/>
              <w:rPr>
                <w:rFonts w:cs="Times New Roman"/>
                <w:szCs w:val="24"/>
              </w:rPr>
            </w:pPr>
            <w:r>
              <w:rPr>
                <w:rFonts w:cs="Times New Roman"/>
                <w:szCs w:val="24"/>
              </w:rPr>
              <w:t>Percentage</w:t>
            </w:r>
          </w:p>
        </w:tc>
      </w:tr>
      <w:tr w:rsidR="003C3CBB">
        <w:tc>
          <w:tcPr>
            <w:tcW w:w="3005"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High</w:t>
            </w:r>
          </w:p>
        </w:tc>
        <w:tc>
          <w:tcPr>
            <w:tcW w:w="3005" w:type="dxa"/>
            <w:tcBorders>
              <w:top w:val="nil"/>
              <w:left w:val="nil"/>
              <w:bottom w:val="nil"/>
              <w:right w:val="nil"/>
            </w:tcBorders>
          </w:tcPr>
          <w:p w:rsidR="003C3CBB" w:rsidRDefault="000007C1">
            <w:pPr>
              <w:spacing w:before="100" w:beforeAutospacing="1"/>
              <w:jc w:val="both"/>
              <w:rPr>
                <w:rFonts w:cs="Times New Roman"/>
                <w:b/>
                <w:bCs/>
                <w:szCs w:val="24"/>
              </w:rPr>
            </w:pPr>
            <w:r>
              <w:rPr>
                <w:rFonts w:cs="Times New Roman"/>
                <w:b/>
                <w:bCs/>
                <w:szCs w:val="24"/>
              </w:rPr>
              <w:t>62</w:t>
            </w:r>
          </w:p>
        </w:tc>
        <w:tc>
          <w:tcPr>
            <w:tcW w:w="3006"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38.99</w:t>
            </w:r>
          </w:p>
        </w:tc>
      </w:tr>
      <w:tr w:rsidR="003C3CBB">
        <w:tc>
          <w:tcPr>
            <w:tcW w:w="3005"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High, Moderate</w:t>
            </w:r>
          </w:p>
        </w:tc>
        <w:tc>
          <w:tcPr>
            <w:tcW w:w="3005" w:type="dxa"/>
            <w:tcBorders>
              <w:top w:val="nil"/>
              <w:left w:val="nil"/>
              <w:bottom w:val="nil"/>
              <w:right w:val="nil"/>
            </w:tcBorders>
          </w:tcPr>
          <w:p w:rsidR="003C3CBB" w:rsidRDefault="000007C1">
            <w:pPr>
              <w:spacing w:before="100" w:beforeAutospacing="1"/>
              <w:jc w:val="both"/>
              <w:rPr>
                <w:rFonts w:cs="Times New Roman"/>
                <w:b/>
                <w:bCs/>
                <w:szCs w:val="24"/>
              </w:rPr>
            </w:pPr>
            <w:r>
              <w:rPr>
                <w:rFonts w:cs="Times New Roman"/>
                <w:b/>
                <w:bCs/>
                <w:szCs w:val="24"/>
              </w:rPr>
              <w:t>1</w:t>
            </w:r>
          </w:p>
        </w:tc>
        <w:tc>
          <w:tcPr>
            <w:tcW w:w="3006"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0.63</w:t>
            </w:r>
          </w:p>
        </w:tc>
      </w:tr>
      <w:tr w:rsidR="003C3CBB">
        <w:tc>
          <w:tcPr>
            <w:tcW w:w="3005"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Low</w:t>
            </w:r>
          </w:p>
        </w:tc>
        <w:tc>
          <w:tcPr>
            <w:tcW w:w="3005" w:type="dxa"/>
            <w:tcBorders>
              <w:top w:val="nil"/>
              <w:left w:val="nil"/>
              <w:bottom w:val="nil"/>
              <w:right w:val="nil"/>
            </w:tcBorders>
          </w:tcPr>
          <w:p w:rsidR="003C3CBB" w:rsidRDefault="000007C1">
            <w:pPr>
              <w:spacing w:before="100" w:beforeAutospacing="1"/>
              <w:jc w:val="both"/>
              <w:rPr>
                <w:rFonts w:cs="Times New Roman"/>
                <w:b/>
                <w:bCs/>
                <w:szCs w:val="24"/>
              </w:rPr>
            </w:pPr>
            <w:r>
              <w:rPr>
                <w:rFonts w:cs="Times New Roman"/>
                <w:b/>
                <w:bCs/>
                <w:szCs w:val="24"/>
              </w:rPr>
              <w:t>10</w:t>
            </w:r>
          </w:p>
        </w:tc>
        <w:tc>
          <w:tcPr>
            <w:tcW w:w="3006"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6.29</w:t>
            </w:r>
          </w:p>
        </w:tc>
      </w:tr>
      <w:tr w:rsidR="003C3CBB">
        <w:tc>
          <w:tcPr>
            <w:tcW w:w="3005"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Moderate</w:t>
            </w:r>
          </w:p>
        </w:tc>
        <w:tc>
          <w:tcPr>
            <w:tcW w:w="3005" w:type="dxa"/>
            <w:tcBorders>
              <w:top w:val="nil"/>
              <w:left w:val="nil"/>
              <w:bottom w:val="nil"/>
              <w:right w:val="nil"/>
            </w:tcBorders>
          </w:tcPr>
          <w:p w:rsidR="003C3CBB" w:rsidRDefault="000007C1">
            <w:pPr>
              <w:spacing w:before="100" w:beforeAutospacing="1"/>
              <w:jc w:val="both"/>
              <w:rPr>
                <w:rFonts w:cs="Times New Roman"/>
                <w:b/>
                <w:bCs/>
                <w:szCs w:val="24"/>
              </w:rPr>
            </w:pPr>
            <w:r>
              <w:rPr>
                <w:rFonts w:cs="Times New Roman"/>
                <w:b/>
                <w:bCs/>
                <w:szCs w:val="24"/>
              </w:rPr>
              <w:t>75</w:t>
            </w:r>
          </w:p>
        </w:tc>
        <w:tc>
          <w:tcPr>
            <w:tcW w:w="3006"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47.17</w:t>
            </w:r>
          </w:p>
        </w:tc>
      </w:tr>
      <w:tr w:rsidR="003C3CBB">
        <w:tc>
          <w:tcPr>
            <w:tcW w:w="3005"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Very High</w:t>
            </w:r>
          </w:p>
        </w:tc>
        <w:tc>
          <w:tcPr>
            <w:tcW w:w="3005" w:type="dxa"/>
            <w:tcBorders>
              <w:top w:val="nil"/>
              <w:left w:val="nil"/>
              <w:bottom w:val="nil"/>
              <w:right w:val="nil"/>
            </w:tcBorders>
          </w:tcPr>
          <w:p w:rsidR="003C3CBB" w:rsidRDefault="000007C1">
            <w:pPr>
              <w:spacing w:before="100" w:beforeAutospacing="1"/>
              <w:jc w:val="both"/>
              <w:rPr>
                <w:rFonts w:cs="Times New Roman"/>
                <w:b/>
                <w:bCs/>
                <w:szCs w:val="24"/>
              </w:rPr>
            </w:pPr>
            <w:r>
              <w:rPr>
                <w:rFonts w:cs="Times New Roman"/>
                <w:b/>
                <w:bCs/>
                <w:szCs w:val="24"/>
              </w:rPr>
              <w:t>10</w:t>
            </w:r>
          </w:p>
        </w:tc>
        <w:tc>
          <w:tcPr>
            <w:tcW w:w="3006"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6.29</w:t>
            </w:r>
          </w:p>
        </w:tc>
      </w:tr>
      <w:tr w:rsidR="003C3CBB">
        <w:tc>
          <w:tcPr>
            <w:tcW w:w="3005"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Very low</w:t>
            </w:r>
          </w:p>
        </w:tc>
        <w:tc>
          <w:tcPr>
            <w:tcW w:w="3005" w:type="dxa"/>
            <w:tcBorders>
              <w:top w:val="nil"/>
              <w:left w:val="nil"/>
              <w:bottom w:val="nil"/>
              <w:right w:val="nil"/>
            </w:tcBorders>
          </w:tcPr>
          <w:p w:rsidR="003C3CBB" w:rsidRDefault="000007C1">
            <w:pPr>
              <w:spacing w:before="100" w:beforeAutospacing="1"/>
              <w:jc w:val="both"/>
              <w:rPr>
                <w:rFonts w:cs="Times New Roman"/>
                <w:b/>
                <w:bCs/>
                <w:szCs w:val="24"/>
              </w:rPr>
            </w:pPr>
            <w:r>
              <w:rPr>
                <w:rFonts w:cs="Times New Roman"/>
                <w:b/>
                <w:bCs/>
                <w:szCs w:val="24"/>
              </w:rPr>
              <w:t>1</w:t>
            </w:r>
          </w:p>
        </w:tc>
        <w:tc>
          <w:tcPr>
            <w:tcW w:w="3006"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0.63</w:t>
            </w:r>
          </w:p>
        </w:tc>
      </w:tr>
      <w:tr w:rsidR="003C3CBB">
        <w:tc>
          <w:tcPr>
            <w:tcW w:w="3005" w:type="dxa"/>
            <w:tcBorders>
              <w:top w:val="nil"/>
              <w:left w:val="nil"/>
              <w:bottom w:val="single" w:sz="12" w:space="0" w:color="auto"/>
              <w:right w:val="nil"/>
            </w:tcBorders>
          </w:tcPr>
          <w:p w:rsidR="003C3CBB" w:rsidRDefault="000007C1">
            <w:pPr>
              <w:spacing w:before="100" w:beforeAutospacing="1"/>
              <w:jc w:val="both"/>
              <w:rPr>
                <w:rFonts w:cs="Times New Roman"/>
                <w:b/>
                <w:bCs/>
                <w:szCs w:val="24"/>
              </w:rPr>
            </w:pPr>
            <w:r>
              <w:rPr>
                <w:rFonts w:cs="Times New Roman"/>
                <w:b/>
                <w:bCs/>
                <w:szCs w:val="24"/>
              </w:rPr>
              <w:t>Total</w:t>
            </w:r>
          </w:p>
        </w:tc>
        <w:tc>
          <w:tcPr>
            <w:tcW w:w="3005" w:type="dxa"/>
            <w:tcBorders>
              <w:top w:val="nil"/>
              <w:left w:val="nil"/>
              <w:bottom w:val="single" w:sz="12" w:space="0" w:color="auto"/>
              <w:right w:val="nil"/>
            </w:tcBorders>
          </w:tcPr>
          <w:p w:rsidR="003C3CBB" w:rsidRDefault="000007C1">
            <w:pPr>
              <w:spacing w:before="100" w:beforeAutospacing="1"/>
              <w:jc w:val="both"/>
              <w:rPr>
                <w:rFonts w:cs="Times New Roman"/>
                <w:szCs w:val="24"/>
              </w:rPr>
            </w:pPr>
            <w:r>
              <w:rPr>
                <w:rFonts w:cs="Times New Roman"/>
                <w:szCs w:val="24"/>
              </w:rPr>
              <w:t>159</w:t>
            </w:r>
          </w:p>
        </w:tc>
        <w:tc>
          <w:tcPr>
            <w:tcW w:w="3006" w:type="dxa"/>
            <w:tcBorders>
              <w:top w:val="nil"/>
              <w:left w:val="nil"/>
              <w:bottom w:val="single" w:sz="12" w:space="0" w:color="auto"/>
              <w:right w:val="nil"/>
            </w:tcBorders>
          </w:tcPr>
          <w:p w:rsidR="003C3CBB" w:rsidRDefault="000007C1">
            <w:pPr>
              <w:spacing w:before="100" w:beforeAutospacing="1"/>
              <w:jc w:val="both"/>
              <w:rPr>
                <w:rFonts w:cs="Times New Roman"/>
                <w:b/>
                <w:bCs/>
                <w:szCs w:val="24"/>
              </w:rPr>
            </w:pPr>
            <w:r>
              <w:rPr>
                <w:rFonts w:cs="Times New Roman"/>
                <w:b/>
                <w:bCs/>
                <w:szCs w:val="24"/>
              </w:rPr>
              <w:t>100</w:t>
            </w:r>
          </w:p>
        </w:tc>
      </w:tr>
    </w:tbl>
    <w:p w:rsidR="003C3CBB" w:rsidRDefault="000007C1">
      <w:pPr>
        <w:spacing w:before="100" w:beforeAutospacing="1"/>
        <w:jc w:val="both"/>
        <w:rPr>
          <w:rFonts w:cs="Times New Roman"/>
          <w:bCs/>
          <w:szCs w:val="24"/>
        </w:rPr>
      </w:pPr>
      <w:r>
        <w:rPr>
          <w:rFonts w:cs="Times New Roman"/>
          <w:bCs/>
          <w:szCs w:val="24"/>
        </w:rPr>
        <w:lastRenderedPageBreak/>
        <w:t>According to the study findings in Table 4.18, 47.17% of the respondents were moderately satisfied with the interest offered, 38.99% were highly satisfied, 6.29% were both very high and lowly satisfied, and 0.63% were highly and moderately, and very lowly satisfied with the interest offered. These results imply minimal dissatisfaction; financial institutions could explore ways to enhance their interest offerings to increase overall customer satisfaction and move more respondents from moderate to high satisfaction levels.</w:t>
      </w:r>
    </w:p>
    <w:p w:rsidR="003C3CBB" w:rsidRDefault="000007C1">
      <w:pPr>
        <w:keepNext/>
        <w:keepLines/>
        <w:widowControl w:val="0"/>
        <w:spacing w:before="240" w:after="40"/>
        <w:outlineLvl w:val="3"/>
        <w:rPr>
          <w:b/>
          <w:bCs/>
          <w:szCs w:val="24"/>
        </w:rPr>
      </w:pPr>
      <w:r>
        <w:rPr>
          <w:b/>
          <w:bCs/>
          <w:szCs w:val="24"/>
        </w:rPr>
        <w:t>4.4.2.7 Effects of interest rate on decision to save on mobile platform</w:t>
      </w:r>
    </w:p>
    <w:p w:rsidR="003C3CBB" w:rsidRDefault="000007C1" w:rsidP="00CF14C6">
      <w:pPr>
        <w:spacing w:before="100" w:beforeAutospacing="1"/>
        <w:jc w:val="both"/>
      </w:pPr>
      <w:r>
        <w:rPr>
          <w:rFonts w:cs="Times New Roman"/>
          <w:szCs w:val="24"/>
        </w:rPr>
        <w:t>The table below shows the effects of interest rates on the decision to save on a mobile platform, duly filled and submitted via the Google form.</w:t>
      </w:r>
    </w:p>
    <w:p w:rsidR="003C3CBB" w:rsidRDefault="000007C1">
      <w:pPr>
        <w:pStyle w:val="tables"/>
      </w:pPr>
      <w:bookmarkStart w:id="211" w:name="_Toc204409816"/>
      <w:r>
        <w:t>Table 4.19: Response to the decision to save on the mobile platform</w:t>
      </w:r>
      <w:bookmarkEnd w:id="211"/>
      <w:r>
        <w:t xml:space="preserve"> </w:t>
      </w:r>
    </w:p>
    <w:tbl>
      <w:tblPr>
        <w:tblStyle w:val="TableGrid1"/>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3005"/>
        <w:gridCol w:w="3005"/>
        <w:gridCol w:w="3006"/>
      </w:tblGrid>
      <w:tr w:rsidR="003C3CBB">
        <w:tc>
          <w:tcPr>
            <w:tcW w:w="3005" w:type="dxa"/>
            <w:tcBorders>
              <w:top w:val="single" w:sz="12" w:space="0" w:color="auto"/>
              <w:left w:val="nil"/>
              <w:bottom w:val="single" w:sz="12" w:space="0" w:color="auto"/>
              <w:right w:val="nil"/>
            </w:tcBorders>
          </w:tcPr>
          <w:p w:rsidR="003C3CBB" w:rsidRDefault="000007C1">
            <w:pPr>
              <w:spacing w:before="100" w:beforeAutospacing="1"/>
              <w:jc w:val="both"/>
              <w:rPr>
                <w:rFonts w:cs="Times New Roman"/>
                <w:szCs w:val="24"/>
              </w:rPr>
            </w:pPr>
            <w:r>
              <w:rPr>
                <w:rFonts w:cs="Times New Roman"/>
                <w:szCs w:val="24"/>
              </w:rPr>
              <w:t>Statement</w:t>
            </w:r>
          </w:p>
        </w:tc>
        <w:tc>
          <w:tcPr>
            <w:tcW w:w="3005" w:type="dxa"/>
            <w:tcBorders>
              <w:top w:val="single" w:sz="12" w:space="0" w:color="auto"/>
              <w:left w:val="nil"/>
              <w:bottom w:val="single" w:sz="12" w:space="0" w:color="auto"/>
              <w:right w:val="nil"/>
            </w:tcBorders>
          </w:tcPr>
          <w:p w:rsidR="003C3CBB" w:rsidRDefault="000007C1">
            <w:pPr>
              <w:spacing w:before="100" w:beforeAutospacing="1"/>
              <w:jc w:val="both"/>
              <w:rPr>
                <w:rFonts w:cs="Times New Roman"/>
                <w:szCs w:val="24"/>
              </w:rPr>
            </w:pPr>
            <w:r>
              <w:rPr>
                <w:rFonts w:cs="Times New Roman"/>
                <w:szCs w:val="24"/>
              </w:rPr>
              <w:t>Frequency</w:t>
            </w:r>
          </w:p>
        </w:tc>
        <w:tc>
          <w:tcPr>
            <w:tcW w:w="3006" w:type="dxa"/>
            <w:tcBorders>
              <w:top w:val="single" w:sz="12" w:space="0" w:color="auto"/>
              <w:left w:val="nil"/>
              <w:bottom w:val="single" w:sz="12" w:space="0" w:color="auto"/>
              <w:right w:val="nil"/>
            </w:tcBorders>
          </w:tcPr>
          <w:p w:rsidR="003C3CBB" w:rsidRDefault="000007C1">
            <w:pPr>
              <w:spacing w:before="100" w:beforeAutospacing="1"/>
              <w:jc w:val="both"/>
              <w:rPr>
                <w:rFonts w:cs="Times New Roman"/>
                <w:szCs w:val="24"/>
              </w:rPr>
            </w:pPr>
            <w:r>
              <w:rPr>
                <w:rFonts w:cs="Times New Roman"/>
                <w:szCs w:val="24"/>
              </w:rPr>
              <w:t>Percentage</w:t>
            </w:r>
          </w:p>
        </w:tc>
      </w:tr>
      <w:tr w:rsidR="003C3CBB">
        <w:tc>
          <w:tcPr>
            <w:tcW w:w="3005"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Deter saving</w:t>
            </w:r>
          </w:p>
        </w:tc>
        <w:tc>
          <w:tcPr>
            <w:tcW w:w="3005" w:type="dxa"/>
            <w:tcBorders>
              <w:top w:val="nil"/>
              <w:left w:val="nil"/>
              <w:bottom w:val="nil"/>
              <w:right w:val="nil"/>
            </w:tcBorders>
          </w:tcPr>
          <w:p w:rsidR="003C3CBB" w:rsidRDefault="000007C1">
            <w:pPr>
              <w:spacing w:before="100" w:beforeAutospacing="1"/>
              <w:jc w:val="both"/>
              <w:rPr>
                <w:rFonts w:cs="Times New Roman"/>
                <w:b/>
                <w:bCs/>
                <w:szCs w:val="24"/>
              </w:rPr>
            </w:pPr>
            <w:r>
              <w:rPr>
                <w:rFonts w:cs="Times New Roman"/>
                <w:b/>
                <w:bCs/>
                <w:szCs w:val="24"/>
              </w:rPr>
              <w:t>6</w:t>
            </w:r>
          </w:p>
        </w:tc>
        <w:tc>
          <w:tcPr>
            <w:tcW w:w="3006"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3.77</w:t>
            </w:r>
          </w:p>
        </w:tc>
      </w:tr>
      <w:tr w:rsidR="003C3CBB">
        <w:tc>
          <w:tcPr>
            <w:tcW w:w="3005"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Encourage saving</w:t>
            </w:r>
          </w:p>
        </w:tc>
        <w:tc>
          <w:tcPr>
            <w:tcW w:w="3005" w:type="dxa"/>
            <w:tcBorders>
              <w:top w:val="nil"/>
              <w:left w:val="nil"/>
              <w:bottom w:val="nil"/>
              <w:right w:val="nil"/>
            </w:tcBorders>
          </w:tcPr>
          <w:p w:rsidR="003C3CBB" w:rsidRDefault="000007C1">
            <w:pPr>
              <w:spacing w:before="100" w:beforeAutospacing="1"/>
              <w:jc w:val="both"/>
              <w:rPr>
                <w:rFonts w:cs="Times New Roman"/>
                <w:b/>
                <w:bCs/>
                <w:szCs w:val="24"/>
              </w:rPr>
            </w:pPr>
            <w:r>
              <w:rPr>
                <w:rFonts w:cs="Times New Roman"/>
                <w:b/>
                <w:bCs/>
                <w:szCs w:val="24"/>
              </w:rPr>
              <w:t>88</w:t>
            </w:r>
          </w:p>
        </w:tc>
        <w:tc>
          <w:tcPr>
            <w:tcW w:w="3006"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55.35</w:t>
            </w:r>
          </w:p>
        </w:tc>
      </w:tr>
      <w:tr w:rsidR="003C3CBB">
        <w:tc>
          <w:tcPr>
            <w:tcW w:w="3005"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Neutral</w:t>
            </w:r>
          </w:p>
        </w:tc>
        <w:tc>
          <w:tcPr>
            <w:tcW w:w="3005" w:type="dxa"/>
            <w:tcBorders>
              <w:top w:val="nil"/>
              <w:left w:val="nil"/>
              <w:bottom w:val="nil"/>
              <w:right w:val="nil"/>
            </w:tcBorders>
          </w:tcPr>
          <w:p w:rsidR="003C3CBB" w:rsidRDefault="000007C1">
            <w:pPr>
              <w:spacing w:before="100" w:beforeAutospacing="1"/>
              <w:jc w:val="both"/>
              <w:rPr>
                <w:rFonts w:cs="Times New Roman"/>
                <w:b/>
                <w:bCs/>
                <w:szCs w:val="24"/>
              </w:rPr>
            </w:pPr>
            <w:r>
              <w:rPr>
                <w:rFonts w:cs="Times New Roman"/>
                <w:b/>
                <w:bCs/>
                <w:szCs w:val="24"/>
              </w:rPr>
              <w:t>40</w:t>
            </w:r>
          </w:p>
        </w:tc>
        <w:tc>
          <w:tcPr>
            <w:tcW w:w="3006"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25.16</w:t>
            </w:r>
          </w:p>
        </w:tc>
      </w:tr>
      <w:tr w:rsidR="003C3CBB">
        <w:tc>
          <w:tcPr>
            <w:tcW w:w="3005"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 xml:space="preserve">Significantly deter saving </w:t>
            </w:r>
          </w:p>
        </w:tc>
        <w:tc>
          <w:tcPr>
            <w:tcW w:w="3005" w:type="dxa"/>
            <w:tcBorders>
              <w:top w:val="nil"/>
              <w:left w:val="nil"/>
              <w:bottom w:val="nil"/>
              <w:right w:val="nil"/>
            </w:tcBorders>
          </w:tcPr>
          <w:p w:rsidR="003C3CBB" w:rsidRDefault="000007C1">
            <w:pPr>
              <w:spacing w:before="100" w:beforeAutospacing="1"/>
              <w:jc w:val="both"/>
              <w:rPr>
                <w:rFonts w:cs="Times New Roman"/>
                <w:b/>
                <w:bCs/>
                <w:szCs w:val="24"/>
              </w:rPr>
            </w:pPr>
            <w:r>
              <w:rPr>
                <w:rFonts w:cs="Times New Roman"/>
                <w:b/>
                <w:bCs/>
                <w:szCs w:val="24"/>
              </w:rPr>
              <w:t>2</w:t>
            </w:r>
          </w:p>
        </w:tc>
        <w:tc>
          <w:tcPr>
            <w:tcW w:w="3006"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0.63</w:t>
            </w:r>
          </w:p>
        </w:tc>
      </w:tr>
      <w:tr w:rsidR="003C3CBB">
        <w:tc>
          <w:tcPr>
            <w:tcW w:w="3005"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 xml:space="preserve">Significantly encourage saving </w:t>
            </w:r>
          </w:p>
        </w:tc>
        <w:tc>
          <w:tcPr>
            <w:tcW w:w="3005" w:type="dxa"/>
            <w:tcBorders>
              <w:top w:val="nil"/>
              <w:left w:val="nil"/>
              <w:bottom w:val="nil"/>
              <w:right w:val="nil"/>
            </w:tcBorders>
          </w:tcPr>
          <w:p w:rsidR="003C3CBB" w:rsidRDefault="000007C1">
            <w:pPr>
              <w:spacing w:before="100" w:beforeAutospacing="1"/>
              <w:jc w:val="both"/>
              <w:rPr>
                <w:rFonts w:cs="Times New Roman"/>
                <w:b/>
                <w:bCs/>
                <w:szCs w:val="24"/>
              </w:rPr>
            </w:pPr>
            <w:r>
              <w:rPr>
                <w:rFonts w:cs="Times New Roman"/>
                <w:b/>
                <w:bCs/>
                <w:szCs w:val="24"/>
              </w:rPr>
              <w:t>24</w:t>
            </w:r>
          </w:p>
        </w:tc>
        <w:tc>
          <w:tcPr>
            <w:tcW w:w="3006"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15.09</w:t>
            </w:r>
          </w:p>
        </w:tc>
      </w:tr>
      <w:tr w:rsidR="003C3CBB">
        <w:tc>
          <w:tcPr>
            <w:tcW w:w="3005" w:type="dxa"/>
            <w:tcBorders>
              <w:top w:val="nil"/>
              <w:left w:val="nil"/>
              <w:bottom w:val="single" w:sz="12" w:space="0" w:color="auto"/>
              <w:right w:val="nil"/>
            </w:tcBorders>
          </w:tcPr>
          <w:p w:rsidR="003C3CBB" w:rsidRDefault="000007C1">
            <w:pPr>
              <w:spacing w:before="100" w:beforeAutospacing="1"/>
              <w:jc w:val="both"/>
              <w:rPr>
                <w:rFonts w:cs="Times New Roman"/>
                <w:b/>
                <w:bCs/>
                <w:szCs w:val="24"/>
              </w:rPr>
            </w:pPr>
            <w:r>
              <w:rPr>
                <w:rFonts w:cs="Times New Roman"/>
                <w:b/>
                <w:bCs/>
                <w:szCs w:val="24"/>
              </w:rPr>
              <w:t>Total</w:t>
            </w:r>
          </w:p>
        </w:tc>
        <w:tc>
          <w:tcPr>
            <w:tcW w:w="3005" w:type="dxa"/>
            <w:tcBorders>
              <w:top w:val="nil"/>
              <w:left w:val="nil"/>
              <w:bottom w:val="single" w:sz="12" w:space="0" w:color="auto"/>
              <w:right w:val="nil"/>
            </w:tcBorders>
          </w:tcPr>
          <w:p w:rsidR="003C3CBB" w:rsidRDefault="000007C1">
            <w:pPr>
              <w:spacing w:before="100" w:beforeAutospacing="1"/>
              <w:jc w:val="both"/>
              <w:rPr>
                <w:rFonts w:cs="Times New Roman"/>
                <w:szCs w:val="24"/>
              </w:rPr>
            </w:pPr>
            <w:r>
              <w:rPr>
                <w:rFonts w:cs="Times New Roman"/>
                <w:szCs w:val="24"/>
              </w:rPr>
              <w:t>159</w:t>
            </w:r>
          </w:p>
        </w:tc>
        <w:tc>
          <w:tcPr>
            <w:tcW w:w="3006" w:type="dxa"/>
            <w:tcBorders>
              <w:top w:val="nil"/>
              <w:left w:val="nil"/>
              <w:bottom w:val="single" w:sz="12" w:space="0" w:color="auto"/>
              <w:right w:val="nil"/>
            </w:tcBorders>
          </w:tcPr>
          <w:p w:rsidR="003C3CBB" w:rsidRDefault="000007C1">
            <w:pPr>
              <w:spacing w:before="100" w:beforeAutospacing="1"/>
              <w:jc w:val="both"/>
              <w:rPr>
                <w:rFonts w:cs="Times New Roman"/>
                <w:b/>
                <w:bCs/>
                <w:szCs w:val="24"/>
              </w:rPr>
            </w:pPr>
            <w:r>
              <w:rPr>
                <w:rFonts w:cs="Times New Roman"/>
                <w:b/>
                <w:bCs/>
                <w:szCs w:val="24"/>
              </w:rPr>
              <w:t>100</w:t>
            </w:r>
          </w:p>
        </w:tc>
      </w:tr>
    </w:tbl>
    <w:p w:rsidR="003C3CBB" w:rsidRDefault="000007C1">
      <w:pPr>
        <w:spacing w:before="100" w:beforeAutospacing="1"/>
        <w:jc w:val="both"/>
        <w:rPr>
          <w:rFonts w:cs="Times New Roman"/>
          <w:bCs/>
          <w:szCs w:val="24"/>
        </w:rPr>
      </w:pPr>
      <w:r>
        <w:rPr>
          <w:rFonts w:cs="Times New Roman"/>
          <w:bCs/>
          <w:szCs w:val="24"/>
        </w:rPr>
        <w:t xml:space="preserve">According to the study findings in Table 4.19, 55.35% of the respondents said that interest rates encouraged saving on mobile platforms, 25.16% were neutral on the effect of interest on the decision to save on mobile platforms, 15.09% said that interest rates were significantly encouraging saving on mobile platforms, 3.77 said that interest rated deterred saving on mobile platforms and 0.63% said that interest rates significantly deterred saving on mobile platforms. </w:t>
      </w:r>
      <w:r>
        <w:rPr>
          <w:rFonts w:cs="Times New Roman"/>
          <w:bCs/>
          <w:szCs w:val="24"/>
        </w:rPr>
        <w:lastRenderedPageBreak/>
        <w:t>With the majority of respondents reporting to be moderately or highly satisfied with interest rates on mobile savings platforms, mobile savings are likely to influence the savings plan of SMEs in Kirinyaga County significantly.</w:t>
      </w:r>
    </w:p>
    <w:p w:rsidR="003C3CBB" w:rsidRDefault="000007C1">
      <w:pPr>
        <w:keepNext/>
        <w:keepLines/>
        <w:widowControl w:val="0"/>
        <w:spacing w:before="240" w:after="40"/>
        <w:outlineLvl w:val="3"/>
        <w:rPr>
          <w:b/>
          <w:bCs/>
          <w:szCs w:val="24"/>
        </w:rPr>
      </w:pPr>
      <w:r>
        <w:rPr>
          <w:b/>
          <w:bCs/>
          <w:szCs w:val="24"/>
        </w:rPr>
        <w:t>4.4.2.8 Comparison of interest rates on mobile savings and traditional bank savings accounts for businesses</w:t>
      </w:r>
    </w:p>
    <w:p w:rsidR="003C3CBB" w:rsidRDefault="000007C1">
      <w:pPr>
        <w:spacing w:before="100" w:beforeAutospacing="1"/>
        <w:jc w:val="both"/>
        <w:rPr>
          <w:rFonts w:cs="Times New Roman"/>
          <w:szCs w:val="24"/>
        </w:rPr>
      </w:pPr>
      <w:r>
        <w:rPr>
          <w:rFonts w:cs="Times New Roman"/>
          <w:szCs w:val="24"/>
        </w:rPr>
        <w:t xml:space="preserve"> The table below shows the SMEs' comparison between mobile saving and traditional methods, duly filled out and submitted via Google Forms.</w:t>
      </w:r>
    </w:p>
    <w:p w:rsidR="003C3CBB" w:rsidRDefault="000007C1">
      <w:pPr>
        <w:pStyle w:val="tables"/>
      </w:pPr>
      <w:bookmarkStart w:id="212" w:name="_Toc204409817"/>
      <w:r>
        <w:t>Table 4.20: Comparison between mobile and traditional savings interest rates</w:t>
      </w:r>
      <w:bookmarkEnd w:id="212"/>
    </w:p>
    <w:tbl>
      <w:tblPr>
        <w:tblStyle w:val="TableGrid1"/>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3005"/>
        <w:gridCol w:w="3005"/>
        <w:gridCol w:w="3006"/>
      </w:tblGrid>
      <w:tr w:rsidR="003C3CBB">
        <w:tc>
          <w:tcPr>
            <w:tcW w:w="3005" w:type="dxa"/>
            <w:tcBorders>
              <w:top w:val="single" w:sz="12" w:space="0" w:color="auto"/>
              <w:left w:val="nil"/>
              <w:bottom w:val="single" w:sz="12" w:space="0" w:color="auto"/>
              <w:right w:val="nil"/>
            </w:tcBorders>
          </w:tcPr>
          <w:p w:rsidR="003C3CBB" w:rsidRDefault="000007C1">
            <w:pPr>
              <w:spacing w:before="100" w:beforeAutospacing="1"/>
              <w:jc w:val="both"/>
              <w:rPr>
                <w:rFonts w:cs="Times New Roman"/>
                <w:szCs w:val="24"/>
              </w:rPr>
            </w:pPr>
            <w:r>
              <w:rPr>
                <w:rFonts w:cs="Times New Roman"/>
                <w:szCs w:val="24"/>
              </w:rPr>
              <w:t>Statement</w:t>
            </w:r>
          </w:p>
        </w:tc>
        <w:tc>
          <w:tcPr>
            <w:tcW w:w="3005" w:type="dxa"/>
            <w:tcBorders>
              <w:top w:val="single" w:sz="12" w:space="0" w:color="auto"/>
              <w:left w:val="nil"/>
              <w:bottom w:val="single" w:sz="12" w:space="0" w:color="auto"/>
              <w:right w:val="nil"/>
            </w:tcBorders>
          </w:tcPr>
          <w:p w:rsidR="003C3CBB" w:rsidRDefault="000007C1">
            <w:pPr>
              <w:spacing w:before="100" w:beforeAutospacing="1"/>
              <w:jc w:val="both"/>
              <w:rPr>
                <w:rFonts w:cs="Times New Roman"/>
                <w:szCs w:val="24"/>
              </w:rPr>
            </w:pPr>
            <w:r>
              <w:rPr>
                <w:rFonts w:cs="Times New Roman"/>
                <w:szCs w:val="24"/>
              </w:rPr>
              <w:t>Frequency</w:t>
            </w:r>
          </w:p>
        </w:tc>
        <w:tc>
          <w:tcPr>
            <w:tcW w:w="3006" w:type="dxa"/>
            <w:tcBorders>
              <w:top w:val="single" w:sz="12" w:space="0" w:color="auto"/>
              <w:left w:val="nil"/>
              <w:bottom w:val="single" w:sz="12" w:space="0" w:color="auto"/>
              <w:right w:val="nil"/>
            </w:tcBorders>
          </w:tcPr>
          <w:p w:rsidR="003C3CBB" w:rsidRDefault="000007C1">
            <w:pPr>
              <w:spacing w:before="100" w:beforeAutospacing="1"/>
              <w:jc w:val="both"/>
              <w:rPr>
                <w:rFonts w:cs="Times New Roman"/>
                <w:szCs w:val="24"/>
              </w:rPr>
            </w:pPr>
            <w:r>
              <w:rPr>
                <w:rFonts w:cs="Times New Roman"/>
                <w:szCs w:val="24"/>
              </w:rPr>
              <w:t>Percentage</w:t>
            </w:r>
          </w:p>
        </w:tc>
      </w:tr>
      <w:tr w:rsidR="003C3CBB">
        <w:tc>
          <w:tcPr>
            <w:tcW w:w="3005"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Much higher</w:t>
            </w:r>
          </w:p>
        </w:tc>
        <w:tc>
          <w:tcPr>
            <w:tcW w:w="3005" w:type="dxa"/>
            <w:tcBorders>
              <w:top w:val="nil"/>
              <w:left w:val="nil"/>
              <w:bottom w:val="nil"/>
              <w:right w:val="nil"/>
            </w:tcBorders>
          </w:tcPr>
          <w:p w:rsidR="003C3CBB" w:rsidRDefault="000007C1">
            <w:pPr>
              <w:spacing w:before="100" w:beforeAutospacing="1"/>
              <w:jc w:val="both"/>
              <w:rPr>
                <w:rFonts w:cs="Times New Roman"/>
                <w:b/>
                <w:bCs/>
                <w:szCs w:val="24"/>
              </w:rPr>
            </w:pPr>
            <w:r>
              <w:rPr>
                <w:rFonts w:cs="Times New Roman"/>
                <w:b/>
                <w:bCs/>
                <w:szCs w:val="24"/>
              </w:rPr>
              <w:t>24</w:t>
            </w:r>
          </w:p>
        </w:tc>
        <w:tc>
          <w:tcPr>
            <w:tcW w:w="3006"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15.09</w:t>
            </w:r>
          </w:p>
        </w:tc>
      </w:tr>
      <w:tr w:rsidR="003C3CBB">
        <w:tc>
          <w:tcPr>
            <w:tcW w:w="3005"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Similar</w:t>
            </w:r>
          </w:p>
        </w:tc>
        <w:tc>
          <w:tcPr>
            <w:tcW w:w="3005" w:type="dxa"/>
            <w:tcBorders>
              <w:top w:val="nil"/>
              <w:left w:val="nil"/>
              <w:bottom w:val="nil"/>
              <w:right w:val="nil"/>
            </w:tcBorders>
          </w:tcPr>
          <w:p w:rsidR="003C3CBB" w:rsidRDefault="000007C1">
            <w:pPr>
              <w:spacing w:before="100" w:beforeAutospacing="1"/>
              <w:jc w:val="both"/>
              <w:rPr>
                <w:rFonts w:cs="Times New Roman"/>
                <w:b/>
                <w:bCs/>
                <w:szCs w:val="24"/>
              </w:rPr>
            </w:pPr>
            <w:r>
              <w:rPr>
                <w:rFonts w:cs="Times New Roman"/>
                <w:b/>
                <w:bCs/>
                <w:szCs w:val="24"/>
              </w:rPr>
              <w:t>27</w:t>
            </w:r>
          </w:p>
        </w:tc>
        <w:tc>
          <w:tcPr>
            <w:tcW w:w="3006"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16.98</w:t>
            </w:r>
          </w:p>
        </w:tc>
      </w:tr>
      <w:tr w:rsidR="003C3CBB">
        <w:tc>
          <w:tcPr>
            <w:tcW w:w="3005"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Slightly higher</w:t>
            </w:r>
          </w:p>
        </w:tc>
        <w:tc>
          <w:tcPr>
            <w:tcW w:w="3005" w:type="dxa"/>
            <w:tcBorders>
              <w:top w:val="nil"/>
              <w:left w:val="nil"/>
              <w:bottom w:val="nil"/>
              <w:right w:val="nil"/>
            </w:tcBorders>
          </w:tcPr>
          <w:p w:rsidR="003C3CBB" w:rsidRDefault="000007C1">
            <w:pPr>
              <w:spacing w:before="100" w:beforeAutospacing="1"/>
              <w:jc w:val="both"/>
              <w:rPr>
                <w:rFonts w:cs="Times New Roman"/>
                <w:b/>
                <w:bCs/>
                <w:szCs w:val="24"/>
              </w:rPr>
            </w:pPr>
            <w:r>
              <w:rPr>
                <w:rFonts w:cs="Times New Roman"/>
                <w:b/>
                <w:bCs/>
                <w:szCs w:val="24"/>
              </w:rPr>
              <w:t>103</w:t>
            </w:r>
          </w:p>
        </w:tc>
        <w:tc>
          <w:tcPr>
            <w:tcW w:w="3006"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64.78</w:t>
            </w:r>
          </w:p>
        </w:tc>
      </w:tr>
      <w:tr w:rsidR="003C3CBB">
        <w:tc>
          <w:tcPr>
            <w:tcW w:w="3005"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Slightly lower</w:t>
            </w:r>
          </w:p>
        </w:tc>
        <w:tc>
          <w:tcPr>
            <w:tcW w:w="3005" w:type="dxa"/>
            <w:tcBorders>
              <w:top w:val="nil"/>
              <w:left w:val="nil"/>
              <w:bottom w:val="nil"/>
              <w:right w:val="nil"/>
            </w:tcBorders>
          </w:tcPr>
          <w:p w:rsidR="003C3CBB" w:rsidRDefault="000007C1">
            <w:pPr>
              <w:spacing w:before="100" w:beforeAutospacing="1"/>
              <w:jc w:val="both"/>
              <w:rPr>
                <w:rFonts w:cs="Times New Roman"/>
                <w:b/>
                <w:bCs/>
                <w:szCs w:val="24"/>
              </w:rPr>
            </w:pPr>
            <w:r>
              <w:rPr>
                <w:rFonts w:cs="Times New Roman"/>
                <w:b/>
                <w:bCs/>
                <w:szCs w:val="24"/>
              </w:rPr>
              <w:t>5</w:t>
            </w:r>
          </w:p>
        </w:tc>
        <w:tc>
          <w:tcPr>
            <w:tcW w:w="3006"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3.14</w:t>
            </w:r>
          </w:p>
        </w:tc>
      </w:tr>
      <w:tr w:rsidR="003C3CBB">
        <w:tc>
          <w:tcPr>
            <w:tcW w:w="3005" w:type="dxa"/>
            <w:tcBorders>
              <w:top w:val="nil"/>
              <w:left w:val="nil"/>
              <w:bottom w:val="single" w:sz="12" w:space="0" w:color="auto"/>
              <w:right w:val="nil"/>
            </w:tcBorders>
          </w:tcPr>
          <w:p w:rsidR="003C3CBB" w:rsidRDefault="000007C1">
            <w:pPr>
              <w:spacing w:before="100" w:beforeAutospacing="1"/>
              <w:jc w:val="both"/>
              <w:rPr>
                <w:rFonts w:cs="Times New Roman"/>
                <w:b/>
                <w:bCs/>
                <w:szCs w:val="24"/>
              </w:rPr>
            </w:pPr>
            <w:r>
              <w:rPr>
                <w:rFonts w:cs="Times New Roman"/>
                <w:b/>
                <w:bCs/>
                <w:szCs w:val="24"/>
              </w:rPr>
              <w:t>Total</w:t>
            </w:r>
          </w:p>
        </w:tc>
        <w:tc>
          <w:tcPr>
            <w:tcW w:w="3005" w:type="dxa"/>
            <w:tcBorders>
              <w:top w:val="nil"/>
              <w:left w:val="nil"/>
              <w:bottom w:val="single" w:sz="12" w:space="0" w:color="auto"/>
              <w:right w:val="nil"/>
            </w:tcBorders>
          </w:tcPr>
          <w:p w:rsidR="003C3CBB" w:rsidRDefault="000007C1">
            <w:pPr>
              <w:spacing w:before="100" w:beforeAutospacing="1"/>
              <w:jc w:val="both"/>
              <w:rPr>
                <w:rFonts w:cs="Times New Roman"/>
                <w:szCs w:val="24"/>
              </w:rPr>
            </w:pPr>
            <w:r>
              <w:rPr>
                <w:rFonts w:cs="Times New Roman"/>
                <w:szCs w:val="24"/>
              </w:rPr>
              <w:t>159</w:t>
            </w:r>
          </w:p>
        </w:tc>
        <w:tc>
          <w:tcPr>
            <w:tcW w:w="3006" w:type="dxa"/>
            <w:tcBorders>
              <w:top w:val="nil"/>
              <w:left w:val="nil"/>
              <w:bottom w:val="single" w:sz="12" w:space="0" w:color="auto"/>
              <w:right w:val="nil"/>
            </w:tcBorders>
          </w:tcPr>
          <w:p w:rsidR="003C3CBB" w:rsidRDefault="000007C1">
            <w:pPr>
              <w:spacing w:before="100" w:beforeAutospacing="1"/>
              <w:jc w:val="both"/>
              <w:rPr>
                <w:rFonts w:cs="Times New Roman"/>
                <w:b/>
                <w:bCs/>
                <w:szCs w:val="24"/>
              </w:rPr>
            </w:pPr>
            <w:r>
              <w:rPr>
                <w:rFonts w:cs="Times New Roman"/>
                <w:b/>
                <w:bCs/>
                <w:szCs w:val="24"/>
              </w:rPr>
              <w:t>100</w:t>
            </w:r>
          </w:p>
        </w:tc>
      </w:tr>
    </w:tbl>
    <w:p w:rsidR="003C3CBB" w:rsidRDefault="000007C1">
      <w:pPr>
        <w:spacing w:before="100" w:beforeAutospacing="1"/>
        <w:jc w:val="both"/>
        <w:rPr>
          <w:rFonts w:cs="Times New Roman"/>
          <w:bCs/>
          <w:szCs w:val="24"/>
        </w:rPr>
      </w:pPr>
      <w:r>
        <w:rPr>
          <w:rFonts w:cs="Times New Roman"/>
          <w:bCs/>
          <w:szCs w:val="24"/>
        </w:rPr>
        <w:t>According to the study findings in Table 4.20, 64.78% of the respondents said that interest rates on mobile savings were slightly higher than traditional bank savings accounts, 16.98% said they were similar, 15.09% said they were much higher, and 3.14% said they were slightly lower. Among the results is that most of the SMEs who studied were satisfied with the interest rates offered. However, there is still room for improvement, especially within the group that believed the interest rates were not competitive enough. This may mean that mobile banking providers must stand the coffers to enhance interest rates or other attractive benefits to meet users' expectations and draw businesses to use mobile savings more actively.</w:t>
      </w:r>
    </w:p>
    <w:p w:rsidR="003C3CBB" w:rsidRDefault="000007C1">
      <w:pPr>
        <w:keepNext/>
        <w:keepLines/>
        <w:widowControl w:val="0"/>
        <w:spacing w:before="240" w:after="40"/>
        <w:outlineLvl w:val="3"/>
        <w:rPr>
          <w:b/>
          <w:bCs/>
          <w:szCs w:val="24"/>
        </w:rPr>
      </w:pPr>
      <w:r>
        <w:rPr>
          <w:b/>
          <w:bCs/>
          <w:szCs w:val="24"/>
        </w:rPr>
        <w:lastRenderedPageBreak/>
        <w:t>4.4.2.9 Ease of accessing the mobile savings account through the mobile</w:t>
      </w:r>
    </w:p>
    <w:p w:rsidR="003C3CBB" w:rsidRDefault="000007C1">
      <w:pPr>
        <w:spacing w:before="100" w:beforeAutospacing="1"/>
        <w:jc w:val="both"/>
        <w:rPr>
          <w:rFonts w:cs="Times New Roman"/>
          <w:szCs w:val="24"/>
        </w:rPr>
      </w:pPr>
      <w:r>
        <w:rPr>
          <w:rFonts w:cs="Times New Roman"/>
          <w:szCs w:val="24"/>
        </w:rPr>
        <w:t>The table below shows the feedback on the ease of saving accounts, duly filled in the questionnaire and submitted via the Google form.</w:t>
      </w:r>
    </w:p>
    <w:p w:rsidR="003C3CBB" w:rsidRDefault="000007C1">
      <w:pPr>
        <w:pStyle w:val="tables"/>
      </w:pPr>
      <w:bookmarkStart w:id="213" w:name="_Toc204409818"/>
      <w:r>
        <w:t>Table 4.21: Response on ease of accessing a mobile savings account through mobile</w:t>
      </w:r>
      <w:bookmarkEnd w:id="213"/>
    </w:p>
    <w:tbl>
      <w:tblPr>
        <w:tblStyle w:val="TableGrid1"/>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3005"/>
        <w:gridCol w:w="3005"/>
        <w:gridCol w:w="3006"/>
      </w:tblGrid>
      <w:tr w:rsidR="003C3CBB">
        <w:tc>
          <w:tcPr>
            <w:tcW w:w="3005" w:type="dxa"/>
            <w:tcBorders>
              <w:top w:val="single" w:sz="12" w:space="0" w:color="auto"/>
              <w:left w:val="nil"/>
              <w:bottom w:val="single" w:sz="12" w:space="0" w:color="auto"/>
              <w:right w:val="nil"/>
            </w:tcBorders>
          </w:tcPr>
          <w:p w:rsidR="003C3CBB" w:rsidRDefault="000007C1">
            <w:pPr>
              <w:spacing w:before="100" w:beforeAutospacing="1"/>
              <w:jc w:val="both"/>
              <w:rPr>
                <w:rFonts w:cs="Times New Roman"/>
                <w:szCs w:val="24"/>
              </w:rPr>
            </w:pPr>
            <w:r>
              <w:rPr>
                <w:rFonts w:cs="Times New Roman"/>
                <w:szCs w:val="24"/>
              </w:rPr>
              <w:t>Statement</w:t>
            </w:r>
          </w:p>
        </w:tc>
        <w:tc>
          <w:tcPr>
            <w:tcW w:w="3005" w:type="dxa"/>
            <w:tcBorders>
              <w:top w:val="single" w:sz="12" w:space="0" w:color="auto"/>
              <w:left w:val="nil"/>
              <w:bottom w:val="single" w:sz="12" w:space="0" w:color="auto"/>
              <w:right w:val="nil"/>
            </w:tcBorders>
          </w:tcPr>
          <w:p w:rsidR="003C3CBB" w:rsidRDefault="000007C1">
            <w:pPr>
              <w:spacing w:before="100" w:beforeAutospacing="1"/>
              <w:jc w:val="both"/>
              <w:rPr>
                <w:rFonts w:cs="Times New Roman"/>
                <w:szCs w:val="24"/>
              </w:rPr>
            </w:pPr>
            <w:r>
              <w:rPr>
                <w:rFonts w:cs="Times New Roman"/>
                <w:szCs w:val="24"/>
              </w:rPr>
              <w:t>Frequency</w:t>
            </w:r>
          </w:p>
        </w:tc>
        <w:tc>
          <w:tcPr>
            <w:tcW w:w="3006" w:type="dxa"/>
            <w:tcBorders>
              <w:top w:val="single" w:sz="12" w:space="0" w:color="auto"/>
              <w:left w:val="nil"/>
              <w:bottom w:val="single" w:sz="12" w:space="0" w:color="auto"/>
              <w:right w:val="nil"/>
            </w:tcBorders>
          </w:tcPr>
          <w:p w:rsidR="003C3CBB" w:rsidRDefault="000007C1">
            <w:pPr>
              <w:spacing w:before="100" w:beforeAutospacing="1"/>
              <w:jc w:val="both"/>
              <w:rPr>
                <w:rFonts w:cs="Times New Roman"/>
                <w:szCs w:val="24"/>
              </w:rPr>
            </w:pPr>
            <w:r>
              <w:rPr>
                <w:rFonts w:cs="Times New Roman"/>
                <w:szCs w:val="24"/>
              </w:rPr>
              <w:t>Percentage</w:t>
            </w:r>
          </w:p>
        </w:tc>
      </w:tr>
      <w:tr w:rsidR="003C3CBB">
        <w:tc>
          <w:tcPr>
            <w:tcW w:w="3005"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Neutral</w:t>
            </w:r>
          </w:p>
        </w:tc>
        <w:tc>
          <w:tcPr>
            <w:tcW w:w="3005" w:type="dxa"/>
            <w:tcBorders>
              <w:top w:val="nil"/>
              <w:left w:val="nil"/>
              <w:bottom w:val="nil"/>
              <w:right w:val="nil"/>
            </w:tcBorders>
          </w:tcPr>
          <w:p w:rsidR="003C3CBB" w:rsidRDefault="000007C1">
            <w:pPr>
              <w:spacing w:before="100" w:beforeAutospacing="1"/>
              <w:jc w:val="both"/>
              <w:rPr>
                <w:rFonts w:cs="Times New Roman"/>
                <w:b/>
                <w:bCs/>
                <w:szCs w:val="24"/>
              </w:rPr>
            </w:pPr>
            <w:r>
              <w:rPr>
                <w:rFonts w:cs="Times New Roman"/>
                <w:b/>
                <w:bCs/>
                <w:szCs w:val="24"/>
              </w:rPr>
              <w:t>11</w:t>
            </w:r>
          </w:p>
        </w:tc>
        <w:tc>
          <w:tcPr>
            <w:tcW w:w="3006"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6.92</w:t>
            </w:r>
          </w:p>
        </w:tc>
      </w:tr>
      <w:tr w:rsidR="003C3CBB">
        <w:tc>
          <w:tcPr>
            <w:tcW w:w="3005"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Somewhat easy</w:t>
            </w:r>
          </w:p>
        </w:tc>
        <w:tc>
          <w:tcPr>
            <w:tcW w:w="3005" w:type="dxa"/>
            <w:tcBorders>
              <w:top w:val="nil"/>
              <w:left w:val="nil"/>
              <w:bottom w:val="nil"/>
              <w:right w:val="nil"/>
            </w:tcBorders>
          </w:tcPr>
          <w:p w:rsidR="003C3CBB" w:rsidRDefault="000007C1">
            <w:pPr>
              <w:spacing w:before="100" w:beforeAutospacing="1"/>
              <w:jc w:val="both"/>
              <w:rPr>
                <w:rFonts w:cs="Times New Roman"/>
                <w:b/>
                <w:bCs/>
                <w:szCs w:val="24"/>
              </w:rPr>
            </w:pPr>
            <w:r>
              <w:rPr>
                <w:rFonts w:cs="Times New Roman"/>
                <w:b/>
                <w:bCs/>
                <w:szCs w:val="24"/>
              </w:rPr>
              <w:t>94</w:t>
            </w:r>
          </w:p>
        </w:tc>
        <w:tc>
          <w:tcPr>
            <w:tcW w:w="3006"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59.12</w:t>
            </w:r>
          </w:p>
        </w:tc>
      </w:tr>
      <w:tr w:rsidR="003C3CBB">
        <w:tc>
          <w:tcPr>
            <w:tcW w:w="3005"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Very easy</w:t>
            </w:r>
          </w:p>
        </w:tc>
        <w:tc>
          <w:tcPr>
            <w:tcW w:w="3005" w:type="dxa"/>
            <w:tcBorders>
              <w:top w:val="nil"/>
              <w:left w:val="nil"/>
              <w:bottom w:val="nil"/>
              <w:right w:val="nil"/>
            </w:tcBorders>
          </w:tcPr>
          <w:p w:rsidR="003C3CBB" w:rsidRDefault="000007C1">
            <w:pPr>
              <w:spacing w:before="100" w:beforeAutospacing="1"/>
              <w:jc w:val="both"/>
              <w:rPr>
                <w:rFonts w:cs="Times New Roman"/>
                <w:b/>
                <w:bCs/>
                <w:szCs w:val="24"/>
              </w:rPr>
            </w:pPr>
            <w:r>
              <w:rPr>
                <w:rFonts w:cs="Times New Roman"/>
                <w:b/>
                <w:bCs/>
                <w:szCs w:val="24"/>
              </w:rPr>
              <w:t>54</w:t>
            </w:r>
          </w:p>
        </w:tc>
        <w:tc>
          <w:tcPr>
            <w:tcW w:w="3006"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33.96</w:t>
            </w:r>
          </w:p>
        </w:tc>
      </w:tr>
      <w:tr w:rsidR="003C3CBB">
        <w:tc>
          <w:tcPr>
            <w:tcW w:w="3005" w:type="dxa"/>
            <w:tcBorders>
              <w:top w:val="nil"/>
              <w:left w:val="nil"/>
              <w:bottom w:val="single" w:sz="12" w:space="0" w:color="auto"/>
              <w:right w:val="nil"/>
            </w:tcBorders>
          </w:tcPr>
          <w:p w:rsidR="003C3CBB" w:rsidRDefault="000007C1">
            <w:pPr>
              <w:spacing w:before="100" w:beforeAutospacing="1"/>
              <w:jc w:val="both"/>
              <w:rPr>
                <w:rFonts w:cs="Times New Roman"/>
                <w:b/>
                <w:bCs/>
                <w:szCs w:val="24"/>
              </w:rPr>
            </w:pPr>
            <w:r>
              <w:rPr>
                <w:rFonts w:cs="Times New Roman"/>
                <w:b/>
                <w:bCs/>
                <w:szCs w:val="24"/>
              </w:rPr>
              <w:t>Total</w:t>
            </w:r>
          </w:p>
        </w:tc>
        <w:tc>
          <w:tcPr>
            <w:tcW w:w="3005" w:type="dxa"/>
            <w:tcBorders>
              <w:top w:val="nil"/>
              <w:left w:val="nil"/>
              <w:bottom w:val="single" w:sz="12" w:space="0" w:color="auto"/>
              <w:right w:val="nil"/>
            </w:tcBorders>
          </w:tcPr>
          <w:p w:rsidR="003C3CBB" w:rsidRDefault="000007C1">
            <w:pPr>
              <w:spacing w:before="100" w:beforeAutospacing="1"/>
              <w:jc w:val="both"/>
              <w:rPr>
                <w:rFonts w:cs="Times New Roman"/>
                <w:szCs w:val="24"/>
              </w:rPr>
            </w:pPr>
            <w:r>
              <w:rPr>
                <w:rFonts w:cs="Times New Roman"/>
                <w:szCs w:val="24"/>
              </w:rPr>
              <w:t>159</w:t>
            </w:r>
          </w:p>
        </w:tc>
        <w:tc>
          <w:tcPr>
            <w:tcW w:w="3006" w:type="dxa"/>
            <w:tcBorders>
              <w:top w:val="nil"/>
              <w:left w:val="nil"/>
              <w:bottom w:val="single" w:sz="12" w:space="0" w:color="auto"/>
              <w:right w:val="nil"/>
            </w:tcBorders>
          </w:tcPr>
          <w:p w:rsidR="003C3CBB" w:rsidRDefault="000007C1">
            <w:pPr>
              <w:spacing w:before="100" w:beforeAutospacing="1"/>
              <w:jc w:val="both"/>
              <w:rPr>
                <w:rFonts w:cs="Times New Roman"/>
                <w:b/>
                <w:bCs/>
                <w:szCs w:val="24"/>
              </w:rPr>
            </w:pPr>
            <w:r>
              <w:rPr>
                <w:rFonts w:cs="Times New Roman"/>
                <w:b/>
                <w:bCs/>
                <w:szCs w:val="24"/>
              </w:rPr>
              <w:t>100</w:t>
            </w:r>
          </w:p>
        </w:tc>
      </w:tr>
    </w:tbl>
    <w:p w:rsidR="00394AE8" w:rsidRDefault="00394AE8">
      <w:pPr>
        <w:spacing w:before="100" w:beforeAutospacing="1"/>
        <w:jc w:val="both"/>
        <w:rPr>
          <w:rFonts w:cs="Times New Roman"/>
          <w:szCs w:val="24"/>
        </w:rPr>
      </w:pPr>
    </w:p>
    <w:p w:rsidR="003C3CBB" w:rsidRDefault="000007C1">
      <w:pPr>
        <w:spacing w:before="100" w:beforeAutospacing="1"/>
        <w:jc w:val="both"/>
        <w:rPr>
          <w:rFonts w:cs="Times New Roman"/>
          <w:szCs w:val="24"/>
        </w:rPr>
      </w:pPr>
      <w:r>
        <w:rPr>
          <w:rFonts w:cs="Times New Roman"/>
          <w:szCs w:val="24"/>
        </w:rPr>
        <w:t>According to the study findings in Table 4.21, 59.12% of the respondents said that it was somewhat easy to access mobile savings accounts through mobile, 33.96% said it was very easy to access mobile savings accounts through mobile, and 6.92% were neutral on the ease of accessing mobile savings accounts on mobile. This translates to the savings mobile banking applications being easy to use and accessible, thus facilitating the ease with which SMEs can access savings. Access to mobile savings accounts is key to the increased popularity of mobile savings products among SMEs, as easy and instant access enhances fiscal management.</w:t>
      </w:r>
    </w:p>
    <w:p w:rsidR="00394AE8" w:rsidRDefault="00394AE8">
      <w:pPr>
        <w:spacing w:before="100" w:beforeAutospacing="1"/>
        <w:jc w:val="both"/>
        <w:rPr>
          <w:rFonts w:cs="Times New Roman"/>
          <w:szCs w:val="24"/>
        </w:rPr>
      </w:pPr>
    </w:p>
    <w:p w:rsidR="003C3CBB" w:rsidRDefault="000007C1">
      <w:pPr>
        <w:keepNext/>
        <w:keepLines/>
        <w:widowControl w:val="0"/>
        <w:spacing w:before="240" w:after="40"/>
        <w:outlineLvl w:val="3"/>
        <w:rPr>
          <w:b/>
          <w:bCs/>
          <w:szCs w:val="24"/>
        </w:rPr>
      </w:pPr>
      <w:r>
        <w:rPr>
          <w:b/>
          <w:bCs/>
          <w:szCs w:val="24"/>
        </w:rPr>
        <w:t>4.4.2.10 Accessibility of Mobile Saving Services</w:t>
      </w:r>
    </w:p>
    <w:p w:rsidR="003C3CBB" w:rsidRDefault="000007C1">
      <w:pPr>
        <w:spacing w:before="100" w:beforeAutospacing="1"/>
        <w:jc w:val="both"/>
        <w:rPr>
          <w:rFonts w:cs="Times New Roman"/>
          <w:szCs w:val="24"/>
        </w:rPr>
      </w:pPr>
      <w:r>
        <w:rPr>
          <w:rFonts w:cs="Times New Roman"/>
          <w:szCs w:val="24"/>
        </w:rPr>
        <w:t>The table below shows the feedback on the accessibility of mobile saving services by SMEs, duly filled and submitted via the Google form.</w:t>
      </w:r>
    </w:p>
    <w:p w:rsidR="00394AE8" w:rsidRDefault="00394AE8">
      <w:pPr>
        <w:spacing w:before="100" w:beforeAutospacing="1"/>
        <w:jc w:val="both"/>
        <w:rPr>
          <w:rFonts w:cs="Times New Roman"/>
          <w:szCs w:val="24"/>
        </w:rPr>
      </w:pPr>
    </w:p>
    <w:p w:rsidR="00394AE8" w:rsidRDefault="00394AE8">
      <w:pPr>
        <w:spacing w:before="100" w:beforeAutospacing="1"/>
        <w:jc w:val="both"/>
        <w:rPr>
          <w:rFonts w:cs="Times New Roman"/>
          <w:szCs w:val="24"/>
        </w:rPr>
      </w:pPr>
    </w:p>
    <w:p w:rsidR="00394AE8" w:rsidRDefault="00394AE8">
      <w:pPr>
        <w:spacing w:before="100" w:beforeAutospacing="1"/>
        <w:jc w:val="both"/>
        <w:rPr>
          <w:rFonts w:cs="Times New Roman"/>
          <w:szCs w:val="24"/>
        </w:rPr>
      </w:pPr>
    </w:p>
    <w:p w:rsidR="00394AE8" w:rsidRDefault="00394AE8">
      <w:pPr>
        <w:spacing w:before="100" w:beforeAutospacing="1"/>
        <w:jc w:val="both"/>
        <w:rPr>
          <w:rFonts w:cs="Times New Roman"/>
          <w:szCs w:val="24"/>
        </w:rPr>
      </w:pPr>
    </w:p>
    <w:p w:rsidR="003C3CBB" w:rsidRDefault="000007C1">
      <w:pPr>
        <w:pStyle w:val="tables"/>
      </w:pPr>
      <w:bookmarkStart w:id="214" w:name="_Toc204409819"/>
      <w:r>
        <w:t>Table 4.22: Response on the accessibility of mobile saving services</w:t>
      </w:r>
      <w:bookmarkEnd w:id="214"/>
    </w:p>
    <w:tbl>
      <w:tblPr>
        <w:tblStyle w:val="TableGrid1"/>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3005"/>
        <w:gridCol w:w="3005"/>
        <w:gridCol w:w="3006"/>
      </w:tblGrid>
      <w:tr w:rsidR="003C3CBB">
        <w:tc>
          <w:tcPr>
            <w:tcW w:w="3005" w:type="dxa"/>
            <w:tcBorders>
              <w:top w:val="single" w:sz="12" w:space="0" w:color="auto"/>
              <w:left w:val="nil"/>
              <w:bottom w:val="single" w:sz="12" w:space="0" w:color="auto"/>
              <w:right w:val="nil"/>
            </w:tcBorders>
          </w:tcPr>
          <w:p w:rsidR="003C3CBB" w:rsidRDefault="000007C1">
            <w:pPr>
              <w:spacing w:before="100" w:beforeAutospacing="1"/>
              <w:jc w:val="both"/>
              <w:rPr>
                <w:rFonts w:cs="Times New Roman"/>
                <w:szCs w:val="24"/>
              </w:rPr>
            </w:pPr>
            <w:r>
              <w:rPr>
                <w:rFonts w:cs="Times New Roman"/>
                <w:szCs w:val="24"/>
              </w:rPr>
              <w:t>Statement</w:t>
            </w:r>
          </w:p>
        </w:tc>
        <w:tc>
          <w:tcPr>
            <w:tcW w:w="3005" w:type="dxa"/>
            <w:tcBorders>
              <w:top w:val="single" w:sz="12" w:space="0" w:color="auto"/>
              <w:left w:val="nil"/>
              <w:bottom w:val="single" w:sz="12" w:space="0" w:color="auto"/>
              <w:right w:val="nil"/>
            </w:tcBorders>
          </w:tcPr>
          <w:p w:rsidR="003C3CBB" w:rsidRDefault="000007C1">
            <w:pPr>
              <w:spacing w:before="100" w:beforeAutospacing="1"/>
              <w:jc w:val="both"/>
              <w:rPr>
                <w:rFonts w:cs="Times New Roman"/>
                <w:szCs w:val="24"/>
              </w:rPr>
            </w:pPr>
            <w:r>
              <w:rPr>
                <w:rFonts w:cs="Times New Roman"/>
                <w:szCs w:val="24"/>
              </w:rPr>
              <w:t>Frequency</w:t>
            </w:r>
          </w:p>
        </w:tc>
        <w:tc>
          <w:tcPr>
            <w:tcW w:w="3006" w:type="dxa"/>
            <w:tcBorders>
              <w:top w:val="single" w:sz="12" w:space="0" w:color="auto"/>
              <w:left w:val="nil"/>
              <w:bottom w:val="single" w:sz="12" w:space="0" w:color="auto"/>
              <w:right w:val="nil"/>
            </w:tcBorders>
          </w:tcPr>
          <w:p w:rsidR="003C3CBB" w:rsidRDefault="000007C1">
            <w:pPr>
              <w:spacing w:before="100" w:beforeAutospacing="1"/>
              <w:jc w:val="both"/>
              <w:rPr>
                <w:rFonts w:cs="Times New Roman"/>
                <w:szCs w:val="24"/>
              </w:rPr>
            </w:pPr>
            <w:r>
              <w:rPr>
                <w:rFonts w:cs="Times New Roman"/>
                <w:szCs w:val="24"/>
              </w:rPr>
              <w:t>Percentage</w:t>
            </w:r>
          </w:p>
        </w:tc>
      </w:tr>
      <w:tr w:rsidR="003C3CBB">
        <w:tc>
          <w:tcPr>
            <w:tcW w:w="3005"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Accessible</w:t>
            </w:r>
          </w:p>
        </w:tc>
        <w:tc>
          <w:tcPr>
            <w:tcW w:w="3005" w:type="dxa"/>
            <w:tcBorders>
              <w:top w:val="nil"/>
              <w:left w:val="nil"/>
              <w:bottom w:val="nil"/>
              <w:right w:val="nil"/>
            </w:tcBorders>
          </w:tcPr>
          <w:p w:rsidR="003C3CBB" w:rsidRDefault="000007C1">
            <w:pPr>
              <w:spacing w:before="100" w:beforeAutospacing="1"/>
              <w:jc w:val="both"/>
              <w:rPr>
                <w:rFonts w:cs="Times New Roman"/>
                <w:b/>
                <w:bCs/>
                <w:szCs w:val="24"/>
              </w:rPr>
            </w:pPr>
            <w:r>
              <w:rPr>
                <w:rFonts w:cs="Times New Roman"/>
                <w:b/>
                <w:bCs/>
                <w:szCs w:val="24"/>
              </w:rPr>
              <w:t>106</w:t>
            </w:r>
          </w:p>
        </w:tc>
        <w:tc>
          <w:tcPr>
            <w:tcW w:w="3006"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66.67</w:t>
            </w:r>
          </w:p>
        </w:tc>
      </w:tr>
      <w:tr w:rsidR="003C3CBB">
        <w:tc>
          <w:tcPr>
            <w:tcW w:w="3005"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Neutral</w:t>
            </w:r>
          </w:p>
        </w:tc>
        <w:tc>
          <w:tcPr>
            <w:tcW w:w="3005" w:type="dxa"/>
            <w:tcBorders>
              <w:top w:val="nil"/>
              <w:left w:val="nil"/>
              <w:bottom w:val="nil"/>
              <w:right w:val="nil"/>
            </w:tcBorders>
          </w:tcPr>
          <w:p w:rsidR="003C3CBB" w:rsidRDefault="000007C1">
            <w:pPr>
              <w:spacing w:before="100" w:beforeAutospacing="1"/>
              <w:jc w:val="both"/>
              <w:rPr>
                <w:rFonts w:cs="Times New Roman"/>
                <w:b/>
                <w:bCs/>
                <w:szCs w:val="24"/>
              </w:rPr>
            </w:pPr>
            <w:r>
              <w:rPr>
                <w:rFonts w:cs="Times New Roman"/>
                <w:b/>
                <w:bCs/>
                <w:szCs w:val="24"/>
              </w:rPr>
              <w:t>5</w:t>
            </w:r>
          </w:p>
        </w:tc>
        <w:tc>
          <w:tcPr>
            <w:tcW w:w="3006"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3.14</w:t>
            </w:r>
          </w:p>
        </w:tc>
      </w:tr>
      <w:tr w:rsidR="003C3CBB">
        <w:tc>
          <w:tcPr>
            <w:tcW w:w="3005"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Very accessible</w:t>
            </w:r>
          </w:p>
        </w:tc>
        <w:tc>
          <w:tcPr>
            <w:tcW w:w="3005" w:type="dxa"/>
            <w:tcBorders>
              <w:top w:val="nil"/>
              <w:left w:val="nil"/>
              <w:bottom w:val="nil"/>
              <w:right w:val="nil"/>
            </w:tcBorders>
          </w:tcPr>
          <w:p w:rsidR="003C3CBB" w:rsidRDefault="000007C1">
            <w:pPr>
              <w:spacing w:before="100" w:beforeAutospacing="1"/>
              <w:jc w:val="both"/>
              <w:rPr>
                <w:rFonts w:cs="Times New Roman"/>
                <w:b/>
                <w:bCs/>
                <w:szCs w:val="24"/>
              </w:rPr>
            </w:pPr>
            <w:r>
              <w:rPr>
                <w:rFonts w:cs="Times New Roman"/>
                <w:b/>
                <w:bCs/>
                <w:szCs w:val="24"/>
              </w:rPr>
              <w:t>48</w:t>
            </w:r>
          </w:p>
        </w:tc>
        <w:tc>
          <w:tcPr>
            <w:tcW w:w="3006"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30.19</w:t>
            </w:r>
          </w:p>
        </w:tc>
      </w:tr>
      <w:tr w:rsidR="003C3CBB">
        <w:tc>
          <w:tcPr>
            <w:tcW w:w="3005" w:type="dxa"/>
            <w:tcBorders>
              <w:top w:val="nil"/>
              <w:left w:val="nil"/>
              <w:bottom w:val="single" w:sz="12" w:space="0" w:color="auto"/>
              <w:right w:val="nil"/>
            </w:tcBorders>
          </w:tcPr>
          <w:p w:rsidR="003C3CBB" w:rsidRDefault="000007C1">
            <w:pPr>
              <w:spacing w:before="100" w:beforeAutospacing="1"/>
              <w:jc w:val="both"/>
              <w:rPr>
                <w:rFonts w:cs="Times New Roman"/>
                <w:b/>
                <w:bCs/>
                <w:szCs w:val="24"/>
              </w:rPr>
            </w:pPr>
            <w:r>
              <w:rPr>
                <w:rFonts w:cs="Times New Roman"/>
                <w:b/>
                <w:bCs/>
                <w:szCs w:val="24"/>
              </w:rPr>
              <w:t>Total</w:t>
            </w:r>
          </w:p>
        </w:tc>
        <w:tc>
          <w:tcPr>
            <w:tcW w:w="3005" w:type="dxa"/>
            <w:tcBorders>
              <w:top w:val="nil"/>
              <w:left w:val="nil"/>
              <w:bottom w:val="single" w:sz="12" w:space="0" w:color="auto"/>
              <w:right w:val="nil"/>
            </w:tcBorders>
          </w:tcPr>
          <w:p w:rsidR="003C3CBB" w:rsidRDefault="000007C1">
            <w:pPr>
              <w:spacing w:before="100" w:beforeAutospacing="1"/>
              <w:jc w:val="both"/>
              <w:rPr>
                <w:rFonts w:cs="Times New Roman"/>
                <w:szCs w:val="24"/>
              </w:rPr>
            </w:pPr>
            <w:r>
              <w:rPr>
                <w:rFonts w:cs="Times New Roman"/>
                <w:szCs w:val="24"/>
              </w:rPr>
              <w:t>159</w:t>
            </w:r>
          </w:p>
        </w:tc>
        <w:tc>
          <w:tcPr>
            <w:tcW w:w="3006" w:type="dxa"/>
            <w:tcBorders>
              <w:top w:val="nil"/>
              <w:left w:val="nil"/>
              <w:bottom w:val="single" w:sz="12" w:space="0" w:color="auto"/>
              <w:right w:val="nil"/>
            </w:tcBorders>
          </w:tcPr>
          <w:p w:rsidR="003C3CBB" w:rsidRDefault="000007C1">
            <w:pPr>
              <w:spacing w:before="100" w:beforeAutospacing="1"/>
              <w:jc w:val="both"/>
              <w:rPr>
                <w:rFonts w:cs="Times New Roman"/>
                <w:b/>
                <w:bCs/>
                <w:szCs w:val="24"/>
              </w:rPr>
            </w:pPr>
            <w:r>
              <w:rPr>
                <w:rFonts w:cs="Times New Roman"/>
                <w:b/>
                <w:bCs/>
                <w:szCs w:val="24"/>
              </w:rPr>
              <w:t>100</w:t>
            </w:r>
          </w:p>
        </w:tc>
      </w:tr>
    </w:tbl>
    <w:p w:rsidR="003C3CBB" w:rsidRDefault="000007C1">
      <w:pPr>
        <w:spacing w:before="100" w:beforeAutospacing="1"/>
        <w:jc w:val="both"/>
        <w:rPr>
          <w:rFonts w:cs="Times New Roman"/>
          <w:szCs w:val="24"/>
        </w:rPr>
      </w:pPr>
      <w:r>
        <w:rPr>
          <w:rFonts w:cs="Times New Roman"/>
          <w:szCs w:val="24"/>
        </w:rPr>
        <w:t>According to the study findings in Table 4.22, 66.67% of the respondents said that mobile saving services were accessible, 30.19% said that mobile saving services were very accessible, and 3.14% were neutral. This strong accessibility is mainly responsible for the popularity of mobile saving services since it enables SMEs to access and take up digital saving products easily. The findings also show that mobile saving services effectively reach their target users, promoting financial inclusion and business ease.</w:t>
      </w:r>
    </w:p>
    <w:p w:rsidR="003C3CBB" w:rsidRDefault="000007C1">
      <w:pPr>
        <w:keepNext/>
        <w:keepLines/>
        <w:widowControl w:val="0"/>
        <w:spacing w:before="240" w:after="40"/>
        <w:outlineLvl w:val="3"/>
        <w:rPr>
          <w:b/>
          <w:bCs/>
          <w:szCs w:val="24"/>
        </w:rPr>
      </w:pPr>
      <w:r>
        <w:rPr>
          <w:b/>
          <w:bCs/>
          <w:szCs w:val="24"/>
        </w:rPr>
        <w:t>4.4.2.11 Challenges experienced in accessing mobile saving services</w:t>
      </w:r>
    </w:p>
    <w:p w:rsidR="003C3CBB" w:rsidRDefault="000007C1">
      <w:pPr>
        <w:spacing w:before="100" w:beforeAutospacing="1"/>
        <w:jc w:val="both"/>
        <w:rPr>
          <w:rFonts w:cs="Times New Roman"/>
          <w:szCs w:val="24"/>
        </w:rPr>
      </w:pPr>
      <w:r>
        <w:rPr>
          <w:rFonts w:cs="Times New Roman"/>
          <w:szCs w:val="24"/>
        </w:rPr>
        <w:t>The table shows the challenges experienced by SMEs in accessing mobile saving services, duly filled and submitted via the Google form.</w:t>
      </w:r>
    </w:p>
    <w:p w:rsidR="003C3CBB" w:rsidRDefault="000007C1">
      <w:pPr>
        <w:pStyle w:val="tables"/>
      </w:pPr>
      <w:bookmarkStart w:id="215" w:name="_Toc204409820"/>
      <w:r>
        <w:t>Table 4.23: Response to challenges experienced in accessing mobile savings services</w:t>
      </w:r>
      <w:bookmarkEnd w:id="215"/>
    </w:p>
    <w:tbl>
      <w:tblPr>
        <w:tblStyle w:val="TableGrid1"/>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3005"/>
        <w:gridCol w:w="3005"/>
        <w:gridCol w:w="3006"/>
      </w:tblGrid>
      <w:tr w:rsidR="003C3CBB">
        <w:tc>
          <w:tcPr>
            <w:tcW w:w="3005" w:type="dxa"/>
            <w:tcBorders>
              <w:top w:val="single" w:sz="12" w:space="0" w:color="auto"/>
              <w:left w:val="nil"/>
              <w:bottom w:val="single" w:sz="12" w:space="0" w:color="auto"/>
              <w:right w:val="nil"/>
            </w:tcBorders>
          </w:tcPr>
          <w:p w:rsidR="003C3CBB" w:rsidRDefault="000007C1">
            <w:pPr>
              <w:spacing w:before="100" w:beforeAutospacing="1"/>
              <w:jc w:val="both"/>
              <w:rPr>
                <w:rFonts w:cs="Times New Roman"/>
                <w:szCs w:val="24"/>
              </w:rPr>
            </w:pPr>
            <w:r>
              <w:rPr>
                <w:rFonts w:cs="Times New Roman"/>
                <w:szCs w:val="24"/>
              </w:rPr>
              <w:t>Statement</w:t>
            </w:r>
          </w:p>
        </w:tc>
        <w:tc>
          <w:tcPr>
            <w:tcW w:w="3005" w:type="dxa"/>
            <w:tcBorders>
              <w:top w:val="single" w:sz="12" w:space="0" w:color="auto"/>
              <w:left w:val="nil"/>
              <w:bottom w:val="single" w:sz="12" w:space="0" w:color="auto"/>
              <w:right w:val="nil"/>
            </w:tcBorders>
          </w:tcPr>
          <w:p w:rsidR="003C3CBB" w:rsidRDefault="000007C1">
            <w:pPr>
              <w:spacing w:before="100" w:beforeAutospacing="1"/>
              <w:jc w:val="both"/>
              <w:rPr>
                <w:rFonts w:cs="Times New Roman"/>
                <w:szCs w:val="24"/>
              </w:rPr>
            </w:pPr>
            <w:r>
              <w:rPr>
                <w:rFonts w:cs="Times New Roman"/>
                <w:szCs w:val="24"/>
              </w:rPr>
              <w:t>Frequency</w:t>
            </w:r>
          </w:p>
        </w:tc>
        <w:tc>
          <w:tcPr>
            <w:tcW w:w="3006" w:type="dxa"/>
            <w:tcBorders>
              <w:top w:val="single" w:sz="12" w:space="0" w:color="auto"/>
              <w:left w:val="nil"/>
              <w:bottom w:val="single" w:sz="12" w:space="0" w:color="auto"/>
              <w:right w:val="nil"/>
            </w:tcBorders>
          </w:tcPr>
          <w:p w:rsidR="003C3CBB" w:rsidRDefault="000007C1">
            <w:pPr>
              <w:spacing w:before="100" w:beforeAutospacing="1"/>
              <w:jc w:val="both"/>
              <w:rPr>
                <w:rFonts w:cs="Times New Roman"/>
                <w:szCs w:val="24"/>
              </w:rPr>
            </w:pPr>
            <w:r>
              <w:rPr>
                <w:rFonts w:cs="Times New Roman"/>
                <w:szCs w:val="24"/>
              </w:rPr>
              <w:t>Percentage</w:t>
            </w:r>
          </w:p>
        </w:tc>
      </w:tr>
      <w:tr w:rsidR="003C3CBB">
        <w:tc>
          <w:tcPr>
            <w:tcW w:w="3005"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No</w:t>
            </w:r>
          </w:p>
        </w:tc>
        <w:tc>
          <w:tcPr>
            <w:tcW w:w="3005" w:type="dxa"/>
            <w:tcBorders>
              <w:top w:val="nil"/>
              <w:left w:val="nil"/>
              <w:bottom w:val="nil"/>
              <w:right w:val="nil"/>
            </w:tcBorders>
          </w:tcPr>
          <w:p w:rsidR="003C3CBB" w:rsidRDefault="000007C1">
            <w:pPr>
              <w:spacing w:before="100" w:beforeAutospacing="1"/>
              <w:jc w:val="both"/>
              <w:rPr>
                <w:rFonts w:cs="Times New Roman"/>
                <w:b/>
                <w:bCs/>
                <w:szCs w:val="24"/>
              </w:rPr>
            </w:pPr>
            <w:r>
              <w:rPr>
                <w:rFonts w:cs="Times New Roman"/>
                <w:b/>
                <w:bCs/>
                <w:szCs w:val="24"/>
              </w:rPr>
              <w:t>134</w:t>
            </w:r>
          </w:p>
        </w:tc>
        <w:tc>
          <w:tcPr>
            <w:tcW w:w="3006"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84.28</w:t>
            </w:r>
          </w:p>
        </w:tc>
      </w:tr>
      <w:tr w:rsidR="003C3CBB">
        <w:tc>
          <w:tcPr>
            <w:tcW w:w="3005"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Yes</w:t>
            </w:r>
          </w:p>
        </w:tc>
        <w:tc>
          <w:tcPr>
            <w:tcW w:w="3005" w:type="dxa"/>
            <w:tcBorders>
              <w:top w:val="nil"/>
              <w:left w:val="nil"/>
              <w:bottom w:val="nil"/>
              <w:right w:val="nil"/>
            </w:tcBorders>
          </w:tcPr>
          <w:p w:rsidR="003C3CBB" w:rsidRDefault="000007C1">
            <w:pPr>
              <w:spacing w:before="100" w:beforeAutospacing="1"/>
              <w:jc w:val="both"/>
              <w:rPr>
                <w:rFonts w:cs="Times New Roman"/>
                <w:b/>
                <w:bCs/>
                <w:szCs w:val="24"/>
              </w:rPr>
            </w:pPr>
            <w:r>
              <w:rPr>
                <w:rFonts w:cs="Times New Roman"/>
                <w:b/>
                <w:bCs/>
                <w:szCs w:val="24"/>
              </w:rPr>
              <w:t>25</w:t>
            </w:r>
          </w:p>
        </w:tc>
        <w:tc>
          <w:tcPr>
            <w:tcW w:w="3006"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15.72</w:t>
            </w:r>
          </w:p>
        </w:tc>
      </w:tr>
      <w:tr w:rsidR="003C3CBB">
        <w:tc>
          <w:tcPr>
            <w:tcW w:w="3005" w:type="dxa"/>
            <w:tcBorders>
              <w:top w:val="nil"/>
              <w:left w:val="nil"/>
              <w:bottom w:val="single" w:sz="12" w:space="0" w:color="auto"/>
              <w:right w:val="nil"/>
            </w:tcBorders>
          </w:tcPr>
          <w:p w:rsidR="003C3CBB" w:rsidRDefault="000007C1">
            <w:pPr>
              <w:spacing w:before="100" w:beforeAutospacing="1"/>
              <w:jc w:val="both"/>
              <w:rPr>
                <w:rFonts w:cs="Times New Roman"/>
                <w:b/>
                <w:bCs/>
                <w:szCs w:val="24"/>
              </w:rPr>
            </w:pPr>
            <w:r>
              <w:rPr>
                <w:rFonts w:cs="Times New Roman"/>
                <w:b/>
                <w:bCs/>
                <w:szCs w:val="24"/>
              </w:rPr>
              <w:t>Total</w:t>
            </w:r>
          </w:p>
        </w:tc>
        <w:tc>
          <w:tcPr>
            <w:tcW w:w="3005" w:type="dxa"/>
            <w:tcBorders>
              <w:top w:val="nil"/>
              <w:left w:val="nil"/>
              <w:bottom w:val="single" w:sz="12" w:space="0" w:color="auto"/>
              <w:right w:val="nil"/>
            </w:tcBorders>
          </w:tcPr>
          <w:p w:rsidR="003C3CBB" w:rsidRDefault="000007C1">
            <w:pPr>
              <w:spacing w:before="100" w:beforeAutospacing="1"/>
              <w:jc w:val="both"/>
              <w:rPr>
                <w:rFonts w:cs="Times New Roman"/>
                <w:szCs w:val="24"/>
              </w:rPr>
            </w:pPr>
            <w:r>
              <w:rPr>
                <w:rFonts w:cs="Times New Roman"/>
                <w:szCs w:val="24"/>
              </w:rPr>
              <w:t>159</w:t>
            </w:r>
          </w:p>
        </w:tc>
        <w:tc>
          <w:tcPr>
            <w:tcW w:w="3006" w:type="dxa"/>
            <w:tcBorders>
              <w:top w:val="nil"/>
              <w:left w:val="nil"/>
              <w:bottom w:val="single" w:sz="12" w:space="0" w:color="auto"/>
              <w:right w:val="nil"/>
            </w:tcBorders>
          </w:tcPr>
          <w:p w:rsidR="003C3CBB" w:rsidRDefault="000007C1">
            <w:pPr>
              <w:spacing w:before="100" w:beforeAutospacing="1"/>
              <w:jc w:val="both"/>
              <w:rPr>
                <w:rFonts w:cs="Times New Roman"/>
                <w:b/>
                <w:bCs/>
                <w:szCs w:val="24"/>
              </w:rPr>
            </w:pPr>
            <w:r>
              <w:rPr>
                <w:rFonts w:cs="Times New Roman"/>
                <w:b/>
                <w:bCs/>
                <w:szCs w:val="24"/>
              </w:rPr>
              <w:t>100</w:t>
            </w:r>
          </w:p>
        </w:tc>
      </w:tr>
    </w:tbl>
    <w:p w:rsidR="003C3CBB" w:rsidRDefault="000007C1">
      <w:pPr>
        <w:spacing w:before="100" w:beforeAutospacing="1"/>
        <w:jc w:val="both"/>
        <w:rPr>
          <w:rFonts w:cs="Times New Roman"/>
          <w:szCs w:val="24"/>
        </w:rPr>
      </w:pPr>
      <w:r>
        <w:rPr>
          <w:rFonts w:cs="Times New Roman"/>
          <w:szCs w:val="24"/>
        </w:rPr>
        <w:lastRenderedPageBreak/>
        <w:t>According to the study findings in Table 4.23, 84.28% of the respondents said they had no challenges accessing mobile saving services, while 15.72% said they had challenges accessing them. Some highlights included network issues, delays in confirming deposits, lengthy procedures to follow, and high transaction costs. This shows that even though most have not experienced any challenges with mobile saving, the service providers should look at the few challenges and find ways to address them.</w:t>
      </w:r>
    </w:p>
    <w:p w:rsidR="003C3CBB" w:rsidRDefault="000007C1">
      <w:pPr>
        <w:keepNext/>
        <w:keepLines/>
        <w:widowControl w:val="0"/>
        <w:spacing w:before="100" w:beforeAutospacing="1"/>
        <w:outlineLvl w:val="2"/>
        <w:rPr>
          <w:rFonts w:eastAsia="SimSun"/>
          <w:b/>
          <w:szCs w:val="24"/>
        </w:rPr>
      </w:pPr>
      <w:bookmarkStart w:id="216" w:name="_Toc202708492"/>
      <w:r>
        <w:rPr>
          <w:rFonts w:eastAsia="SimSun"/>
          <w:b/>
          <w:szCs w:val="24"/>
        </w:rPr>
        <w:t>4.4.3 Mobile Lending</w:t>
      </w:r>
      <w:bookmarkEnd w:id="216"/>
    </w:p>
    <w:p w:rsidR="003C3CBB" w:rsidRDefault="000007C1">
      <w:pPr>
        <w:spacing w:before="100" w:beforeAutospacing="1"/>
        <w:jc w:val="both"/>
        <w:rPr>
          <w:rFonts w:cs="Times New Roman"/>
          <w:szCs w:val="24"/>
        </w:rPr>
      </w:pPr>
      <w:r>
        <w:rPr>
          <w:rFonts w:cs="Times New Roman"/>
          <w:szCs w:val="24"/>
        </w:rPr>
        <w:t>The study on mobile lending among SMEs shows that most SMEs (86.16%) are highly aware of and actively use mobile lending platforms. Among those who have applied for loans through these platforms, a high percentage (91.19%) prefer Equity Mobile and M-Shwari. One of the easy things about mobile banking for a small business is the ease with which loan approval and management become the status quo. About a third of respondents occasionally apply for loans, and most receive approval. Short repayment periods and high interest rates are the main challenges to loan repayment. However, only a small amount of 6.29 percent of the borrowers defaulted on loans, showing the struggles of fulfilling repayment obligations. Most respondents found the terms and conditions favorable, but repayment periods and interest rates are still a serious concern. Things that mobile lenders and their regulators should do, if this is true, are to adjust loan products to fit SMEs' needs, know how to inform policy to make it more accommodating to SMEs, and know how those can help them negotiate good terms.</w:t>
      </w:r>
    </w:p>
    <w:p w:rsidR="00394AE8" w:rsidRDefault="00394AE8">
      <w:pPr>
        <w:spacing w:before="100" w:beforeAutospacing="1"/>
        <w:jc w:val="both"/>
        <w:rPr>
          <w:rFonts w:cs="Times New Roman"/>
          <w:szCs w:val="24"/>
        </w:rPr>
      </w:pPr>
    </w:p>
    <w:p w:rsidR="003C3CBB" w:rsidRDefault="000007C1">
      <w:pPr>
        <w:keepNext/>
        <w:keepLines/>
        <w:widowControl w:val="0"/>
        <w:spacing w:before="240" w:after="40"/>
        <w:outlineLvl w:val="3"/>
        <w:rPr>
          <w:b/>
          <w:bCs/>
          <w:szCs w:val="24"/>
        </w:rPr>
      </w:pPr>
      <w:r>
        <w:rPr>
          <w:b/>
          <w:bCs/>
          <w:szCs w:val="24"/>
        </w:rPr>
        <w:t>4.4.3.1 Response on Mobile Lending</w:t>
      </w:r>
    </w:p>
    <w:p w:rsidR="003C3CBB" w:rsidRDefault="000007C1">
      <w:pPr>
        <w:spacing w:before="100" w:beforeAutospacing="1"/>
        <w:jc w:val="both"/>
        <w:rPr>
          <w:rFonts w:cs="Times New Roman"/>
          <w:szCs w:val="24"/>
        </w:rPr>
      </w:pPr>
      <w:r>
        <w:rPr>
          <w:rFonts w:cs="Times New Roman"/>
          <w:szCs w:val="24"/>
        </w:rPr>
        <w:t xml:space="preserve">The table shows the frequency of SMEs’ mobile lending duly filled in the questionnaire. </w:t>
      </w:r>
    </w:p>
    <w:p w:rsidR="00394AE8" w:rsidRDefault="00394AE8">
      <w:pPr>
        <w:spacing w:before="100" w:beforeAutospacing="1"/>
        <w:jc w:val="both"/>
        <w:rPr>
          <w:rFonts w:cs="Times New Roman"/>
          <w:szCs w:val="24"/>
        </w:rPr>
      </w:pPr>
    </w:p>
    <w:p w:rsidR="003C3CBB" w:rsidRDefault="000007C1">
      <w:pPr>
        <w:pStyle w:val="tables"/>
        <w:rPr>
          <w:bCs/>
        </w:rPr>
      </w:pPr>
      <w:bookmarkStart w:id="217" w:name="_Toc204409821"/>
      <w:r>
        <w:lastRenderedPageBreak/>
        <w:t>Table 4:24 Response on awareness of mobile lending platforms</w:t>
      </w:r>
      <w:bookmarkEnd w:id="217"/>
    </w:p>
    <w:tbl>
      <w:tblPr>
        <w:tblStyle w:val="TableGrid1"/>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3005"/>
        <w:gridCol w:w="3005"/>
        <w:gridCol w:w="3006"/>
      </w:tblGrid>
      <w:tr w:rsidR="003C3CBB">
        <w:tc>
          <w:tcPr>
            <w:tcW w:w="3005" w:type="dxa"/>
            <w:tcBorders>
              <w:top w:val="single" w:sz="12" w:space="0" w:color="auto"/>
              <w:left w:val="nil"/>
              <w:bottom w:val="single" w:sz="12" w:space="0" w:color="auto"/>
              <w:right w:val="nil"/>
            </w:tcBorders>
          </w:tcPr>
          <w:p w:rsidR="003C3CBB" w:rsidRDefault="000007C1">
            <w:pPr>
              <w:spacing w:before="100" w:beforeAutospacing="1"/>
              <w:jc w:val="both"/>
              <w:rPr>
                <w:rFonts w:cs="Times New Roman"/>
                <w:szCs w:val="24"/>
              </w:rPr>
            </w:pPr>
            <w:r>
              <w:rPr>
                <w:rFonts w:cs="Times New Roman"/>
                <w:szCs w:val="24"/>
              </w:rPr>
              <w:t>Statement</w:t>
            </w:r>
          </w:p>
        </w:tc>
        <w:tc>
          <w:tcPr>
            <w:tcW w:w="3005" w:type="dxa"/>
            <w:tcBorders>
              <w:top w:val="single" w:sz="12" w:space="0" w:color="auto"/>
              <w:left w:val="nil"/>
              <w:bottom w:val="single" w:sz="12" w:space="0" w:color="auto"/>
              <w:right w:val="nil"/>
            </w:tcBorders>
          </w:tcPr>
          <w:p w:rsidR="003C3CBB" w:rsidRDefault="000007C1">
            <w:pPr>
              <w:spacing w:before="100" w:beforeAutospacing="1"/>
              <w:jc w:val="both"/>
              <w:rPr>
                <w:rFonts w:cs="Times New Roman"/>
                <w:szCs w:val="24"/>
              </w:rPr>
            </w:pPr>
            <w:r>
              <w:rPr>
                <w:rFonts w:cs="Times New Roman"/>
                <w:szCs w:val="24"/>
              </w:rPr>
              <w:t>Frequency</w:t>
            </w:r>
          </w:p>
        </w:tc>
        <w:tc>
          <w:tcPr>
            <w:tcW w:w="3006" w:type="dxa"/>
            <w:tcBorders>
              <w:top w:val="single" w:sz="12" w:space="0" w:color="auto"/>
              <w:left w:val="nil"/>
              <w:bottom w:val="single" w:sz="12" w:space="0" w:color="auto"/>
              <w:right w:val="nil"/>
            </w:tcBorders>
          </w:tcPr>
          <w:p w:rsidR="003C3CBB" w:rsidRDefault="000007C1">
            <w:pPr>
              <w:spacing w:before="100" w:beforeAutospacing="1"/>
              <w:jc w:val="both"/>
              <w:rPr>
                <w:rFonts w:cs="Times New Roman"/>
                <w:szCs w:val="24"/>
              </w:rPr>
            </w:pPr>
            <w:r>
              <w:rPr>
                <w:rFonts w:cs="Times New Roman"/>
                <w:szCs w:val="24"/>
              </w:rPr>
              <w:t>Percentage</w:t>
            </w:r>
          </w:p>
        </w:tc>
      </w:tr>
      <w:tr w:rsidR="003C3CBB">
        <w:tc>
          <w:tcPr>
            <w:tcW w:w="3005"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No</w:t>
            </w:r>
          </w:p>
        </w:tc>
        <w:tc>
          <w:tcPr>
            <w:tcW w:w="3005" w:type="dxa"/>
            <w:tcBorders>
              <w:top w:val="nil"/>
              <w:left w:val="nil"/>
              <w:bottom w:val="nil"/>
              <w:right w:val="nil"/>
            </w:tcBorders>
          </w:tcPr>
          <w:p w:rsidR="003C3CBB" w:rsidRDefault="000007C1">
            <w:pPr>
              <w:spacing w:before="100" w:beforeAutospacing="1"/>
              <w:jc w:val="both"/>
              <w:rPr>
                <w:rFonts w:cs="Times New Roman"/>
                <w:b/>
                <w:bCs/>
                <w:szCs w:val="24"/>
              </w:rPr>
            </w:pPr>
            <w:r>
              <w:rPr>
                <w:rFonts w:cs="Times New Roman"/>
                <w:b/>
                <w:bCs/>
                <w:szCs w:val="24"/>
              </w:rPr>
              <w:t>22</w:t>
            </w:r>
          </w:p>
        </w:tc>
        <w:tc>
          <w:tcPr>
            <w:tcW w:w="3006"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13.84</w:t>
            </w:r>
          </w:p>
        </w:tc>
      </w:tr>
      <w:tr w:rsidR="003C3CBB">
        <w:tc>
          <w:tcPr>
            <w:tcW w:w="3005"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Yes</w:t>
            </w:r>
          </w:p>
        </w:tc>
        <w:tc>
          <w:tcPr>
            <w:tcW w:w="3005" w:type="dxa"/>
            <w:tcBorders>
              <w:top w:val="nil"/>
              <w:left w:val="nil"/>
              <w:bottom w:val="nil"/>
              <w:right w:val="nil"/>
            </w:tcBorders>
          </w:tcPr>
          <w:p w:rsidR="003C3CBB" w:rsidRDefault="000007C1">
            <w:pPr>
              <w:spacing w:before="100" w:beforeAutospacing="1"/>
              <w:jc w:val="both"/>
              <w:rPr>
                <w:rFonts w:cs="Times New Roman"/>
                <w:b/>
                <w:bCs/>
                <w:szCs w:val="24"/>
              </w:rPr>
            </w:pPr>
            <w:r>
              <w:rPr>
                <w:rFonts w:cs="Times New Roman"/>
                <w:b/>
                <w:bCs/>
                <w:szCs w:val="24"/>
              </w:rPr>
              <w:t>137</w:t>
            </w:r>
          </w:p>
        </w:tc>
        <w:tc>
          <w:tcPr>
            <w:tcW w:w="3006"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86.16</w:t>
            </w:r>
          </w:p>
        </w:tc>
      </w:tr>
      <w:tr w:rsidR="003C3CBB">
        <w:tc>
          <w:tcPr>
            <w:tcW w:w="3005" w:type="dxa"/>
            <w:tcBorders>
              <w:top w:val="nil"/>
              <w:left w:val="nil"/>
              <w:bottom w:val="single" w:sz="12" w:space="0" w:color="auto"/>
              <w:right w:val="nil"/>
            </w:tcBorders>
          </w:tcPr>
          <w:p w:rsidR="003C3CBB" w:rsidRDefault="000007C1">
            <w:pPr>
              <w:spacing w:before="100" w:beforeAutospacing="1"/>
              <w:jc w:val="both"/>
              <w:rPr>
                <w:rFonts w:cs="Times New Roman"/>
                <w:b/>
                <w:bCs/>
                <w:szCs w:val="24"/>
              </w:rPr>
            </w:pPr>
            <w:r>
              <w:rPr>
                <w:rFonts w:cs="Times New Roman"/>
                <w:b/>
                <w:bCs/>
                <w:szCs w:val="24"/>
              </w:rPr>
              <w:t>Total</w:t>
            </w:r>
          </w:p>
        </w:tc>
        <w:tc>
          <w:tcPr>
            <w:tcW w:w="3005" w:type="dxa"/>
            <w:tcBorders>
              <w:top w:val="nil"/>
              <w:left w:val="nil"/>
              <w:bottom w:val="single" w:sz="12" w:space="0" w:color="auto"/>
              <w:right w:val="nil"/>
            </w:tcBorders>
          </w:tcPr>
          <w:p w:rsidR="003C3CBB" w:rsidRDefault="000007C1">
            <w:pPr>
              <w:spacing w:before="100" w:beforeAutospacing="1"/>
              <w:jc w:val="both"/>
              <w:rPr>
                <w:rFonts w:cs="Times New Roman"/>
                <w:szCs w:val="24"/>
              </w:rPr>
            </w:pPr>
            <w:r>
              <w:rPr>
                <w:rFonts w:cs="Times New Roman"/>
                <w:szCs w:val="24"/>
              </w:rPr>
              <w:t>159</w:t>
            </w:r>
          </w:p>
        </w:tc>
        <w:tc>
          <w:tcPr>
            <w:tcW w:w="3006" w:type="dxa"/>
            <w:tcBorders>
              <w:top w:val="nil"/>
              <w:left w:val="nil"/>
              <w:bottom w:val="single" w:sz="12" w:space="0" w:color="auto"/>
              <w:right w:val="nil"/>
            </w:tcBorders>
          </w:tcPr>
          <w:p w:rsidR="003C3CBB" w:rsidRDefault="000007C1">
            <w:pPr>
              <w:spacing w:before="100" w:beforeAutospacing="1"/>
              <w:jc w:val="both"/>
              <w:rPr>
                <w:rFonts w:cs="Times New Roman"/>
                <w:b/>
                <w:bCs/>
                <w:szCs w:val="24"/>
              </w:rPr>
            </w:pPr>
            <w:r>
              <w:rPr>
                <w:rFonts w:cs="Times New Roman"/>
                <w:b/>
                <w:bCs/>
                <w:szCs w:val="24"/>
              </w:rPr>
              <w:t>100</w:t>
            </w:r>
          </w:p>
        </w:tc>
      </w:tr>
    </w:tbl>
    <w:p w:rsidR="003C3CBB" w:rsidRDefault="000007C1">
      <w:pPr>
        <w:spacing w:before="100" w:beforeAutospacing="1"/>
        <w:jc w:val="both"/>
        <w:rPr>
          <w:rFonts w:cs="Times New Roman"/>
          <w:szCs w:val="24"/>
        </w:rPr>
      </w:pPr>
      <w:r>
        <w:rPr>
          <w:rFonts w:cs="Times New Roman"/>
          <w:szCs w:val="24"/>
        </w:rPr>
        <w:t>According to the study findings in Table 4.24, 86.16% of the respondents said they were aware of mobile lending platforms available for their business, while 13.84% were unaware. Some highlighted platforms included M-shwari, KCB M-Pesa, Equity Loans, Fuliza, and Tala. The most popular products cited by the respondents include M-Shwari, KCB M-Pesa, Equity Loans, Fuliza, and Tala, indicating that there are different mobile lending products that SMEs can access. The high awareness of mobile lending platforms indicates their significant role in facilitating SMEs' access to credit, which is crucial for managing cash flow, financing business activities, and expansion.</w:t>
      </w:r>
    </w:p>
    <w:p w:rsidR="003C3CBB" w:rsidRDefault="000007C1">
      <w:pPr>
        <w:keepNext/>
        <w:keepLines/>
        <w:widowControl w:val="0"/>
        <w:spacing w:before="240" w:after="40"/>
        <w:outlineLvl w:val="3"/>
        <w:rPr>
          <w:b/>
          <w:bCs/>
          <w:szCs w:val="24"/>
        </w:rPr>
      </w:pPr>
      <w:r>
        <w:rPr>
          <w:b/>
          <w:bCs/>
          <w:szCs w:val="24"/>
        </w:rPr>
        <w:t>4.4.3.2 Mobile banking service used to borrow</w:t>
      </w:r>
    </w:p>
    <w:p w:rsidR="003C3CBB" w:rsidRDefault="000007C1">
      <w:pPr>
        <w:spacing w:before="100" w:beforeAutospacing="1"/>
        <w:jc w:val="both"/>
        <w:rPr>
          <w:rFonts w:cs="Times New Roman"/>
          <w:szCs w:val="24"/>
        </w:rPr>
      </w:pPr>
      <w:r>
        <w:rPr>
          <w:rFonts w:cs="Times New Roman"/>
          <w:szCs w:val="24"/>
        </w:rPr>
        <w:t>The table below shows the response to mobile banking services used by SMEs to borrow from Kirinyaga County</w:t>
      </w:r>
      <w:r w:rsidRPr="00394AE8">
        <w:rPr>
          <w:rFonts w:cs="Times New Roman"/>
          <w:b/>
          <w:szCs w:val="24"/>
        </w:rPr>
        <w:t>.</w:t>
      </w:r>
      <w:r w:rsidR="00394AE8" w:rsidRPr="00394AE8">
        <w:rPr>
          <w:rFonts w:cs="Times New Roman"/>
          <w:b/>
          <w:szCs w:val="24"/>
        </w:rPr>
        <w:t xml:space="preserve"> (See table 4.25 in Appendix II)</w:t>
      </w:r>
    </w:p>
    <w:p w:rsidR="003C3CBB" w:rsidRDefault="000007C1">
      <w:pPr>
        <w:spacing w:before="100" w:beforeAutospacing="1"/>
        <w:jc w:val="both"/>
        <w:rPr>
          <w:rFonts w:cs="Times New Roman"/>
          <w:szCs w:val="24"/>
        </w:rPr>
      </w:pPr>
      <w:r>
        <w:rPr>
          <w:rFonts w:cs="Times New Roman"/>
          <w:szCs w:val="24"/>
        </w:rPr>
        <w:t xml:space="preserve">The findings in Table 4.25 show that the most commonly used platform for borrowing is Equity Mobile, with 25.16% of the respondents reporting that they borrow through this product. M-Shwari is second, with 20.13% of the respondents using it, and KCB M-Pesa is used by 16.98% for borrowing. Other services such as KCB (13.84%), Fuliza (8.81%), and Mcoop Cash (5.66%) are also observed to have their presence strongly witnessed in the responses. The findings also mark some respondents' use of two platforms to borrow, capturing the use of more than one service by SMEs to access credit needs. For example, 1.89% took a loan from M-Shwari and </w:t>
      </w:r>
      <w:r>
        <w:rPr>
          <w:rFonts w:cs="Times New Roman"/>
          <w:szCs w:val="24"/>
        </w:rPr>
        <w:lastRenderedPageBreak/>
        <w:t>Fuliza, whereas a small number of the respondents used small combinations of the services. Such extensive usage and combination of mobile lending platforms confirm that SMEs confidently leverage the existing mobile banking solutions to find the credit they need, which points towards an increased reliance on digital financial solutions for business growth and operational finance.</w:t>
      </w:r>
    </w:p>
    <w:p w:rsidR="003C3CBB" w:rsidRDefault="000007C1">
      <w:pPr>
        <w:keepNext/>
        <w:keepLines/>
        <w:widowControl w:val="0"/>
        <w:spacing w:before="240" w:after="40"/>
        <w:outlineLvl w:val="3"/>
        <w:rPr>
          <w:b/>
          <w:bCs/>
          <w:szCs w:val="24"/>
        </w:rPr>
      </w:pPr>
      <w:r>
        <w:rPr>
          <w:b/>
          <w:bCs/>
          <w:szCs w:val="24"/>
        </w:rPr>
        <w:t>4.4.3.3 Loan application through mobile banking</w:t>
      </w:r>
    </w:p>
    <w:p w:rsidR="003C3CBB" w:rsidRDefault="000007C1">
      <w:pPr>
        <w:spacing w:before="100" w:beforeAutospacing="1"/>
        <w:jc w:val="both"/>
        <w:rPr>
          <w:rFonts w:cs="Times New Roman"/>
          <w:szCs w:val="24"/>
        </w:rPr>
      </w:pPr>
      <w:r>
        <w:rPr>
          <w:rFonts w:cs="Times New Roman"/>
          <w:szCs w:val="24"/>
        </w:rPr>
        <w:t>The table below shows the response to loan applications of SMEs through mobile banking, duly filled out and submitted via Google Forms.</w:t>
      </w:r>
    </w:p>
    <w:p w:rsidR="003C3CBB" w:rsidRDefault="000007C1">
      <w:pPr>
        <w:pStyle w:val="tables"/>
        <w:rPr>
          <w:bCs/>
        </w:rPr>
      </w:pPr>
      <w:bookmarkStart w:id="218" w:name="_Toc204409822"/>
      <w:r>
        <w:t>Table 4.26: Response on loan application through mobile banking</w:t>
      </w:r>
      <w:bookmarkEnd w:id="218"/>
    </w:p>
    <w:tbl>
      <w:tblPr>
        <w:tblStyle w:val="TableGrid1"/>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3005"/>
        <w:gridCol w:w="3005"/>
        <w:gridCol w:w="3006"/>
      </w:tblGrid>
      <w:tr w:rsidR="003C3CBB">
        <w:tc>
          <w:tcPr>
            <w:tcW w:w="3005" w:type="dxa"/>
            <w:tcBorders>
              <w:top w:val="single" w:sz="12" w:space="0" w:color="auto"/>
              <w:left w:val="nil"/>
              <w:bottom w:val="single" w:sz="12" w:space="0" w:color="auto"/>
              <w:right w:val="nil"/>
            </w:tcBorders>
          </w:tcPr>
          <w:p w:rsidR="003C3CBB" w:rsidRDefault="000007C1">
            <w:pPr>
              <w:spacing w:before="100" w:beforeAutospacing="1"/>
              <w:jc w:val="both"/>
              <w:rPr>
                <w:rFonts w:cs="Times New Roman"/>
                <w:szCs w:val="24"/>
              </w:rPr>
            </w:pPr>
            <w:r>
              <w:rPr>
                <w:rFonts w:cs="Times New Roman"/>
                <w:szCs w:val="24"/>
              </w:rPr>
              <w:t>Statement</w:t>
            </w:r>
          </w:p>
        </w:tc>
        <w:tc>
          <w:tcPr>
            <w:tcW w:w="3005" w:type="dxa"/>
            <w:tcBorders>
              <w:top w:val="single" w:sz="12" w:space="0" w:color="auto"/>
              <w:left w:val="nil"/>
              <w:bottom w:val="single" w:sz="12" w:space="0" w:color="auto"/>
              <w:right w:val="nil"/>
            </w:tcBorders>
          </w:tcPr>
          <w:p w:rsidR="003C3CBB" w:rsidRDefault="000007C1">
            <w:pPr>
              <w:spacing w:before="100" w:beforeAutospacing="1"/>
              <w:jc w:val="both"/>
              <w:rPr>
                <w:rFonts w:cs="Times New Roman"/>
                <w:szCs w:val="24"/>
              </w:rPr>
            </w:pPr>
            <w:r>
              <w:rPr>
                <w:rFonts w:cs="Times New Roman"/>
                <w:szCs w:val="24"/>
              </w:rPr>
              <w:t>Frequency</w:t>
            </w:r>
          </w:p>
        </w:tc>
        <w:tc>
          <w:tcPr>
            <w:tcW w:w="3006" w:type="dxa"/>
            <w:tcBorders>
              <w:top w:val="single" w:sz="12" w:space="0" w:color="auto"/>
              <w:left w:val="nil"/>
              <w:bottom w:val="single" w:sz="12" w:space="0" w:color="auto"/>
              <w:right w:val="nil"/>
            </w:tcBorders>
          </w:tcPr>
          <w:p w:rsidR="003C3CBB" w:rsidRDefault="000007C1">
            <w:pPr>
              <w:spacing w:before="100" w:beforeAutospacing="1"/>
              <w:jc w:val="both"/>
              <w:rPr>
                <w:rFonts w:cs="Times New Roman"/>
                <w:szCs w:val="24"/>
              </w:rPr>
            </w:pPr>
            <w:r>
              <w:rPr>
                <w:rFonts w:cs="Times New Roman"/>
                <w:szCs w:val="24"/>
              </w:rPr>
              <w:t>Percentage</w:t>
            </w:r>
          </w:p>
        </w:tc>
      </w:tr>
      <w:tr w:rsidR="003C3CBB">
        <w:tc>
          <w:tcPr>
            <w:tcW w:w="3005"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No</w:t>
            </w:r>
          </w:p>
        </w:tc>
        <w:tc>
          <w:tcPr>
            <w:tcW w:w="3005" w:type="dxa"/>
            <w:tcBorders>
              <w:top w:val="nil"/>
              <w:left w:val="nil"/>
              <w:bottom w:val="nil"/>
              <w:right w:val="nil"/>
            </w:tcBorders>
          </w:tcPr>
          <w:p w:rsidR="003C3CBB" w:rsidRDefault="000007C1">
            <w:pPr>
              <w:spacing w:before="100" w:beforeAutospacing="1"/>
              <w:jc w:val="both"/>
              <w:rPr>
                <w:rFonts w:cs="Times New Roman"/>
                <w:b/>
                <w:bCs/>
                <w:szCs w:val="24"/>
              </w:rPr>
            </w:pPr>
            <w:r>
              <w:rPr>
                <w:rFonts w:cs="Times New Roman"/>
                <w:b/>
                <w:bCs/>
                <w:szCs w:val="24"/>
              </w:rPr>
              <w:t>14</w:t>
            </w:r>
          </w:p>
        </w:tc>
        <w:tc>
          <w:tcPr>
            <w:tcW w:w="3006"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8.881</w:t>
            </w:r>
          </w:p>
        </w:tc>
      </w:tr>
      <w:tr w:rsidR="003C3CBB">
        <w:tc>
          <w:tcPr>
            <w:tcW w:w="3005"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Yes</w:t>
            </w:r>
          </w:p>
        </w:tc>
        <w:tc>
          <w:tcPr>
            <w:tcW w:w="3005" w:type="dxa"/>
            <w:tcBorders>
              <w:top w:val="nil"/>
              <w:left w:val="nil"/>
              <w:bottom w:val="nil"/>
              <w:right w:val="nil"/>
            </w:tcBorders>
          </w:tcPr>
          <w:p w:rsidR="003C3CBB" w:rsidRDefault="000007C1">
            <w:pPr>
              <w:spacing w:before="100" w:beforeAutospacing="1"/>
              <w:jc w:val="both"/>
              <w:rPr>
                <w:rFonts w:cs="Times New Roman"/>
                <w:b/>
                <w:bCs/>
                <w:szCs w:val="24"/>
              </w:rPr>
            </w:pPr>
            <w:r>
              <w:rPr>
                <w:rFonts w:cs="Times New Roman"/>
                <w:b/>
                <w:bCs/>
                <w:szCs w:val="24"/>
              </w:rPr>
              <w:t>145</w:t>
            </w:r>
          </w:p>
        </w:tc>
        <w:tc>
          <w:tcPr>
            <w:tcW w:w="3006"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91.19</w:t>
            </w:r>
          </w:p>
        </w:tc>
      </w:tr>
      <w:tr w:rsidR="003C3CBB">
        <w:tc>
          <w:tcPr>
            <w:tcW w:w="3005" w:type="dxa"/>
            <w:tcBorders>
              <w:top w:val="nil"/>
              <w:left w:val="nil"/>
              <w:bottom w:val="single" w:sz="12" w:space="0" w:color="auto"/>
              <w:right w:val="nil"/>
            </w:tcBorders>
          </w:tcPr>
          <w:p w:rsidR="003C3CBB" w:rsidRDefault="000007C1">
            <w:pPr>
              <w:spacing w:before="100" w:beforeAutospacing="1"/>
              <w:jc w:val="both"/>
              <w:rPr>
                <w:rFonts w:cs="Times New Roman"/>
                <w:b/>
                <w:bCs/>
                <w:szCs w:val="24"/>
              </w:rPr>
            </w:pPr>
            <w:r>
              <w:rPr>
                <w:rFonts w:cs="Times New Roman"/>
                <w:b/>
                <w:bCs/>
                <w:szCs w:val="24"/>
              </w:rPr>
              <w:t>Total</w:t>
            </w:r>
          </w:p>
        </w:tc>
        <w:tc>
          <w:tcPr>
            <w:tcW w:w="3005" w:type="dxa"/>
            <w:tcBorders>
              <w:top w:val="nil"/>
              <w:left w:val="nil"/>
              <w:bottom w:val="single" w:sz="12" w:space="0" w:color="auto"/>
              <w:right w:val="nil"/>
            </w:tcBorders>
          </w:tcPr>
          <w:p w:rsidR="003C3CBB" w:rsidRDefault="000007C1">
            <w:pPr>
              <w:spacing w:before="100" w:beforeAutospacing="1"/>
              <w:jc w:val="both"/>
              <w:rPr>
                <w:rFonts w:cs="Times New Roman"/>
                <w:szCs w:val="24"/>
              </w:rPr>
            </w:pPr>
            <w:r>
              <w:rPr>
                <w:rFonts w:cs="Times New Roman"/>
                <w:szCs w:val="24"/>
              </w:rPr>
              <w:t>159</w:t>
            </w:r>
          </w:p>
        </w:tc>
        <w:tc>
          <w:tcPr>
            <w:tcW w:w="3006" w:type="dxa"/>
            <w:tcBorders>
              <w:top w:val="nil"/>
              <w:left w:val="nil"/>
              <w:bottom w:val="single" w:sz="12" w:space="0" w:color="auto"/>
              <w:right w:val="nil"/>
            </w:tcBorders>
          </w:tcPr>
          <w:p w:rsidR="003C3CBB" w:rsidRDefault="000007C1">
            <w:pPr>
              <w:spacing w:before="100" w:beforeAutospacing="1"/>
              <w:jc w:val="both"/>
              <w:rPr>
                <w:rFonts w:cs="Times New Roman"/>
                <w:b/>
                <w:bCs/>
                <w:szCs w:val="24"/>
              </w:rPr>
            </w:pPr>
            <w:r>
              <w:rPr>
                <w:rFonts w:cs="Times New Roman"/>
                <w:b/>
                <w:bCs/>
                <w:szCs w:val="24"/>
              </w:rPr>
              <w:t>100</w:t>
            </w:r>
          </w:p>
        </w:tc>
      </w:tr>
    </w:tbl>
    <w:p w:rsidR="003C3CBB" w:rsidRDefault="000007C1">
      <w:pPr>
        <w:spacing w:before="100" w:beforeAutospacing="1"/>
        <w:jc w:val="both"/>
        <w:rPr>
          <w:rFonts w:cs="Times New Roman"/>
          <w:szCs w:val="24"/>
        </w:rPr>
      </w:pPr>
      <w:r>
        <w:rPr>
          <w:rFonts w:cs="Times New Roman"/>
          <w:szCs w:val="24"/>
        </w:rPr>
        <w:t>Table 4.26 findings indicate that most respondents (91.19%) have utilized mobile banking to get loans. This finding indicates SMEs' extensive utilization of mobile loan services in Kirinyaga County. Only 8.81% of the respondents have never utilized mobile banking loans, suggesting that even though mobile loans are a prevalent option, some SMEs may still stick to traditional banking channels or other funding sources. The high percentage of SMEs using mobile banking for loan applications reflects the convenience and accessibility of mobile lending platforms, which provide quick and flexible credit facilities necessary for cash flow management, financing business operations, and enabling growth. This dominance reflects SMEs' increasing reliance on mobile financial services for business funding.</w:t>
      </w:r>
    </w:p>
    <w:p w:rsidR="003C3CBB" w:rsidRDefault="000007C1">
      <w:pPr>
        <w:keepNext/>
        <w:keepLines/>
        <w:widowControl w:val="0"/>
        <w:spacing w:before="240" w:after="40"/>
        <w:outlineLvl w:val="3"/>
        <w:rPr>
          <w:b/>
          <w:bCs/>
          <w:szCs w:val="24"/>
        </w:rPr>
      </w:pPr>
      <w:r>
        <w:rPr>
          <w:b/>
          <w:bCs/>
          <w:szCs w:val="24"/>
        </w:rPr>
        <w:lastRenderedPageBreak/>
        <w:t>4.4.3.4 Ease of loan approval through mobile banking</w:t>
      </w:r>
    </w:p>
    <w:p w:rsidR="003C3CBB" w:rsidRDefault="000007C1">
      <w:pPr>
        <w:spacing w:before="100" w:beforeAutospacing="1"/>
        <w:jc w:val="both"/>
        <w:rPr>
          <w:rFonts w:cs="Times New Roman"/>
          <w:szCs w:val="24"/>
        </w:rPr>
      </w:pPr>
      <w:r>
        <w:rPr>
          <w:rFonts w:cs="Times New Roman"/>
          <w:szCs w:val="24"/>
        </w:rPr>
        <w:t>The table below shows the loan approval on SMEs through mobile banking, duly filled out and submitted via Google Forms.</w:t>
      </w:r>
    </w:p>
    <w:p w:rsidR="003C3CBB" w:rsidRDefault="000007C1">
      <w:pPr>
        <w:pStyle w:val="tables"/>
      </w:pPr>
      <w:bookmarkStart w:id="219" w:name="_Toc204409823"/>
      <w:r>
        <w:t>Table 4.27: Response on ease of loan approval</w:t>
      </w:r>
      <w:bookmarkEnd w:id="219"/>
    </w:p>
    <w:tbl>
      <w:tblPr>
        <w:tblStyle w:val="TableGrid1"/>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2998"/>
        <w:gridCol w:w="2998"/>
        <w:gridCol w:w="3000"/>
      </w:tblGrid>
      <w:tr w:rsidR="003C3CBB">
        <w:tc>
          <w:tcPr>
            <w:tcW w:w="2998" w:type="dxa"/>
            <w:tcBorders>
              <w:top w:val="single" w:sz="12" w:space="0" w:color="auto"/>
              <w:left w:val="nil"/>
              <w:bottom w:val="single" w:sz="12" w:space="0" w:color="auto"/>
              <w:right w:val="nil"/>
            </w:tcBorders>
          </w:tcPr>
          <w:p w:rsidR="003C3CBB" w:rsidRDefault="000007C1">
            <w:pPr>
              <w:spacing w:before="100" w:beforeAutospacing="1"/>
              <w:jc w:val="both"/>
              <w:rPr>
                <w:rFonts w:cs="Times New Roman"/>
                <w:szCs w:val="24"/>
              </w:rPr>
            </w:pPr>
            <w:r>
              <w:rPr>
                <w:rFonts w:cs="Times New Roman"/>
                <w:szCs w:val="24"/>
              </w:rPr>
              <w:t>Statement</w:t>
            </w:r>
          </w:p>
        </w:tc>
        <w:tc>
          <w:tcPr>
            <w:tcW w:w="2998" w:type="dxa"/>
            <w:tcBorders>
              <w:top w:val="single" w:sz="12" w:space="0" w:color="auto"/>
              <w:left w:val="nil"/>
              <w:bottom w:val="single" w:sz="12" w:space="0" w:color="auto"/>
              <w:right w:val="nil"/>
            </w:tcBorders>
          </w:tcPr>
          <w:p w:rsidR="003C3CBB" w:rsidRDefault="000007C1">
            <w:pPr>
              <w:spacing w:before="100" w:beforeAutospacing="1"/>
              <w:jc w:val="both"/>
              <w:rPr>
                <w:rFonts w:cs="Times New Roman"/>
                <w:szCs w:val="24"/>
              </w:rPr>
            </w:pPr>
            <w:r>
              <w:rPr>
                <w:rFonts w:cs="Times New Roman"/>
                <w:szCs w:val="24"/>
              </w:rPr>
              <w:t>Frequency</w:t>
            </w:r>
          </w:p>
        </w:tc>
        <w:tc>
          <w:tcPr>
            <w:tcW w:w="3000" w:type="dxa"/>
            <w:tcBorders>
              <w:top w:val="single" w:sz="12" w:space="0" w:color="auto"/>
              <w:left w:val="nil"/>
              <w:bottom w:val="single" w:sz="12" w:space="0" w:color="auto"/>
              <w:right w:val="nil"/>
            </w:tcBorders>
          </w:tcPr>
          <w:p w:rsidR="003C3CBB" w:rsidRDefault="000007C1">
            <w:pPr>
              <w:spacing w:before="100" w:beforeAutospacing="1"/>
              <w:jc w:val="both"/>
              <w:rPr>
                <w:rFonts w:cs="Times New Roman"/>
                <w:szCs w:val="24"/>
              </w:rPr>
            </w:pPr>
            <w:r>
              <w:rPr>
                <w:rFonts w:cs="Times New Roman"/>
                <w:szCs w:val="24"/>
              </w:rPr>
              <w:t>Percentage</w:t>
            </w:r>
          </w:p>
        </w:tc>
      </w:tr>
      <w:tr w:rsidR="003C3CBB">
        <w:tc>
          <w:tcPr>
            <w:tcW w:w="2998" w:type="dxa"/>
            <w:tcBorders>
              <w:top w:val="single" w:sz="12" w:space="0" w:color="auto"/>
              <w:left w:val="nil"/>
              <w:bottom w:val="nil"/>
              <w:right w:val="nil"/>
            </w:tcBorders>
          </w:tcPr>
          <w:p w:rsidR="003C3CBB" w:rsidRDefault="000007C1">
            <w:pPr>
              <w:spacing w:before="100" w:beforeAutospacing="1"/>
              <w:jc w:val="both"/>
              <w:rPr>
                <w:rFonts w:cs="Times New Roman"/>
                <w:szCs w:val="24"/>
              </w:rPr>
            </w:pPr>
            <w:r>
              <w:rPr>
                <w:rFonts w:cs="Times New Roman"/>
                <w:szCs w:val="24"/>
              </w:rPr>
              <w:t xml:space="preserve">Neutral </w:t>
            </w:r>
          </w:p>
        </w:tc>
        <w:tc>
          <w:tcPr>
            <w:tcW w:w="2998" w:type="dxa"/>
            <w:tcBorders>
              <w:top w:val="single" w:sz="12" w:space="0" w:color="auto"/>
              <w:left w:val="nil"/>
              <w:bottom w:val="nil"/>
              <w:right w:val="nil"/>
            </w:tcBorders>
          </w:tcPr>
          <w:p w:rsidR="003C3CBB" w:rsidRDefault="000007C1">
            <w:pPr>
              <w:spacing w:before="100" w:beforeAutospacing="1"/>
              <w:jc w:val="both"/>
              <w:rPr>
                <w:rFonts w:cs="Times New Roman"/>
                <w:b/>
                <w:bCs/>
                <w:szCs w:val="24"/>
              </w:rPr>
            </w:pPr>
            <w:r>
              <w:rPr>
                <w:rFonts w:cs="Times New Roman"/>
                <w:b/>
                <w:bCs/>
                <w:szCs w:val="24"/>
              </w:rPr>
              <w:t>14</w:t>
            </w:r>
          </w:p>
        </w:tc>
        <w:tc>
          <w:tcPr>
            <w:tcW w:w="3000" w:type="dxa"/>
            <w:tcBorders>
              <w:top w:val="single" w:sz="12" w:space="0" w:color="auto"/>
              <w:left w:val="nil"/>
              <w:bottom w:val="nil"/>
              <w:right w:val="nil"/>
            </w:tcBorders>
          </w:tcPr>
          <w:p w:rsidR="003C3CBB" w:rsidRDefault="000007C1">
            <w:pPr>
              <w:spacing w:before="100" w:beforeAutospacing="1"/>
              <w:jc w:val="both"/>
              <w:rPr>
                <w:rFonts w:cs="Times New Roman"/>
                <w:szCs w:val="24"/>
              </w:rPr>
            </w:pPr>
            <w:r>
              <w:rPr>
                <w:rFonts w:cs="Times New Roman"/>
                <w:szCs w:val="24"/>
              </w:rPr>
              <w:t>8.81</w:t>
            </w:r>
          </w:p>
        </w:tc>
      </w:tr>
      <w:tr w:rsidR="003C3CBB">
        <w:tc>
          <w:tcPr>
            <w:tcW w:w="2998"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Somewhat difficult</w:t>
            </w:r>
          </w:p>
        </w:tc>
        <w:tc>
          <w:tcPr>
            <w:tcW w:w="2998" w:type="dxa"/>
            <w:tcBorders>
              <w:top w:val="nil"/>
              <w:left w:val="nil"/>
              <w:bottom w:val="nil"/>
              <w:right w:val="nil"/>
            </w:tcBorders>
          </w:tcPr>
          <w:p w:rsidR="003C3CBB" w:rsidRDefault="000007C1">
            <w:pPr>
              <w:spacing w:before="100" w:beforeAutospacing="1"/>
              <w:jc w:val="both"/>
              <w:rPr>
                <w:rFonts w:cs="Times New Roman"/>
                <w:b/>
                <w:bCs/>
                <w:szCs w:val="24"/>
              </w:rPr>
            </w:pPr>
            <w:r>
              <w:rPr>
                <w:rFonts w:cs="Times New Roman"/>
                <w:b/>
                <w:bCs/>
                <w:szCs w:val="24"/>
              </w:rPr>
              <w:t>2</w:t>
            </w:r>
          </w:p>
        </w:tc>
        <w:tc>
          <w:tcPr>
            <w:tcW w:w="3000"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1.26</w:t>
            </w:r>
          </w:p>
        </w:tc>
      </w:tr>
      <w:tr w:rsidR="003C3CBB">
        <w:tc>
          <w:tcPr>
            <w:tcW w:w="2998"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Somewhat easy</w:t>
            </w:r>
          </w:p>
        </w:tc>
        <w:tc>
          <w:tcPr>
            <w:tcW w:w="2998" w:type="dxa"/>
            <w:tcBorders>
              <w:top w:val="nil"/>
              <w:left w:val="nil"/>
              <w:bottom w:val="nil"/>
              <w:right w:val="nil"/>
            </w:tcBorders>
          </w:tcPr>
          <w:p w:rsidR="003C3CBB" w:rsidRDefault="000007C1">
            <w:pPr>
              <w:spacing w:before="100" w:beforeAutospacing="1"/>
              <w:jc w:val="both"/>
              <w:rPr>
                <w:rFonts w:cs="Times New Roman"/>
                <w:b/>
                <w:bCs/>
                <w:szCs w:val="24"/>
              </w:rPr>
            </w:pPr>
            <w:r>
              <w:rPr>
                <w:rFonts w:cs="Times New Roman"/>
                <w:b/>
                <w:bCs/>
                <w:szCs w:val="24"/>
              </w:rPr>
              <w:t>81</w:t>
            </w:r>
          </w:p>
        </w:tc>
        <w:tc>
          <w:tcPr>
            <w:tcW w:w="3000"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50.94</w:t>
            </w:r>
          </w:p>
        </w:tc>
      </w:tr>
      <w:tr w:rsidR="003C3CBB">
        <w:tc>
          <w:tcPr>
            <w:tcW w:w="2998"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Very difficult</w:t>
            </w:r>
          </w:p>
        </w:tc>
        <w:tc>
          <w:tcPr>
            <w:tcW w:w="2998" w:type="dxa"/>
            <w:tcBorders>
              <w:top w:val="nil"/>
              <w:left w:val="nil"/>
              <w:bottom w:val="nil"/>
              <w:right w:val="nil"/>
            </w:tcBorders>
          </w:tcPr>
          <w:p w:rsidR="003C3CBB" w:rsidRDefault="000007C1">
            <w:pPr>
              <w:spacing w:before="100" w:beforeAutospacing="1"/>
              <w:jc w:val="both"/>
              <w:rPr>
                <w:rFonts w:cs="Times New Roman"/>
                <w:b/>
                <w:bCs/>
                <w:szCs w:val="24"/>
              </w:rPr>
            </w:pPr>
            <w:r>
              <w:rPr>
                <w:rFonts w:cs="Times New Roman"/>
                <w:b/>
                <w:bCs/>
                <w:szCs w:val="24"/>
              </w:rPr>
              <w:t>3</w:t>
            </w:r>
          </w:p>
        </w:tc>
        <w:tc>
          <w:tcPr>
            <w:tcW w:w="3000"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1.89</w:t>
            </w:r>
          </w:p>
        </w:tc>
      </w:tr>
      <w:tr w:rsidR="003C3CBB">
        <w:trPr>
          <w:trHeight w:val="546"/>
        </w:trPr>
        <w:tc>
          <w:tcPr>
            <w:tcW w:w="2998"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 xml:space="preserve">Very easy </w:t>
            </w:r>
          </w:p>
        </w:tc>
        <w:tc>
          <w:tcPr>
            <w:tcW w:w="2998" w:type="dxa"/>
            <w:tcBorders>
              <w:top w:val="nil"/>
              <w:left w:val="nil"/>
              <w:bottom w:val="nil"/>
              <w:right w:val="nil"/>
            </w:tcBorders>
          </w:tcPr>
          <w:p w:rsidR="003C3CBB" w:rsidRDefault="000007C1">
            <w:pPr>
              <w:spacing w:before="100" w:beforeAutospacing="1"/>
              <w:jc w:val="both"/>
              <w:rPr>
                <w:rFonts w:cs="Times New Roman"/>
                <w:b/>
                <w:bCs/>
                <w:szCs w:val="24"/>
              </w:rPr>
            </w:pPr>
            <w:r>
              <w:rPr>
                <w:rFonts w:cs="Times New Roman"/>
                <w:b/>
                <w:bCs/>
                <w:szCs w:val="24"/>
              </w:rPr>
              <w:t>58</w:t>
            </w:r>
          </w:p>
        </w:tc>
        <w:tc>
          <w:tcPr>
            <w:tcW w:w="3000"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36.48</w:t>
            </w:r>
          </w:p>
        </w:tc>
      </w:tr>
      <w:tr w:rsidR="003C3CBB">
        <w:trPr>
          <w:trHeight w:val="288"/>
        </w:trPr>
        <w:tc>
          <w:tcPr>
            <w:tcW w:w="2998"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 xml:space="preserve">Very easy; Neutral </w:t>
            </w:r>
          </w:p>
        </w:tc>
        <w:tc>
          <w:tcPr>
            <w:tcW w:w="2998" w:type="dxa"/>
            <w:tcBorders>
              <w:top w:val="nil"/>
              <w:left w:val="nil"/>
              <w:bottom w:val="nil"/>
              <w:right w:val="nil"/>
            </w:tcBorders>
          </w:tcPr>
          <w:p w:rsidR="003C3CBB" w:rsidRDefault="000007C1">
            <w:pPr>
              <w:spacing w:before="100" w:beforeAutospacing="1"/>
              <w:jc w:val="both"/>
              <w:rPr>
                <w:rFonts w:cs="Times New Roman"/>
                <w:b/>
                <w:bCs/>
                <w:szCs w:val="24"/>
              </w:rPr>
            </w:pPr>
            <w:r>
              <w:rPr>
                <w:rFonts w:cs="Times New Roman"/>
                <w:b/>
                <w:bCs/>
                <w:szCs w:val="24"/>
              </w:rPr>
              <w:t>1</w:t>
            </w:r>
          </w:p>
        </w:tc>
        <w:tc>
          <w:tcPr>
            <w:tcW w:w="3000"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0.63</w:t>
            </w:r>
          </w:p>
        </w:tc>
      </w:tr>
      <w:tr w:rsidR="003C3CBB">
        <w:tc>
          <w:tcPr>
            <w:tcW w:w="2998" w:type="dxa"/>
            <w:tcBorders>
              <w:top w:val="nil"/>
              <w:left w:val="nil"/>
              <w:bottom w:val="single" w:sz="12" w:space="0" w:color="auto"/>
              <w:right w:val="nil"/>
            </w:tcBorders>
          </w:tcPr>
          <w:p w:rsidR="003C3CBB" w:rsidRDefault="000007C1">
            <w:pPr>
              <w:spacing w:before="100" w:beforeAutospacing="1"/>
              <w:jc w:val="both"/>
              <w:rPr>
                <w:rFonts w:cs="Times New Roman"/>
                <w:b/>
                <w:bCs/>
                <w:szCs w:val="24"/>
              </w:rPr>
            </w:pPr>
            <w:r>
              <w:rPr>
                <w:rFonts w:cs="Times New Roman"/>
                <w:b/>
                <w:bCs/>
                <w:szCs w:val="24"/>
              </w:rPr>
              <w:t>Total</w:t>
            </w:r>
          </w:p>
        </w:tc>
        <w:tc>
          <w:tcPr>
            <w:tcW w:w="2998" w:type="dxa"/>
            <w:tcBorders>
              <w:top w:val="nil"/>
              <w:left w:val="nil"/>
              <w:bottom w:val="single" w:sz="12" w:space="0" w:color="auto"/>
              <w:right w:val="nil"/>
            </w:tcBorders>
          </w:tcPr>
          <w:p w:rsidR="003C3CBB" w:rsidRDefault="000007C1">
            <w:pPr>
              <w:spacing w:before="100" w:beforeAutospacing="1"/>
              <w:jc w:val="both"/>
              <w:rPr>
                <w:rFonts w:cs="Times New Roman"/>
                <w:szCs w:val="24"/>
              </w:rPr>
            </w:pPr>
            <w:r>
              <w:rPr>
                <w:rFonts w:cs="Times New Roman"/>
                <w:szCs w:val="24"/>
              </w:rPr>
              <w:t>159</w:t>
            </w:r>
          </w:p>
        </w:tc>
        <w:tc>
          <w:tcPr>
            <w:tcW w:w="3000" w:type="dxa"/>
            <w:tcBorders>
              <w:top w:val="nil"/>
              <w:left w:val="nil"/>
              <w:bottom w:val="single" w:sz="12" w:space="0" w:color="auto"/>
              <w:right w:val="nil"/>
            </w:tcBorders>
          </w:tcPr>
          <w:p w:rsidR="003C3CBB" w:rsidRDefault="000007C1">
            <w:pPr>
              <w:spacing w:before="100" w:beforeAutospacing="1"/>
              <w:jc w:val="both"/>
              <w:rPr>
                <w:rFonts w:cs="Times New Roman"/>
                <w:b/>
                <w:bCs/>
                <w:szCs w:val="24"/>
              </w:rPr>
            </w:pPr>
            <w:r>
              <w:rPr>
                <w:rFonts w:cs="Times New Roman"/>
                <w:b/>
                <w:bCs/>
                <w:szCs w:val="24"/>
              </w:rPr>
              <w:t>100</w:t>
            </w:r>
          </w:p>
        </w:tc>
      </w:tr>
    </w:tbl>
    <w:p w:rsidR="003C3CBB" w:rsidRDefault="000007C1">
      <w:pPr>
        <w:spacing w:before="100" w:beforeAutospacing="1"/>
        <w:jc w:val="both"/>
        <w:rPr>
          <w:rFonts w:cs="Times New Roman"/>
          <w:szCs w:val="24"/>
        </w:rPr>
      </w:pPr>
      <w:r>
        <w:rPr>
          <w:rFonts w:cs="Times New Roman"/>
          <w:szCs w:val="24"/>
        </w:rPr>
        <w:t>According to the study findings in Table 4.27, 50.94% of the respondents said that it was somewhat easy to get loan approval through mobile banking, 36.48% said it was very easy to get loan approval through mobile banking, 8.81% were neutral,1.89% said it was very difficult, 1.26% said it was somewhat difficult, and 0.63% said it was very easy and neutral. The small number of reporting challenges indicates that while the process is mainly straightforward, there might be room for improvement regarding accessibility or user experience for a few SMEs. Overall, the evidence suggests that mobile banking channels are convenient and relatively easy platforms through which loans can be obtained to improve the financial flexibility of SMEs.</w:t>
      </w:r>
      <w:r>
        <w:t xml:space="preserve"> </w:t>
      </w:r>
      <w:r>
        <w:rPr>
          <w:rFonts w:cs="Times New Roman"/>
          <w:szCs w:val="24"/>
        </w:rPr>
        <w:t xml:space="preserve">Mrindoko (2022) affirmed that mobile lending platforms increase credit accessibility for SMEs by simplifying loan applications and offering quicker approval times. These findings also resonate with the Technology Acceptance Model (TAM), where perceived ease of use directly </w:t>
      </w:r>
      <w:r>
        <w:rPr>
          <w:rFonts w:cs="Times New Roman"/>
          <w:szCs w:val="24"/>
        </w:rPr>
        <w:lastRenderedPageBreak/>
        <w:t>influences technology adoption (Davis, 1989). The rapid approval process reduces downtime for SMEs, enabling them to finance operations and meet urgent needs</w:t>
      </w:r>
    </w:p>
    <w:p w:rsidR="003C3CBB" w:rsidRDefault="000007C1">
      <w:pPr>
        <w:keepNext/>
        <w:keepLines/>
        <w:widowControl w:val="0"/>
        <w:spacing w:before="240" w:after="40"/>
        <w:outlineLvl w:val="3"/>
        <w:rPr>
          <w:b/>
          <w:bCs/>
          <w:szCs w:val="24"/>
        </w:rPr>
      </w:pPr>
      <w:r>
        <w:rPr>
          <w:b/>
          <w:bCs/>
          <w:szCs w:val="24"/>
        </w:rPr>
        <w:t>4.4.3.5 Frequency of loan application through mobile lending services</w:t>
      </w:r>
    </w:p>
    <w:p w:rsidR="003C3CBB" w:rsidRDefault="000007C1">
      <w:pPr>
        <w:spacing w:before="100" w:beforeAutospacing="1"/>
        <w:jc w:val="both"/>
        <w:rPr>
          <w:rFonts w:cs="Times New Roman"/>
          <w:szCs w:val="24"/>
        </w:rPr>
      </w:pPr>
      <w:r>
        <w:rPr>
          <w:rFonts w:cs="Times New Roman"/>
          <w:szCs w:val="24"/>
        </w:rPr>
        <w:t>The table below shows the frequency of loan applications of SMEs through mobile lending services.</w:t>
      </w:r>
    </w:p>
    <w:p w:rsidR="003C3CBB" w:rsidRDefault="000007C1">
      <w:pPr>
        <w:pStyle w:val="tables"/>
      </w:pPr>
      <w:bookmarkStart w:id="220" w:name="_Toc204409824"/>
      <w:r>
        <w:t>Table 4.28: Response on the frequency of loan application</w:t>
      </w:r>
      <w:bookmarkEnd w:id="220"/>
    </w:p>
    <w:tbl>
      <w:tblPr>
        <w:tblStyle w:val="TableGrid1"/>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2998"/>
        <w:gridCol w:w="2998"/>
        <w:gridCol w:w="3000"/>
      </w:tblGrid>
      <w:tr w:rsidR="003C3CBB">
        <w:tc>
          <w:tcPr>
            <w:tcW w:w="2998" w:type="dxa"/>
            <w:tcBorders>
              <w:top w:val="single" w:sz="12" w:space="0" w:color="auto"/>
              <w:left w:val="nil"/>
              <w:bottom w:val="single" w:sz="12" w:space="0" w:color="auto"/>
              <w:right w:val="nil"/>
            </w:tcBorders>
          </w:tcPr>
          <w:p w:rsidR="003C3CBB" w:rsidRDefault="000007C1">
            <w:pPr>
              <w:spacing w:before="100" w:beforeAutospacing="1"/>
              <w:jc w:val="both"/>
              <w:rPr>
                <w:rFonts w:cs="Times New Roman"/>
                <w:szCs w:val="24"/>
              </w:rPr>
            </w:pPr>
            <w:r>
              <w:rPr>
                <w:rFonts w:cs="Times New Roman"/>
                <w:szCs w:val="24"/>
              </w:rPr>
              <w:t>Statement</w:t>
            </w:r>
          </w:p>
        </w:tc>
        <w:tc>
          <w:tcPr>
            <w:tcW w:w="2998" w:type="dxa"/>
            <w:tcBorders>
              <w:top w:val="single" w:sz="12" w:space="0" w:color="auto"/>
              <w:left w:val="nil"/>
              <w:bottom w:val="single" w:sz="12" w:space="0" w:color="auto"/>
              <w:right w:val="nil"/>
            </w:tcBorders>
          </w:tcPr>
          <w:p w:rsidR="003C3CBB" w:rsidRDefault="000007C1">
            <w:pPr>
              <w:spacing w:before="100" w:beforeAutospacing="1"/>
              <w:jc w:val="both"/>
              <w:rPr>
                <w:rFonts w:cs="Times New Roman"/>
                <w:szCs w:val="24"/>
              </w:rPr>
            </w:pPr>
            <w:r>
              <w:rPr>
                <w:rFonts w:cs="Times New Roman"/>
                <w:szCs w:val="24"/>
              </w:rPr>
              <w:t>Frequency</w:t>
            </w:r>
          </w:p>
        </w:tc>
        <w:tc>
          <w:tcPr>
            <w:tcW w:w="3000" w:type="dxa"/>
            <w:tcBorders>
              <w:top w:val="single" w:sz="12" w:space="0" w:color="auto"/>
              <w:left w:val="nil"/>
              <w:bottom w:val="single" w:sz="12" w:space="0" w:color="auto"/>
              <w:right w:val="nil"/>
            </w:tcBorders>
          </w:tcPr>
          <w:p w:rsidR="003C3CBB" w:rsidRDefault="000007C1">
            <w:pPr>
              <w:spacing w:before="100" w:beforeAutospacing="1"/>
              <w:jc w:val="both"/>
              <w:rPr>
                <w:rFonts w:cs="Times New Roman"/>
                <w:szCs w:val="24"/>
              </w:rPr>
            </w:pPr>
            <w:r>
              <w:rPr>
                <w:rFonts w:cs="Times New Roman"/>
                <w:szCs w:val="24"/>
              </w:rPr>
              <w:t>Percentage</w:t>
            </w:r>
          </w:p>
        </w:tc>
      </w:tr>
      <w:tr w:rsidR="003C3CBB">
        <w:tc>
          <w:tcPr>
            <w:tcW w:w="2998" w:type="dxa"/>
            <w:tcBorders>
              <w:top w:val="single" w:sz="12" w:space="0" w:color="auto"/>
              <w:left w:val="nil"/>
              <w:bottom w:val="nil"/>
              <w:right w:val="nil"/>
            </w:tcBorders>
          </w:tcPr>
          <w:p w:rsidR="003C3CBB" w:rsidRDefault="000007C1">
            <w:pPr>
              <w:spacing w:before="100" w:beforeAutospacing="1"/>
              <w:jc w:val="both"/>
              <w:rPr>
                <w:rFonts w:cs="Times New Roman"/>
                <w:szCs w:val="24"/>
              </w:rPr>
            </w:pPr>
            <w:r>
              <w:rPr>
                <w:rFonts w:cs="Times New Roman"/>
                <w:szCs w:val="24"/>
              </w:rPr>
              <w:t xml:space="preserve">Frequently  </w:t>
            </w:r>
          </w:p>
        </w:tc>
        <w:tc>
          <w:tcPr>
            <w:tcW w:w="2998" w:type="dxa"/>
            <w:tcBorders>
              <w:top w:val="single" w:sz="12" w:space="0" w:color="auto"/>
              <w:left w:val="nil"/>
              <w:bottom w:val="nil"/>
              <w:right w:val="nil"/>
            </w:tcBorders>
          </w:tcPr>
          <w:p w:rsidR="003C3CBB" w:rsidRDefault="000007C1">
            <w:pPr>
              <w:spacing w:before="100" w:beforeAutospacing="1"/>
              <w:jc w:val="both"/>
              <w:rPr>
                <w:rFonts w:cs="Times New Roman"/>
                <w:b/>
                <w:bCs/>
                <w:szCs w:val="24"/>
              </w:rPr>
            </w:pPr>
            <w:r>
              <w:rPr>
                <w:rFonts w:cs="Times New Roman"/>
                <w:b/>
                <w:bCs/>
                <w:szCs w:val="24"/>
              </w:rPr>
              <w:t>38</w:t>
            </w:r>
          </w:p>
        </w:tc>
        <w:tc>
          <w:tcPr>
            <w:tcW w:w="3000" w:type="dxa"/>
            <w:tcBorders>
              <w:top w:val="single" w:sz="12" w:space="0" w:color="auto"/>
              <w:left w:val="nil"/>
              <w:bottom w:val="nil"/>
              <w:right w:val="nil"/>
            </w:tcBorders>
          </w:tcPr>
          <w:p w:rsidR="003C3CBB" w:rsidRDefault="000007C1">
            <w:pPr>
              <w:spacing w:before="100" w:beforeAutospacing="1"/>
              <w:jc w:val="both"/>
              <w:rPr>
                <w:rFonts w:cs="Times New Roman"/>
                <w:szCs w:val="24"/>
              </w:rPr>
            </w:pPr>
            <w:r>
              <w:rPr>
                <w:rFonts w:cs="Times New Roman"/>
                <w:szCs w:val="24"/>
              </w:rPr>
              <w:t>23.90</w:t>
            </w:r>
          </w:p>
        </w:tc>
      </w:tr>
      <w:tr w:rsidR="003C3CBB">
        <w:tc>
          <w:tcPr>
            <w:tcW w:w="2998"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 xml:space="preserve">Never </w:t>
            </w:r>
          </w:p>
        </w:tc>
        <w:tc>
          <w:tcPr>
            <w:tcW w:w="2998" w:type="dxa"/>
            <w:tcBorders>
              <w:top w:val="nil"/>
              <w:left w:val="nil"/>
              <w:bottom w:val="nil"/>
              <w:right w:val="nil"/>
            </w:tcBorders>
          </w:tcPr>
          <w:p w:rsidR="003C3CBB" w:rsidRDefault="000007C1">
            <w:pPr>
              <w:spacing w:before="100" w:beforeAutospacing="1"/>
              <w:jc w:val="both"/>
              <w:rPr>
                <w:rFonts w:cs="Times New Roman"/>
                <w:b/>
                <w:bCs/>
                <w:szCs w:val="24"/>
              </w:rPr>
            </w:pPr>
            <w:r>
              <w:rPr>
                <w:rFonts w:cs="Times New Roman"/>
                <w:b/>
                <w:bCs/>
                <w:szCs w:val="24"/>
              </w:rPr>
              <w:t>3</w:t>
            </w:r>
          </w:p>
        </w:tc>
        <w:tc>
          <w:tcPr>
            <w:tcW w:w="3000"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1.89</w:t>
            </w:r>
          </w:p>
        </w:tc>
      </w:tr>
      <w:tr w:rsidR="003C3CBB">
        <w:tc>
          <w:tcPr>
            <w:tcW w:w="2998"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 xml:space="preserve">Occasionally </w:t>
            </w:r>
          </w:p>
        </w:tc>
        <w:tc>
          <w:tcPr>
            <w:tcW w:w="2998" w:type="dxa"/>
            <w:tcBorders>
              <w:top w:val="nil"/>
              <w:left w:val="nil"/>
              <w:bottom w:val="nil"/>
              <w:right w:val="nil"/>
            </w:tcBorders>
          </w:tcPr>
          <w:p w:rsidR="003C3CBB" w:rsidRDefault="000007C1">
            <w:pPr>
              <w:spacing w:before="100" w:beforeAutospacing="1"/>
              <w:jc w:val="both"/>
              <w:rPr>
                <w:rFonts w:cs="Times New Roman"/>
                <w:b/>
                <w:bCs/>
                <w:szCs w:val="24"/>
              </w:rPr>
            </w:pPr>
            <w:r>
              <w:rPr>
                <w:rFonts w:cs="Times New Roman"/>
                <w:b/>
                <w:bCs/>
                <w:szCs w:val="24"/>
              </w:rPr>
              <w:t>82</w:t>
            </w:r>
          </w:p>
        </w:tc>
        <w:tc>
          <w:tcPr>
            <w:tcW w:w="3000"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51.57</w:t>
            </w:r>
          </w:p>
        </w:tc>
      </w:tr>
      <w:tr w:rsidR="003C3CBB">
        <w:tc>
          <w:tcPr>
            <w:tcW w:w="2998"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Rarely</w:t>
            </w:r>
          </w:p>
        </w:tc>
        <w:tc>
          <w:tcPr>
            <w:tcW w:w="2998" w:type="dxa"/>
            <w:tcBorders>
              <w:top w:val="nil"/>
              <w:left w:val="nil"/>
              <w:bottom w:val="nil"/>
              <w:right w:val="nil"/>
            </w:tcBorders>
          </w:tcPr>
          <w:p w:rsidR="003C3CBB" w:rsidRDefault="000007C1">
            <w:pPr>
              <w:spacing w:before="100" w:beforeAutospacing="1"/>
              <w:jc w:val="both"/>
              <w:rPr>
                <w:rFonts w:cs="Times New Roman"/>
                <w:b/>
                <w:bCs/>
                <w:szCs w:val="24"/>
              </w:rPr>
            </w:pPr>
            <w:r>
              <w:rPr>
                <w:rFonts w:cs="Times New Roman"/>
                <w:b/>
                <w:bCs/>
                <w:szCs w:val="24"/>
              </w:rPr>
              <w:t>36</w:t>
            </w:r>
          </w:p>
        </w:tc>
        <w:tc>
          <w:tcPr>
            <w:tcW w:w="3000"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22.64</w:t>
            </w:r>
          </w:p>
        </w:tc>
      </w:tr>
      <w:tr w:rsidR="003C3CBB">
        <w:trPr>
          <w:trHeight w:val="90"/>
        </w:trPr>
        <w:tc>
          <w:tcPr>
            <w:tcW w:w="2998" w:type="dxa"/>
            <w:tcBorders>
              <w:top w:val="nil"/>
              <w:left w:val="nil"/>
              <w:bottom w:val="single" w:sz="12" w:space="0" w:color="auto"/>
              <w:right w:val="nil"/>
            </w:tcBorders>
          </w:tcPr>
          <w:p w:rsidR="003C3CBB" w:rsidRDefault="000007C1">
            <w:pPr>
              <w:spacing w:before="100" w:beforeAutospacing="1"/>
              <w:jc w:val="both"/>
              <w:rPr>
                <w:rFonts w:cs="Times New Roman"/>
                <w:b/>
                <w:bCs/>
                <w:szCs w:val="24"/>
              </w:rPr>
            </w:pPr>
            <w:r>
              <w:rPr>
                <w:rFonts w:cs="Times New Roman"/>
                <w:b/>
                <w:bCs/>
                <w:szCs w:val="24"/>
              </w:rPr>
              <w:t>Total</w:t>
            </w:r>
          </w:p>
        </w:tc>
        <w:tc>
          <w:tcPr>
            <w:tcW w:w="2998" w:type="dxa"/>
            <w:tcBorders>
              <w:top w:val="nil"/>
              <w:left w:val="nil"/>
              <w:bottom w:val="single" w:sz="12" w:space="0" w:color="auto"/>
              <w:right w:val="nil"/>
            </w:tcBorders>
          </w:tcPr>
          <w:p w:rsidR="003C3CBB" w:rsidRDefault="000007C1">
            <w:pPr>
              <w:spacing w:before="100" w:beforeAutospacing="1"/>
              <w:jc w:val="both"/>
              <w:rPr>
                <w:rFonts w:cs="Times New Roman"/>
                <w:szCs w:val="24"/>
              </w:rPr>
            </w:pPr>
            <w:r>
              <w:rPr>
                <w:rFonts w:cs="Times New Roman"/>
                <w:szCs w:val="24"/>
              </w:rPr>
              <w:t>159</w:t>
            </w:r>
          </w:p>
        </w:tc>
        <w:tc>
          <w:tcPr>
            <w:tcW w:w="3000" w:type="dxa"/>
            <w:tcBorders>
              <w:top w:val="nil"/>
              <w:left w:val="nil"/>
              <w:bottom w:val="single" w:sz="12" w:space="0" w:color="auto"/>
              <w:right w:val="nil"/>
            </w:tcBorders>
          </w:tcPr>
          <w:p w:rsidR="003C3CBB" w:rsidRDefault="000007C1">
            <w:pPr>
              <w:spacing w:before="100" w:beforeAutospacing="1"/>
              <w:jc w:val="both"/>
              <w:rPr>
                <w:rFonts w:cs="Times New Roman"/>
                <w:b/>
                <w:bCs/>
                <w:szCs w:val="24"/>
              </w:rPr>
            </w:pPr>
            <w:r>
              <w:rPr>
                <w:rFonts w:cs="Times New Roman"/>
                <w:b/>
                <w:bCs/>
                <w:szCs w:val="24"/>
              </w:rPr>
              <w:t>100</w:t>
            </w:r>
          </w:p>
        </w:tc>
      </w:tr>
    </w:tbl>
    <w:p w:rsidR="003C3CBB" w:rsidRDefault="000007C1">
      <w:pPr>
        <w:spacing w:before="100" w:beforeAutospacing="1"/>
        <w:jc w:val="both"/>
        <w:rPr>
          <w:szCs w:val="24"/>
        </w:rPr>
      </w:pPr>
      <w:r>
        <w:rPr>
          <w:szCs w:val="24"/>
        </w:rPr>
        <w:t>The findings in Table 4.28 indicate that most respondents (51.57%) take loans occasionally from mobile lending services, meaning that mobile loans are taken when needed. A smaller category of respondents (23.90%) take loans frequently, which means that such SMEs rely on mobile lending as a source of finance. 22.64% rarely take out loans, and 1.89% never do. This makes mobile lending an easy option for most SMEs, but with dissimilar usage patterns depending on prevailing business requirements and circumstances. The fact that the majority apply for mobile loans from time to time reflects mobile loans as being a convenient yet flexible means of credit, fueling business growth and addressing the need for cash flow where needs arise.</w:t>
      </w:r>
    </w:p>
    <w:p w:rsidR="003C3CBB" w:rsidRDefault="000007C1">
      <w:pPr>
        <w:keepNext/>
        <w:keepLines/>
        <w:widowControl w:val="0"/>
        <w:spacing w:before="240" w:after="40"/>
        <w:outlineLvl w:val="3"/>
        <w:rPr>
          <w:rFonts w:eastAsia="SimSun" w:cs="Times New Roman"/>
          <w:b/>
          <w:szCs w:val="24"/>
        </w:rPr>
      </w:pPr>
      <w:r>
        <w:rPr>
          <w:b/>
          <w:bCs/>
          <w:szCs w:val="24"/>
        </w:rPr>
        <w:t>4.4.3.6 R</w:t>
      </w:r>
      <w:r>
        <w:rPr>
          <w:rFonts w:eastAsia="SimSun" w:cs="Times New Roman"/>
          <w:b/>
          <w:szCs w:val="24"/>
        </w:rPr>
        <w:t>ate of loan approvals through mobile banking</w:t>
      </w:r>
      <w:r>
        <w:rPr>
          <w:rFonts w:eastAsia="SimSun" w:cs="Times New Roman"/>
          <w:b/>
          <w:szCs w:val="24"/>
        </w:rPr>
        <w:tab/>
      </w:r>
    </w:p>
    <w:p w:rsidR="003C3CBB" w:rsidRDefault="000007C1">
      <w:pPr>
        <w:spacing w:before="100" w:beforeAutospacing="1"/>
        <w:jc w:val="both"/>
        <w:rPr>
          <w:szCs w:val="24"/>
        </w:rPr>
      </w:pPr>
      <w:r>
        <w:rPr>
          <w:rFonts w:cs="Times New Roman"/>
          <w:szCs w:val="24"/>
        </w:rPr>
        <w:t>The table below shows the approval rate of mobile banking loans for SMEs, duly filled out and submitted via Google Forms.</w:t>
      </w:r>
    </w:p>
    <w:p w:rsidR="003C3CBB" w:rsidRDefault="000007C1">
      <w:pPr>
        <w:pStyle w:val="tables"/>
      </w:pPr>
      <w:bookmarkStart w:id="221" w:name="_Toc204409825"/>
      <w:r>
        <w:lastRenderedPageBreak/>
        <w:t>Table 4.29: Response on ease of accessing a mobile savings account through mobile</w:t>
      </w:r>
      <w:bookmarkEnd w:id="221"/>
    </w:p>
    <w:tbl>
      <w:tblPr>
        <w:tblStyle w:val="TableGrid1"/>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2998"/>
        <w:gridCol w:w="2998"/>
        <w:gridCol w:w="3000"/>
      </w:tblGrid>
      <w:tr w:rsidR="003C3CBB">
        <w:tc>
          <w:tcPr>
            <w:tcW w:w="2998" w:type="dxa"/>
            <w:tcBorders>
              <w:top w:val="single" w:sz="12" w:space="0" w:color="auto"/>
              <w:left w:val="nil"/>
              <w:bottom w:val="single" w:sz="12" w:space="0" w:color="auto"/>
              <w:right w:val="nil"/>
            </w:tcBorders>
          </w:tcPr>
          <w:p w:rsidR="003C3CBB" w:rsidRDefault="000007C1">
            <w:pPr>
              <w:spacing w:before="100" w:beforeAutospacing="1"/>
              <w:jc w:val="both"/>
              <w:rPr>
                <w:rFonts w:cs="Times New Roman"/>
                <w:szCs w:val="24"/>
              </w:rPr>
            </w:pPr>
            <w:r>
              <w:rPr>
                <w:rFonts w:cs="Times New Roman"/>
                <w:szCs w:val="24"/>
              </w:rPr>
              <w:t>Statement</w:t>
            </w:r>
          </w:p>
        </w:tc>
        <w:tc>
          <w:tcPr>
            <w:tcW w:w="2998" w:type="dxa"/>
            <w:tcBorders>
              <w:top w:val="single" w:sz="12" w:space="0" w:color="auto"/>
              <w:left w:val="nil"/>
              <w:bottom w:val="single" w:sz="12" w:space="0" w:color="auto"/>
              <w:right w:val="nil"/>
            </w:tcBorders>
          </w:tcPr>
          <w:p w:rsidR="003C3CBB" w:rsidRDefault="000007C1">
            <w:pPr>
              <w:spacing w:before="100" w:beforeAutospacing="1"/>
              <w:jc w:val="both"/>
              <w:rPr>
                <w:rFonts w:cs="Times New Roman"/>
                <w:szCs w:val="24"/>
              </w:rPr>
            </w:pPr>
            <w:r>
              <w:rPr>
                <w:rFonts w:cs="Times New Roman"/>
                <w:szCs w:val="24"/>
              </w:rPr>
              <w:t>Frequency</w:t>
            </w:r>
          </w:p>
        </w:tc>
        <w:tc>
          <w:tcPr>
            <w:tcW w:w="3000" w:type="dxa"/>
            <w:tcBorders>
              <w:top w:val="single" w:sz="12" w:space="0" w:color="auto"/>
              <w:left w:val="nil"/>
              <w:bottom w:val="single" w:sz="12" w:space="0" w:color="auto"/>
              <w:right w:val="nil"/>
            </w:tcBorders>
          </w:tcPr>
          <w:p w:rsidR="003C3CBB" w:rsidRDefault="000007C1">
            <w:pPr>
              <w:spacing w:before="100" w:beforeAutospacing="1"/>
              <w:jc w:val="both"/>
              <w:rPr>
                <w:rFonts w:cs="Times New Roman"/>
                <w:szCs w:val="24"/>
              </w:rPr>
            </w:pPr>
            <w:r>
              <w:rPr>
                <w:rFonts w:cs="Times New Roman"/>
                <w:szCs w:val="24"/>
              </w:rPr>
              <w:t>Percentage</w:t>
            </w:r>
          </w:p>
        </w:tc>
      </w:tr>
      <w:tr w:rsidR="003C3CBB">
        <w:tc>
          <w:tcPr>
            <w:tcW w:w="2998" w:type="dxa"/>
            <w:tcBorders>
              <w:top w:val="single" w:sz="12" w:space="0" w:color="auto"/>
              <w:left w:val="nil"/>
              <w:bottom w:val="nil"/>
              <w:right w:val="nil"/>
            </w:tcBorders>
          </w:tcPr>
          <w:p w:rsidR="003C3CBB" w:rsidRDefault="000007C1">
            <w:pPr>
              <w:spacing w:before="100" w:beforeAutospacing="1"/>
              <w:jc w:val="both"/>
              <w:rPr>
                <w:rFonts w:cs="Times New Roman"/>
                <w:szCs w:val="24"/>
              </w:rPr>
            </w:pPr>
            <w:r>
              <w:rPr>
                <w:rFonts w:cs="Times New Roman"/>
                <w:szCs w:val="24"/>
              </w:rPr>
              <w:t>High</w:t>
            </w:r>
          </w:p>
        </w:tc>
        <w:tc>
          <w:tcPr>
            <w:tcW w:w="2998" w:type="dxa"/>
            <w:tcBorders>
              <w:top w:val="single" w:sz="12" w:space="0" w:color="auto"/>
              <w:left w:val="nil"/>
              <w:bottom w:val="nil"/>
              <w:right w:val="nil"/>
            </w:tcBorders>
          </w:tcPr>
          <w:p w:rsidR="003C3CBB" w:rsidRDefault="000007C1">
            <w:pPr>
              <w:spacing w:before="100" w:beforeAutospacing="1"/>
              <w:jc w:val="both"/>
              <w:rPr>
                <w:rFonts w:cs="Times New Roman"/>
                <w:szCs w:val="24"/>
              </w:rPr>
            </w:pPr>
            <w:r>
              <w:rPr>
                <w:rFonts w:cs="Times New Roman"/>
                <w:szCs w:val="24"/>
              </w:rPr>
              <w:t>84</w:t>
            </w:r>
          </w:p>
        </w:tc>
        <w:tc>
          <w:tcPr>
            <w:tcW w:w="3000" w:type="dxa"/>
            <w:tcBorders>
              <w:top w:val="single" w:sz="12" w:space="0" w:color="auto"/>
              <w:left w:val="nil"/>
              <w:bottom w:val="nil"/>
              <w:right w:val="nil"/>
            </w:tcBorders>
          </w:tcPr>
          <w:p w:rsidR="003C3CBB" w:rsidRDefault="000007C1">
            <w:pPr>
              <w:spacing w:before="100" w:beforeAutospacing="1"/>
              <w:jc w:val="both"/>
              <w:rPr>
                <w:rFonts w:cs="Times New Roman"/>
                <w:szCs w:val="24"/>
              </w:rPr>
            </w:pPr>
            <w:r>
              <w:rPr>
                <w:rFonts w:cs="Times New Roman"/>
                <w:szCs w:val="24"/>
              </w:rPr>
              <w:t>52.83</w:t>
            </w:r>
          </w:p>
        </w:tc>
      </w:tr>
      <w:tr w:rsidR="003C3CBB">
        <w:tc>
          <w:tcPr>
            <w:tcW w:w="2998"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Low</w:t>
            </w:r>
          </w:p>
        </w:tc>
        <w:tc>
          <w:tcPr>
            <w:tcW w:w="2998"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2</w:t>
            </w:r>
          </w:p>
        </w:tc>
        <w:tc>
          <w:tcPr>
            <w:tcW w:w="3000"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1.26</w:t>
            </w:r>
          </w:p>
        </w:tc>
      </w:tr>
      <w:tr w:rsidR="003C3CBB">
        <w:tc>
          <w:tcPr>
            <w:tcW w:w="2998"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 xml:space="preserve">Moderate  </w:t>
            </w:r>
          </w:p>
        </w:tc>
        <w:tc>
          <w:tcPr>
            <w:tcW w:w="2998"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47</w:t>
            </w:r>
          </w:p>
        </w:tc>
        <w:tc>
          <w:tcPr>
            <w:tcW w:w="3000"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29.56</w:t>
            </w:r>
          </w:p>
        </w:tc>
      </w:tr>
      <w:tr w:rsidR="003C3CBB">
        <w:tc>
          <w:tcPr>
            <w:tcW w:w="2998"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Very high</w:t>
            </w:r>
          </w:p>
        </w:tc>
        <w:tc>
          <w:tcPr>
            <w:tcW w:w="2998"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25</w:t>
            </w:r>
          </w:p>
        </w:tc>
        <w:tc>
          <w:tcPr>
            <w:tcW w:w="3000"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15.72</w:t>
            </w:r>
          </w:p>
        </w:tc>
      </w:tr>
      <w:tr w:rsidR="003C3CBB">
        <w:tc>
          <w:tcPr>
            <w:tcW w:w="2998"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Very low</w:t>
            </w:r>
          </w:p>
        </w:tc>
        <w:tc>
          <w:tcPr>
            <w:tcW w:w="2998"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1</w:t>
            </w:r>
          </w:p>
        </w:tc>
        <w:tc>
          <w:tcPr>
            <w:tcW w:w="3000"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0.63</w:t>
            </w:r>
          </w:p>
        </w:tc>
      </w:tr>
      <w:tr w:rsidR="003C3CBB">
        <w:tc>
          <w:tcPr>
            <w:tcW w:w="2998" w:type="dxa"/>
            <w:tcBorders>
              <w:top w:val="nil"/>
              <w:left w:val="nil"/>
              <w:bottom w:val="single" w:sz="12" w:space="0" w:color="auto"/>
              <w:right w:val="nil"/>
            </w:tcBorders>
          </w:tcPr>
          <w:p w:rsidR="003C3CBB" w:rsidRDefault="000007C1">
            <w:pPr>
              <w:spacing w:before="100" w:beforeAutospacing="1"/>
              <w:jc w:val="both"/>
              <w:rPr>
                <w:rFonts w:cs="Times New Roman"/>
                <w:szCs w:val="24"/>
              </w:rPr>
            </w:pPr>
            <w:r>
              <w:rPr>
                <w:rFonts w:cs="Times New Roman"/>
                <w:szCs w:val="24"/>
              </w:rPr>
              <w:t>Total</w:t>
            </w:r>
          </w:p>
        </w:tc>
        <w:tc>
          <w:tcPr>
            <w:tcW w:w="2998" w:type="dxa"/>
            <w:tcBorders>
              <w:top w:val="nil"/>
              <w:left w:val="nil"/>
              <w:bottom w:val="single" w:sz="12" w:space="0" w:color="auto"/>
              <w:right w:val="nil"/>
            </w:tcBorders>
          </w:tcPr>
          <w:p w:rsidR="003C3CBB" w:rsidRDefault="000007C1">
            <w:pPr>
              <w:spacing w:before="100" w:beforeAutospacing="1"/>
              <w:jc w:val="both"/>
              <w:rPr>
                <w:rFonts w:cs="Times New Roman"/>
                <w:szCs w:val="24"/>
              </w:rPr>
            </w:pPr>
            <w:r>
              <w:rPr>
                <w:rFonts w:cs="Times New Roman"/>
                <w:szCs w:val="24"/>
              </w:rPr>
              <w:t>159</w:t>
            </w:r>
          </w:p>
        </w:tc>
        <w:tc>
          <w:tcPr>
            <w:tcW w:w="3000" w:type="dxa"/>
            <w:tcBorders>
              <w:top w:val="nil"/>
              <w:left w:val="nil"/>
              <w:bottom w:val="single" w:sz="12" w:space="0" w:color="auto"/>
              <w:right w:val="nil"/>
            </w:tcBorders>
          </w:tcPr>
          <w:p w:rsidR="003C3CBB" w:rsidRDefault="000007C1">
            <w:pPr>
              <w:spacing w:before="100" w:beforeAutospacing="1"/>
              <w:jc w:val="both"/>
              <w:rPr>
                <w:rFonts w:cs="Times New Roman"/>
                <w:szCs w:val="24"/>
              </w:rPr>
            </w:pPr>
            <w:r>
              <w:rPr>
                <w:rFonts w:cs="Times New Roman"/>
                <w:szCs w:val="24"/>
              </w:rPr>
              <w:t>100</w:t>
            </w:r>
          </w:p>
        </w:tc>
      </w:tr>
    </w:tbl>
    <w:p w:rsidR="003C3CBB" w:rsidRDefault="000007C1">
      <w:pPr>
        <w:spacing w:before="100" w:beforeAutospacing="1"/>
        <w:jc w:val="both"/>
        <w:rPr>
          <w:rFonts w:cs="Times New Roman"/>
          <w:szCs w:val="24"/>
        </w:rPr>
      </w:pPr>
      <w:r>
        <w:rPr>
          <w:rFonts w:cs="Times New Roman"/>
          <w:szCs w:val="24"/>
        </w:rPr>
        <w:t>Table 4.29 results indicate that a significant proportion of respondents (52.83%) affirm that the loan approval rate when using mobile banking is high, indicating that SMEs generally have a smooth process when applying for loans. An additional 29.56% of the respondents had a moderate loan approval rate, while 15.72% considered the loan approval rate to be very high. A tiny proportion (1.26%) rated the loan approval rate as low, and 0.63% rated it very low. All these suggest that most SMEs perceive the loan approval process as practical and valuable, with high or moderate chances of obtaining loans from mobile platforms. The observation that a low percentage of the respondents report low approval rates highlights that mobile lending services successfully meet the credit needs of SMEs overall. Overall, the findings reflect a positive perception of the ability of mobile lending platforms to provide convenient and timely loans for business growth.</w:t>
      </w:r>
    </w:p>
    <w:p w:rsidR="003C3CBB" w:rsidRDefault="000007C1">
      <w:pPr>
        <w:keepNext/>
        <w:keepLines/>
        <w:widowControl w:val="0"/>
        <w:spacing w:before="240" w:after="40"/>
        <w:outlineLvl w:val="3"/>
        <w:rPr>
          <w:b/>
          <w:bCs/>
          <w:szCs w:val="24"/>
        </w:rPr>
      </w:pPr>
      <w:r>
        <w:rPr>
          <w:b/>
          <w:bCs/>
          <w:szCs w:val="24"/>
        </w:rPr>
        <w:t xml:space="preserve">4.4.3.7 Management of loan repayment through </w:t>
      </w:r>
      <w:r>
        <w:rPr>
          <w:rFonts w:eastAsia="SimSun" w:cs="Times New Roman"/>
          <w:b/>
          <w:szCs w:val="24"/>
        </w:rPr>
        <w:t>mobile</w:t>
      </w:r>
      <w:r>
        <w:rPr>
          <w:b/>
          <w:bCs/>
          <w:szCs w:val="24"/>
        </w:rPr>
        <w:t xml:space="preserve"> banking </w:t>
      </w:r>
    </w:p>
    <w:p w:rsidR="003C3CBB" w:rsidRDefault="000007C1">
      <w:pPr>
        <w:spacing w:before="100" w:beforeAutospacing="1"/>
        <w:jc w:val="both"/>
        <w:rPr>
          <w:rFonts w:cs="Times New Roman"/>
          <w:szCs w:val="24"/>
        </w:rPr>
      </w:pPr>
      <w:r>
        <w:rPr>
          <w:rFonts w:cs="Times New Roman"/>
          <w:szCs w:val="24"/>
        </w:rPr>
        <w:t>The table below shows the management of the response to managing loan repayment through mobile banking.</w:t>
      </w:r>
    </w:p>
    <w:p w:rsidR="00394AE8" w:rsidRDefault="00394AE8">
      <w:pPr>
        <w:spacing w:before="100" w:beforeAutospacing="1"/>
        <w:jc w:val="both"/>
        <w:rPr>
          <w:rFonts w:cs="Times New Roman"/>
          <w:szCs w:val="24"/>
        </w:rPr>
      </w:pPr>
    </w:p>
    <w:p w:rsidR="003C3CBB" w:rsidRDefault="000007C1">
      <w:pPr>
        <w:pStyle w:val="tables"/>
      </w:pPr>
      <w:bookmarkStart w:id="222" w:name="_Toc204409826"/>
      <w:r>
        <w:lastRenderedPageBreak/>
        <w:t>Table 4.30: Response on the management of loan repayment through mobile banking</w:t>
      </w:r>
      <w:bookmarkEnd w:id="222"/>
    </w:p>
    <w:tbl>
      <w:tblPr>
        <w:tblStyle w:val="TableGrid1"/>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2998"/>
        <w:gridCol w:w="2998"/>
        <w:gridCol w:w="3000"/>
      </w:tblGrid>
      <w:tr w:rsidR="003C3CBB">
        <w:tc>
          <w:tcPr>
            <w:tcW w:w="2998" w:type="dxa"/>
            <w:tcBorders>
              <w:top w:val="single" w:sz="12" w:space="0" w:color="auto"/>
              <w:left w:val="nil"/>
              <w:bottom w:val="single" w:sz="12" w:space="0" w:color="auto"/>
              <w:right w:val="nil"/>
            </w:tcBorders>
          </w:tcPr>
          <w:p w:rsidR="003C3CBB" w:rsidRDefault="000007C1">
            <w:pPr>
              <w:spacing w:before="100" w:beforeAutospacing="1"/>
              <w:jc w:val="both"/>
              <w:rPr>
                <w:rFonts w:cs="Times New Roman"/>
                <w:szCs w:val="24"/>
              </w:rPr>
            </w:pPr>
            <w:r>
              <w:rPr>
                <w:rFonts w:cs="Times New Roman"/>
                <w:szCs w:val="24"/>
              </w:rPr>
              <w:t>Statement</w:t>
            </w:r>
          </w:p>
        </w:tc>
        <w:tc>
          <w:tcPr>
            <w:tcW w:w="2998" w:type="dxa"/>
            <w:tcBorders>
              <w:top w:val="single" w:sz="12" w:space="0" w:color="auto"/>
              <w:left w:val="nil"/>
              <w:bottom w:val="single" w:sz="12" w:space="0" w:color="auto"/>
              <w:right w:val="nil"/>
            </w:tcBorders>
          </w:tcPr>
          <w:p w:rsidR="003C3CBB" w:rsidRDefault="000007C1">
            <w:pPr>
              <w:spacing w:before="100" w:beforeAutospacing="1"/>
              <w:jc w:val="both"/>
              <w:rPr>
                <w:rFonts w:cs="Times New Roman"/>
                <w:szCs w:val="24"/>
              </w:rPr>
            </w:pPr>
            <w:r>
              <w:rPr>
                <w:rFonts w:cs="Times New Roman"/>
                <w:szCs w:val="24"/>
              </w:rPr>
              <w:t>Frequency</w:t>
            </w:r>
          </w:p>
        </w:tc>
        <w:tc>
          <w:tcPr>
            <w:tcW w:w="3000" w:type="dxa"/>
            <w:tcBorders>
              <w:top w:val="single" w:sz="12" w:space="0" w:color="auto"/>
              <w:left w:val="nil"/>
              <w:bottom w:val="single" w:sz="12" w:space="0" w:color="auto"/>
              <w:right w:val="nil"/>
            </w:tcBorders>
          </w:tcPr>
          <w:p w:rsidR="003C3CBB" w:rsidRDefault="000007C1">
            <w:pPr>
              <w:spacing w:before="100" w:beforeAutospacing="1"/>
              <w:jc w:val="both"/>
              <w:rPr>
                <w:rFonts w:cs="Times New Roman"/>
                <w:szCs w:val="24"/>
              </w:rPr>
            </w:pPr>
            <w:r>
              <w:rPr>
                <w:rFonts w:cs="Times New Roman"/>
                <w:szCs w:val="24"/>
              </w:rPr>
              <w:t>Percentage</w:t>
            </w:r>
          </w:p>
        </w:tc>
      </w:tr>
      <w:tr w:rsidR="003C3CBB">
        <w:tc>
          <w:tcPr>
            <w:tcW w:w="2998" w:type="dxa"/>
            <w:tcBorders>
              <w:top w:val="single" w:sz="12" w:space="0" w:color="auto"/>
              <w:left w:val="nil"/>
              <w:bottom w:val="nil"/>
              <w:right w:val="nil"/>
            </w:tcBorders>
          </w:tcPr>
          <w:p w:rsidR="003C3CBB" w:rsidRDefault="000007C1">
            <w:pPr>
              <w:spacing w:before="100" w:beforeAutospacing="1"/>
              <w:jc w:val="both"/>
              <w:rPr>
                <w:rFonts w:cs="Times New Roman"/>
                <w:szCs w:val="24"/>
              </w:rPr>
            </w:pPr>
            <w:r>
              <w:rPr>
                <w:rFonts w:cs="Times New Roman"/>
                <w:szCs w:val="24"/>
              </w:rPr>
              <w:t>Neutral</w:t>
            </w:r>
          </w:p>
        </w:tc>
        <w:tc>
          <w:tcPr>
            <w:tcW w:w="2998" w:type="dxa"/>
            <w:tcBorders>
              <w:top w:val="single" w:sz="12" w:space="0" w:color="auto"/>
              <w:left w:val="nil"/>
              <w:bottom w:val="nil"/>
              <w:right w:val="nil"/>
            </w:tcBorders>
          </w:tcPr>
          <w:p w:rsidR="003C3CBB" w:rsidRDefault="000007C1">
            <w:pPr>
              <w:spacing w:before="100" w:beforeAutospacing="1"/>
              <w:jc w:val="both"/>
              <w:rPr>
                <w:rFonts w:cs="Times New Roman"/>
                <w:szCs w:val="24"/>
              </w:rPr>
            </w:pPr>
            <w:r>
              <w:rPr>
                <w:rFonts w:cs="Times New Roman"/>
                <w:szCs w:val="24"/>
              </w:rPr>
              <w:t>31</w:t>
            </w:r>
          </w:p>
        </w:tc>
        <w:tc>
          <w:tcPr>
            <w:tcW w:w="3000" w:type="dxa"/>
            <w:tcBorders>
              <w:top w:val="single" w:sz="12" w:space="0" w:color="auto"/>
              <w:left w:val="nil"/>
              <w:bottom w:val="nil"/>
              <w:right w:val="nil"/>
            </w:tcBorders>
          </w:tcPr>
          <w:p w:rsidR="003C3CBB" w:rsidRDefault="000007C1">
            <w:pPr>
              <w:spacing w:before="100" w:beforeAutospacing="1"/>
              <w:jc w:val="both"/>
              <w:rPr>
                <w:rFonts w:cs="Times New Roman"/>
                <w:szCs w:val="24"/>
              </w:rPr>
            </w:pPr>
            <w:r>
              <w:rPr>
                <w:rFonts w:cs="Times New Roman"/>
                <w:szCs w:val="24"/>
              </w:rPr>
              <w:t>19.50</w:t>
            </w:r>
          </w:p>
        </w:tc>
      </w:tr>
      <w:tr w:rsidR="003C3CBB">
        <w:tc>
          <w:tcPr>
            <w:tcW w:w="2998"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Neutral, Somewhat difficult</w:t>
            </w:r>
          </w:p>
        </w:tc>
        <w:tc>
          <w:tcPr>
            <w:tcW w:w="2998"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1</w:t>
            </w:r>
          </w:p>
        </w:tc>
        <w:tc>
          <w:tcPr>
            <w:tcW w:w="3000"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0.63</w:t>
            </w:r>
          </w:p>
        </w:tc>
      </w:tr>
      <w:tr w:rsidR="003C3CBB">
        <w:tc>
          <w:tcPr>
            <w:tcW w:w="2998"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Somewhat difficult</w:t>
            </w:r>
          </w:p>
        </w:tc>
        <w:tc>
          <w:tcPr>
            <w:tcW w:w="2998"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3</w:t>
            </w:r>
          </w:p>
        </w:tc>
        <w:tc>
          <w:tcPr>
            <w:tcW w:w="3000"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1.89</w:t>
            </w:r>
          </w:p>
        </w:tc>
      </w:tr>
      <w:tr w:rsidR="003C3CBB">
        <w:tc>
          <w:tcPr>
            <w:tcW w:w="2998"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Somewhat easy</w:t>
            </w:r>
          </w:p>
        </w:tc>
        <w:tc>
          <w:tcPr>
            <w:tcW w:w="2998"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92</w:t>
            </w:r>
          </w:p>
        </w:tc>
        <w:tc>
          <w:tcPr>
            <w:tcW w:w="3000"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57.86</w:t>
            </w:r>
          </w:p>
        </w:tc>
      </w:tr>
      <w:tr w:rsidR="003C3CBB">
        <w:tc>
          <w:tcPr>
            <w:tcW w:w="2998"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Very easy</w:t>
            </w:r>
          </w:p>
        </w:tc>
        <w:tc>
          <w:tcPr>
            <w:tcW w:w="2998"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32</w:t>
            </w:r>
          </w:p>
        </w:tc>
        <w:tc>
          <w:tcPr>
            <w:tcW w:w="3000"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20.13</w:t>
            </w:r>
          </w:p>
        </w:tc>
      </w:tr>
      <w:tr w:rsidR="003C3CBB">
        <w:tc>
          <w:tcPr>
            <w:tcW w:w="2998" w:type="dxa"/>
            <w:tcBorders>
              <w:top w:val="nil"/>
              <w:left w:val="nil"/>
              <w:bottom w:val="single" w:sz="12" w:space="0" w:color="auto"/>
              <w:right w:val="nil"/>
            </w:tcBorders>
          </w:tcPr>
          <w:p w:rsidR="003C3CBB" w:rsidRDefault="000007C1">
            <w:pPr>
              <w:spacing w:before="100" w:beforeAutospacing="1"/>
              <w:jc w:val="both"/>
              <w:rPr>
                <w:rFonts w:cs="Times New Roman"/>
                <w:szCs w:val="24"/>
              </w:rPr>
            </w:pPr>
            <w:r>
              <w:rPr>
                <w:rFonts w:cs="Times New Roman"/>
                <w:szCs w:val="24"/>
              </w:rPr>
              <w:t>Total</w:t>
            </w:r>
          </w:p>
        </w:tc>
        <w:tc>
          <w:tcPr>
            <w:tcW w:w="2998" w:type="dxa"/>
            <w:tcBorders>
              <w:top w:val="nil"/>
              <w:left w:val="nil"/>
              <w:bottom w:val="single" w:sz="12" w:space="0" w:color="auto"/>
              <w:right w:val="nil"/>
            </w:tcBorders>
          </w:tcPr>
          <w:p w:rsidR="003C3CBB" w:rsidRDefault="000007C1">
            <w:pPr>
              <w:spacing w:before="100" w:beforeAutospacing="1"/>
              <w:jc w:val="both"/>
              <w:rPr>
                <w:rFonts w:cs="Times New Roman"/>
                <w:szCs w:val="24"/>
              </w:rPr>
            </w:pPr>
            <w:r>
              <w:rPr>
                <w:rFonts w:cs="Times New Roman"/>
                <w:szCs w:val="24"/>
              </w:rPr>
              <w:t>159</w:t>
            </w:r>
          </w:p>
        </w:tc>
        <w:tc>
          <w:tcPr>
            <w:tcW w:w="3000" w:type="dxa"/>
            <w:tcBorders>
              <w:top w:val="nil"/>
              <w:left w:val="nil"/>
              <w:bottom w:val="single" w:sz="12" w:space="0" w:color="auto"/>
              <w:right w:val="nil"/>
            </w:tcBorders>
          </w:tcPr>
          <w:p w:rsidR="003C3CBB" w:rsidRDefault="000007C1">
            <w:pPr>
              <w:spacing w:before="100" w:beforeAutospacing="1"/>
              <w:jc w:val="both"/>
              <w:rPr>
                <w:rFonts w:cs="Times New Roman"/>
                <w:szCs w:val="24"/>
              </w:rPr>
            </w:pPr>
            <w:r>
              <w:rPr>
                <w:rFonts w:cs="Times New Roman"/>
                <w:szCs w:val="24"/>
              </w:rPr>
              <w:t>100</w:t>
            </w:r>
          </w:p>
        </w:tc>
      </w:tr>
    </w:tbl>
    <w:p w:rsidR="003C3CBB" w:rsidRDefault="000007C1">
      <w:pPr>
        <w:spacing w:before="100" w:beforeAutospacing="1"/>
        <w:jc w:val="both"/>
        <w:rPr>
          <w:rFonts w:cs="Times New Roman"/>
          <w:szCs w:val="24"/>
        </w:rPr>
      </w:pPr>
      <w:r>
        <w:rPr>
          <w:rFonts w:cs="Times New Roman"/>
          <w:szCs w:val="24"/>
        </w:rPr>
        <w:t>The findings in Table 4.30 indicate that the majority of respondents (78.99%) find it easy to manage loan repayment through mobile banking, with 57.86% describing it as "somewhat easy" and 20.13% indicating that it is "very easy." This suggests that mobile banking platforms provide an efficient and easy-to-use channel to manage loan repayments, contributing to the ease and flexibility of utilizing mobile loans for business financing. Still, a minority of respondents (19.50%) were neutral about their experience, and 1.89% said it was somewhat difficult, with 0.63% reporting both "neutral" and "somewhat difficult" experiences. The results indicate that although most users find loan repayment management easy, there might be room for additional features on the platform to improve the experience for those experiencing difficulties. Overall, the ease of handling loan repayment is important in stimulating the future adoption of mobile loans among SMEs.</w:t>
      </w:r>
    </w:p>
    <w:p w:rsidR="003C3CBB" w:rsidRDefault="000007C1">
      <w:pPr>
        <w:keepNext/>
        <w:keepLines/>
        <w:widowControl w:val="0"/>
        <w:spacing w:before="240" w:after="40"/>
        <w:outlineLvl w:val="3"/>
        <w:rPr>
          <w:b/>
          <w:bCs/>
          <w:szCs w:val="24"/>
        </w:rPr>
      </w:pPr>
      <w:r>
        <w:rPr>
          <w:b/>
          <w:bCs/>
          <w:szCs w:val="24"/>
        </w:rPr>
        <w:t>4.4.3.8 Repayment behavior of mobile loan</w:t>
      </w:r>
    </w:p>
    <w:p w:rsidR="003C3CBB" w:rsidRDefault="000007C1">
      <w:pPr>
        <w:spacing w:before="100" w:beforeAutospacing="1"/>
        <w:jc w:val="both"/>
        <w:rPr>
          <w:rFonts w:cs="Times New Roman"/>
          <w:szCs w:val="24"/>
        </w:rPr>
      </w:pPr>
      <w:r>
        <w:rPr>
          <w:rFonts w:cs="Times New Roman"/>
          <w:szCs w:val="24"/>
        </w:rPr>
        <w:t>The table below shows the response on the repayment behavior of the mobile loan, duly filled out and submitted via Google Forms.</w:t>
      </w:r>
    </w:p>
    <w:p w:rsidR="00394AE8" w:rsidRDefault="00394AE8">
      <w:pPr>
        <w:spacing w:before="100" w:beforeAutospacing="1"/>
        <w:jc w:val="both"/>
        <w:rPr>
          <w:rFonts w:cs="Times New Roman"/>
          <w:szCs w:val="24"/>
        </w:rPr>
      </w:pPr>
    </w:p>
    <w:p w:rsidR="003C3CBB" w:rsidRDefault="000007C1">
      <w:pPr>
        <w:pStyle w:val="tables"/>
        <w:rPr>
          <w:b/>
          <w:bCs/>
        </w:rPr>
      </w:pPr>
      <w:bookmarkStart w:id="223" w:name="_Toc204409827"/>
      <w:r>
        <w:lastRenderedPageBreak/>
        <w:t>Table 4.31: Response on repayment behavior of mobile loan</w:t>
      </w:r>
      <w:bookmarkEnd w:id="223"/>
    </w:p>
    <w:tbl>
      <w:tblPr>
        <w:tblStyle w:val="TableGrid1"/>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2998"/>
        <w:gridCol w:w="2998"/>
        <w:gridCol w:w="3000"/>
      </w:tblGrid>
      <w:tr w:rsidR="003C3CBB">
        <w:tc>
          <w:tcPr>
            <w:tcW w:w="2998" w:type="dxa"/>
            <w:tcBorders>
              <w:top w:val="single" w:sz="12" w:space="0" w:color="auto"/>
              <w:left w:val="nil"/>
              <w:bottom w:val="single" w:sz="12" w:space="0" w:color="auto"/>
              <w:right w:val="nil"/>
            </w:tcBorders>
          </w:tcPr>
          <w:p w:rsidR="003C3CBB" w:rsidRDefault="000007C1">
            <w:pPr>
              <w:spacing w:before="100" w:beforeAutospacing="1"/>
              <w:jc w:val="both"/>
              <w:rPr>
                <w:rFonts w:cs="Times New Roman"/>
                <w:szCs w:val="24"/>
              </w:rPr>
            </w:pPr>
            <w:r>
              <w:rPr>
                <w:rFonts w:cs="Times New Roman"/>
                <w:szCs w:val="24"/>
              </w:rPr>
              <w:t>Statement</w:t>
            </w:r>
          </w:p>
        </w:tc>
        <w:tc>
          <w:tcPr>
            <w:tcW w:w="2998" w:type="dxa"/>
            <w:tcBorders>
              <w:top w:val="single" w:sz="12" w:space="0" w:color="auto"/>
              <w:left w:val="nil"/>
              <w:bottom w:val="single" w:sz="12" w:space="0" w:color="auto"/>
              <w:right w:val="nil"/>
            </w:tcBorders>
          </w:tcPr>
          <w:p w:rsidR="003C3CBB" w:rsidRDefault="000007C1">
            <w:pPr>
              <w:spacing w:before="100" w:beforeAutospacing="1"/>
              <w:jc w:val="both"/>
              <w:rPr>
                <w:rFonts w:cs="Times New Roman"/>
                <w:szCs w:val="24"/>
              </w:rPr>
            </w:pPr>
            <w:r>
              <w:rPr>
                <w:rFonts w:cs="Times New Roman"/>
                <w:szCs w:val="24"/>
              </w:rPr>
              <w:t>Frequency</w:t>
            </w:r>
          </w:p>
        </w:tc>
        <w:tc>
          <w:tcPr>
            <w:tcW w:w="3000" w:type="dxa"/>
            <w:tcBorders>
              <w:top w:val="single" w:sz="12" w:space="0" w:color="auto"/>
              <w:left w:val="nil"/>
              <w:bottom w:val="single" w:sz="12" w:space="0" w:color="auto"/>
              <w:right w:val="nil"/>
            </w:tcBorders>
          </w:tcPr>
          <w:p w:rsidR="003C3CBB" w:rsidRDefault="000007C1">
            <w:pPr>
              <w:spacing w:before="100" w:beforeAutospacing="1"/>
              <w:jc w:val="both"/>
              <w:rPr>
                <w:rFonts w:cs="Times New Roman"/>
                <w:szCs w:val="24"/>
              </w:rPr>
            </w:pPr>
            <w:r>
              <w:rPr>
                <w:rFonts w:cs="Times New Roman"/>
                <w:szCs w:val="24"/>
              </w:rPr>
              <w:t>Percentage</w:t>
            </w:r>
          </w:p>
        </w:tc>
      </w:tr>
      <w:tr w:rsidR="003C3CBB">
        <w:tc>
          <w:tcPr>
            <w:tcW w:w="2998" w:type="dxa"/>
            <w:tcBorders>
              <w:top w:val="single" w:sz="12" w:space="0" w:color="auto"/>
              <w:left w:val="nil"/>
              <w:bottom w:val="nil"/>
              <w:right w:val="nil"/>
            </w:tcBorders>
          </w:tcPr>
          <w:p w:rsidR="003C3CBB" w:rsidRDefault="000007C1">
            <w:pPr>
              <w:spacing w:before="100" w:beforeAutospacing="1"/>
              <w:jc w:val="both"/>
              <w:rPr>
                <w:rFonts w:cs="Times New Roman"/>
                <w:szCs w:val="24"/>
              </w:rPr>
            </w:pPr>
            <w:r>
              <w:rPr>
                <w:rFonts w:cs="Times New Roman"/>
                <w:szCs w:val="24"/>
              </w:rPr>
              <w:t xml:space="preserve">Always on time                                             </w:t>
            </w:r>
          </w:p>
        </w:tc>
        <w:tc>
          <w:tcPr>
            <w:tcW w:w="2998" w:type="dxa"/>
            <w:tcBorders>
              <w:top w:val="single" w:sz="12" w:space="0" w:color="auto"/>
              <w:left w:val="nil"/>
              <w:bottom w:val="nil"/>
              <w:right w:val="nil"/>
            </w:tcBorders>
          </w:tcPr>
          <w:p w:rsidR="003C3CBB" w:rsidRDefault="000007C1">
            <w:pPr>
              <w:spacing w:before="100" w:beforeAutospacing="1"/>
              <w:jc w:val="both"/>
              <w:rPr>
                <w:rFonts w:cs="Times New Roman"/>
                <w:szCs w:val="24"/>
              </w:rPr>
            </w:pPr>
            <w:r>
              <w:rPr>
                <w:rFonts w:cs="Times New Roman"/>
                <w:szCs w:val="24"/>
              </w:rPr>
              <w:t>32</w:t>
            </w:r>
          </w:p>
        </w:tc>
        <w:tc>
          <w:tcPr>
            <w:tcW w:w="3000" w:type="dxa"/>
            <w:tcBorders>
              <w:top w:val="single" w:sz="12" w:space="0" w:color="auto"/>
              <w:left w:val="nil"/>
              <w:bottom w:val="nil"/>
              <w:right w:val="nil"/>
            </w:tcBorders>
          </w:tcPr>
          <w:p w:rsidR="003C3CBB" w:rsidRDefault="000007C1">
            <w:pPr>
              <w:spacing w:before="100" w:beforeAutospacing="1"/>
              <w:jc w:val="both"/>
              <w:rPr>
                <w:rFonts w:cs="Times New Roman"/>
                <w:szCs w:val="24"/>
              </w:rPr>
            </w:pPr>
            <w:r>
              <w:rPr>
                <w:rFonts w:cs="Times New Roman"/>
                <w:szCs w:val="24"/>
              </w:rPr>
              <w:t>20.13</w:t>
            </w:r>
          </w:p>
        </w:tc>
      </w:tr>
      <w:tr w:rsidR="003C3CBB">
        <w:tc>
          <w:tcPr>
            <w:tcW w:w="2998"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 xml:space="preserve">Always on time; Somewhat late                    </w:t>
            </w:r>
          </w:p>
        </w:tc>
        <w:tc>
          <w:tcPr>
            <w:tcW w:w="2998"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1</w:t>
            </w:r>
          </w:p>
        </w:tc>
        <w:tc>
          <w:tcPr>
            <w:tcW w:w="3000"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0.63</w:t>
            </w:r>
          </w:p>
        </w:tc>
      </w:tr>
      <w:tr w:rsidR="003C3CBB">
        <w:tc>
          <w:tcPr>
            <w:tcW w:w="2998"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 xml:space="preserve">Often late                                                        </w:t>
            </w:r>
          </w:p>
        </w:tc>
        <w:tc>
          <w:tcPr>
            <w:tcW w:w="2998"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2</w:t>
            </w:r>
          </w:p>
        </w:tc>
        <w:tc>
          <w:tcPr>
            <w:tcW w:w="3000"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0.63</w:t>
            </w:r>
          </w:p>
        </w:tc>
      </w:tr>
      <w:tr w:rsidR="003C3CBB">
        <w:tc>
          <w:tcPr>
            <w:tcW w:w="2998"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 xml:space="preserve">Often on time                                                 </w:t>
            </w:r>
          </w:p>
        </w:tc>
        <w:tc>
          <w:tcPr>
            <w:tcW w:w="2998"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97</w:t>
            </w:r>
          </w:p>
        </w:tc>
        <w:tc>
          <w:tcPr>
            <w:tcW w:w="3000"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61.01</w:t>
            </w:r>
          </w:p>
        </w:tc>
      </w:tr>
      <w:tr w:rsidR="003C3CBB">
        <w:tc>
          <w:tcPr>
            <w:tcW w:w="2998"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 xml:space="preserve">Sometimes late                                               </w:t>
            </w:r>
          </w:p>
        </w:tc>
        <w:tc>
          <w:tcPr>
            <w:tcW w:w="2998"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28</w:t>
            </w:r>
          </w:p>
        </w:tc>
        <w:tc>
          <w:tcPr>
            <w:tcW w:w="3000"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17.61</w:t>
            </w:r>
          </w:p>
        </w:tc>
      </w:tr>
      <w:tr w:rsidR="003C3CBB">
        <w:tc>
          <w:tcPr>
            <w:tcW w:w="2998" w:type="dxa"/>
            <w:tcBorders>
              <w:top w:val="nil"/>
              <w:left w:val="nil"/>
              <w:bottom w:val="single" w:sz="12" w:space="0" w:color="auto"/>
              <w:right w:val="nil"/>
            </w:tcBorders>
          </w:tcPr>
          <w:p w:rsidR="003C3CBB" w:rsidRDefault="000007C1">
            <w:pPr>
              <w:spacing w:before="100" w:beforeAutospacing="1"/>
              <w:jc w:val="both"/>
              <w:rPr>
                <w:rFonts w:cs="Times New Roman"/>
                <w:szCs w:val="24"/>
              </w:rPr>
            </w:pPr>
            <w:r>
              <w:rPr>
                <w:rFonts w:cs="Times New Roman"/>
                <w:szCs w:val="24"/>
              </w:rPr>
              <w:t>Total</w:t>
            </w:r>
          </w:p>
        </w:tc>
        <w:tc>
          <w:tcPr>
            <w:tcW w:w="2998" w:type="dxa"/>
            <w:tcBorders>
              <w:top w:val="nil"/>
              <w:left w:val="nil"/>
              <w:bottom w:val="single" w:sz="12" w:space="0" w:color="auto"/>
              <w:right w:val="nil"/>
            </w:tcBorders>
          </w:tcPr>
          <w:p w:rsidR="003C3CBB" w:rsidRDefault="000007C1">
            <w:pPr>
              <w:spacing w:before="100" w:beforeAutospacing="1"/>
              <w:jc w:val="both"/>
              <w:rPr>
                <w:rFonts w:cs="Times New Roman"/>
                <w:szCs w:val="24"/>
              </w:rPr>
            </w:pPr>
            <w:r>
              <w:rPr>
                <w:rFonts w:cs="Times New Roman"/>
                <w:szCs w:val="24"/>
              </w:rPr>
              <w:t>159</w:t>
            </w:r>
          </w:p>
        </w:tc>
        <w:tc>
          <w:tcPr>
            <w:tcW w:w="3000" w:type="dxa"/>
            <w:tcBorders>
              <w:top w:val="nil"/>
              <w:left w:val="nil"/>
              <w:bottom w:val="single" w:sz="12" w:space="0" w:color="auto"/>
              <w:right w:val="nil"/>
            </w:tcBorders>
          </w:tcPr>
          <w:p w:rsidR="003C3CBB" w:rsidRDefault="000007C1">
            <w:pPr>
              <w:spacing w:before="100" w:beforeAutospacing="1"/>
              <w:jc w:val="both"/>
              <w:rPr>
                <w:rFonts w:cs="Times New Roman"/>
                <w:szCs w:val="24"/>
              </w:rPr>
            </w:pPr>
            <w:r>
              <w:rPr>
                <w:rFonts w:cs="Times New Roman"/>
                <w:szCs w:val="24"/>
              </w:rPr>
              <w:t>100</w:t>
            </w:r>
          </w:p>
        </w:tc>
      </w:tr>
    </w:tbl>
    <w:p w:rsidR="003C3CBB" w:rsidRDefault="000007C1">
      <w:pPr>
        <w:spacing w:before="100" w:beforeAutospacing="1"/>
        <w:jc w:val="both"/>
        <w:rPr>
          <w:rFonts w:cs="Times New Roman"/>
          <w:szCs w:val="24"/>
        </w:rPr>
      </w:pPr>
      <w:r>
        <w:rPr>
          <w:rFonts w:cs="Times New Roman"/>
          <w:szCs w:val="24"/>
        </w:rPr>
        <w:t>Table 4.31 results demonstrate that most respondents (61.01%) repay their mobile loans promptly, while 20.13% do so consistently. This reveals that most SMEs maintain a responsible culture of repayment, which is vital to maintaining good credit scores and obtaining continued access to mobile loan services. 17.61% of the respondents mentioned sometimes being late in repaying their mobile loans, while 0.63% mentioned being late or sometimes late. These statistics indicate that while most SMEs manage their repayment of loans well, some businesses occasionally fail to meet the repayment periods. This highlights the importance of having flexible repayment terms and business assistance by mobile lenders to assist businesses that are likely to face challenges in early repayment and provide for continued financial health and credit availability to SMEs.</w:t>
      </w:r>
    </w:p>
    <w:p w:rsidR="003C3CBB" w:rsidRDefault="000007C1">
      <w:pPr>
        <w:keepNext/>
        <w:keepLines/>
        <w:widowControl w:val="0"/>
        <w:spacing w:before="240" w:after="40"/>
        <w:outlineLvl w:val="3"/>
        <w:rPr>
          <w:b/>
          <w:bCs/>
          <w:szCs w:val="24"/>
        </w:rPr>
      </w:pPr>
      <w:r>
        <w:rPr>
          <w:b/>
          <w:bCs/>
          <w:szCs w:val="24"/>
        </w:rPr>
        <w:t>4.4.3.9 Challenges faced for repaying mobile loans on time</w:t>
      </w:r>
    </w:p>
    <w:p w:rsidR="003C3CBB" w:rsidRDefault="000007C1">
      <w:pPr>
        <w:spacing w:before="100" w:beforeAutospacing="1"/>
        <w:jc w:val="both"/>
        <w:rPr>
          <w:rFonts w:cs="Times New Roman"/>
          <w:szCs w:val="24"/>
        </w:rPr>
      </w:pPr>
      <w:r>
        <w:rPr>
          <w:rFonts w:cs="Times New Roman"/>
          <w:szCs w:val="24"/>
        </w:rPr>
        <w:t>The table below shows SMEs' challenges in repaying the mobile loan, duly filled out and submitted via Google Forms.</w:t>
      </w:r>
    </w:p>
    <w:p w:rsidR="00394AE8" w:rsidRDefault="00394AE8">
      <w:pPr>
        <w:spacing w:before="100" w:beforeAutospacing="1"/>
        <w:jc w:val="both"/>
        <w:rPr>
          <w:rFonts w:cs="Times New Roman"/>
          <w:szCs w:val="24"/>
        </w:rPr>
      </w:pPr>
    </w:p>
    <w:p w:rsidR="003C3CBB" w:rsidRDefault="000007C1">
      <w:pPr>
        <w:pStyle w:val="tables"/>
      </w:pPr>
      <w:bookmarkStart w:id="224" w:name="_Toc204409828"/>
      <w:r>
        <w:lastRenderedPageBreak/>
        <w:t>Table 4.32: Response on challenges faced for repaying mobile loans on time</w:t>
      </w:r>
      <w:bookmarkEnd w:id="224"/>
    </w:p>
    <w:tbl>
      <w:tblPr>
        <w:tblStyle w:val="TableGrid1"/>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2998"/>
        <w:gridCol w:w="2998"/>
        <w:gridCol w:w="3000"/>
      </w:tblGrid>
      <w:tr w:rsidR="003C3CBB">
        <w:tc>
          <w:tcPr>
            <w:tcW w:w="2998" w:type="dxa"/>
            <w:tcBorders>
              <w:top w:val="single" w:sz="12" w:space="0" w:color="auto"/>
              <w:left w:val="nil"/>
              <w:bottom w:val="single" w:sz="12" w:space="0" w:color="auto"/>
              <w:right w:val="nil"/>
            </w:tcBorders>
          </w:tcPr>
          <w:p w:rsidR="003C3CBB" w:rsidRDefault="000007C1">
            <w:pPr>
              <w:spacing w:before="100" w:beforeAutospacing="1"/>
              <w:jc w:val="both"/>
              <w:rPr>
                <w:rFonts w:cs="Times New Roman"/>
                <w:szCs w:val="24"/>
              </w:rPr>
            </w:pPr>
            <w:r>
              <w:rPr>
                <w:rFonts w:cs="Times New Roman"/>
                <w:szCs w:val="24"/>
              </w:rPr>
              <w:t>Statement</w:t>
            </w:r>
          </w:p>
        </w:tc>
        <w:tc>
          <w:tcPr>
            <w:tcW w:w="2998" w:type="dxa"/>
            <w:tcBorders>
              <w:top w:val="single" w:sz="12" w:space="0" w:color="auto"/>
              <w:left w:val="nil"/>
              <w:bottom w:val="single" w:sz="12" w:space="0" w:color="auto"/>
              <w:right w:val="nil"/>
            </w:tcBorders>
          </w:tcPr>
          <w:p w:rsidR="003C3CBB" w:rsidRDefault="000007C1">
            <w:pPr>
              <w:spacing w:before="100" w:beforeAutospacing="1"/>
              <w:jc w:val="both"/>
              <w:rPr>
                <w:rFonts w:cs="Times New Roman"/>
                <w:szCs w:val="24"/>
              </w:rPr>
            </w:pPr>
            <w:r>
              <w:rPr>
                <w:rFonts w:cs="Times New Roman"/>
                <w:szCs w:val="24"/>
              </w:rPr>
              <w:t>Frequency</w:t>
            </w:r>
          </w:p>
        </w:tc>
        <w:tc>
          <w:tcPr>
            <w:tcW w:w="3000" w:type="dxa"/>
            <w:tcBorders>
              <w:top w:val="single" w:sz="12" w:space="0" w:color="auto"/>
              <w:left w:val="nil"/>
              <w:bottom w:val="single" w:sz="12" w:space="0" w:color="auto"/>
              <w:right w:val="nil"/>
            </w:tcBorders>
          </w:tcPr>
          <w:p w:rsidR="003C3CBB" w:rsidRDefault="000007C1">
            <w:pPr>
              <w:spacing w:before="100" w:beforeAutospacing="1"/>
              <w:jc w:val="both"/>
              <w:rPr>
                <w:rFonts w:cs="Times New Roman"/>
                <w:szCs w:val="24"/>
              </w:rPr>
            </w:pPr>
            <w:r>
              <w:rPr>
                <w:rFonts w:cs="Times New Roman"/>
                <w:szCs w:val="24"/>
              </w:rPr>
              <w:t>Percentage</w:t>
            </w:r>
          </w:p>
        </w:tc>
      </w:tr>
      <w:tr w:rsidR="003C3CBB">
        <w:tc>
          <w:tcPr>
            <w:tcW w:w="2998" w:type="dxa"/>
            <w:tcBorders>
              <w:top w:val="single" w:sz="12" w:space="0" w:color="auto"/>
              <w:left w:val="nil"/>
              <w:bottom w:val="nil"/>
              <w:right w:val="nil"/>
            </w:tcBorders>
          </w:tcPr>
          <w:p w:rsidR="003C3CBB" w:rsidRDefault="000007C1">
            <w:pPr>
              <w:spacing w:before="100" w:beforeAutospacing="1"/>
              <w:jc w:val="both"/>
              <w:rPr>
                <w:rFonts w:cs="Times New Roman"/>
                <w:szCs w:val="24"/>
              </w:rPr>
            </w:pPr>
            <w:r>
              <w:rPr>
                <w:rFonts w:cs="Times New Roman"/>
                <w:szCs w:val="24"/>
              </w:rPr>
              <w:t xml:space="preserve">Forgetting about the loan                                               </w:t>
            </w:r>
          </w:p>
        </w:tc>
        <w:tc>
          <w:tcPr>
            <w:tcW w:w="2998" w:type="dxa"/>
            <w:tcBorders>
              <w:top w:val="single" w:sz="12" w:space="0" w:color="auto"/>
              <w:left w:val="nil"/>
              <w:bottom w:val="nil"/>
              <w:right w:val="nil"/>
            </w:tcBorders>
          </w:tcPr>
          <w:p w:rsidR="003C3CBB" w:rsidRDefault="000007C1">
            <w:pPr>
              <w:spacing w:before="100" w:beforeAutospacing="1"/>
              <w:jc w:val="both"/>
              <w:rPr>
                <w:rFonts w:cs="Times New Roman"/>
                <w:szCs w:val="24"/>
              </w:rPr>
            </w:pPr>
            <w:r>
              <w:rPr>
                <w:rFonts w:cs="Times New Roman"/>
                <w:szCs w:val="24"/>
              </w:rPr>
              <w:t>1</w:t>
            </w:r>
          </w:p>
        </w:tc>
        <w:tc>
          <w:tcPr>
            <w:tcW w:w="3000" w:type="dxa"/>
            <w:tcBorders>
              <w:top w:val="single" w:sz="12" w:space="0" w:color="auto"/>
              <w:left w:val="nil"/>
              <w:bottom w:val="nil"/>
              <w:right w:val="nil"/>
            </w:tcBorders>
          </w:tcPr>
          <w:p w:rsidR="003C3CBB" w:rsidRDefault="000007C1">
            <w:pPr>
              <w:spacing w:before="100" w:beforeAutospacing="1"/>
              <w:jc w:val="both"/>
              <w:rPr>
                <w:rFonts w:cs="Times New Roman"/>
                <w:szCs w:val="24"/>
              </w:rPr>
            </w:pPr>
            <w:r>
              <w:rPr>
                <w:rFonts w:cs="Times New Roman"/>
                <w:szCs w:val="24"/>
              </w:rPr>
              <w:t>0.63</w:t>
            </w:r>
          </w:p>
        </w:tc>
      </w:tr>
      <w:tr w:rsidR="003C3CBB">
        <w:tc>
          <w:tcPr>
            <w:tcW w:w="2998"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 xml:space="preserve">High interest rates                                                           </w:t>
            </w:r>
          </w:p>
        </w:tc>
        <w:tc>
          <w:tcPr>
            <w:tcW w:w="2998"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41</w:t>
            </w:r>
          </w:p>
        </w:tc>
        <w:tc>
          <w:tcPr>
            <w:tcW w:w="3000"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25.79</w:t>
            </w:r>
          </w:p>
        </w:tc>
      </w:tr>
      <w:tr w:rsidR="003C3CBB">
        <w:tc>
          <w:tcPr>
            <w:tcW w:w="2998"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 xml:space="preserve">High interest rates, inconsistent business revenue           </w:t>
            </w:r>
          </w:p>
        </w:tc>
        <w:tc>
          <w:tcPr>
            <w:tcW w:w="2998"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1</w:t>
            </w:r>
          </w:p>
        </w:tc>
        <w:tc>
          <w:tcPr>
            <w:tcW w:w="3000"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0.63</w:t>
            </w:r>
          </w:p>
        </w:tc>
      </w:tr>
      <w:tr w:rsidR="003C3CBB">
        <w:tc>
          <w:tcPr>
            <w:tcW w:w="2998"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 xml:space="preserve">High interest rates, Short repayment periods                    </w:t>
            </w:r>
          </w:p>
        </w:tc>
        <w:tc>
          <w:tcPr>
            <w:tcW w:w="2998"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2</w:t>
            </w:r>
          </w:p>
        </w:tc>
        <w:tc>
          <w:tcPr>
            <w:tcW w:w="3000"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1.26</w:t>
            </w:r>
          </w:p>
        </w:tc>
      </w:tr>
      <w:tr w:rsidR="003C3CBB">
        <w:tc>
          <w:tcPr>
            <w:tcW w:w="2998"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 xml:space="preserve">High interest rates, Short repayment periods                    </w:t>
            </w:r>
          </w:p>
        </w:tc>
        <w:tc>
          <w:tcPr>
            <w:tcW w:w="2998"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29</w:t>
            </w:r>
          </w:p>
        </w:tc>
        <w:tc>
          <w:tcPr>
            <w:tcW w:w="3000"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18.24</w:t>
            </w:r>
          </w:p>
        </w:tc>
      </w:tr>
      <w:tr w:rsidR="003C3CBB">
        <w:tc>
          <w:tcPr>
            <w:tcW w:w="2998"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 xml:space="preserve">Others </w:t>
            </w:r>
          </w:p>
        </w:tc>
        <w:tc>
          <w:tcPr>
            <w:tcW w:w="2998"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2</w:t>
            </w:r>
          </w:p>
        </w:tc>
        <w:tc>
          <w:tcPr>
            <w:tcW w:w="3000"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1.26</w:t>
            </w:r>
          </w:p>
        </w:tc>
      </w:tr>
      <w:tr w:rsidR="003C3CBB">
        <w:tc>
          <w:tcPr>
            <w:tcW w:w="2998"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 xml:space="preserve">Short repayment periods                                                     </w:t>
            </w:r>
          </w:p>
        </w:tc>
        <w:tc>
          <w:tcPr>
            <w:tcW w:w="2998"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82</w:t>
            </w:r>
          </w:p>
        </w:tc>
        <w:tc>
          <w:tcPr>
            <w:tcW w:w="3000"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51.57</w:t>
            </w:r>
          </w:p>
        </w:tc>
      </w:tr>
      <w:tr w:rsidR="003C3CBB">
        <w:tc>
          <w:tcPr>
            <w:tcW w:w="2998"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 xml:space="preserve">Short repayment periods; inconsistent business revenue     </w:t>
            </w:r>
          </w:p>
        </w:tc>
        <w:tc>
          <w:tcPr>
            <w:tcW w:w="2998"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1</w:t>
            </w:r>
          </w:p>
        </w:tc>
        <w:tc>
          <w:tcPr>
            <w:tcW w:w="3000"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0.63</w:t>
            </w:r>
          </w:p>
        </w:tc>
      </w:tr>
      <w:tr w:rsidR="003C3CBB">
        <w:tc>
          <w:tcPr>
            <w:tcW w:w="2998" w:type="dxa"/>
            <w:tcBorders>
              <w:top w:val="nil"/>
              <w:left w:val="nil"/>
              <w:bottom w:val="single" w:sz="12" w:space="0" w:color="auto"/>
              <w:right w:val="nil"/>
            </w:tcBorders>
          </w:tcPr>
          <w:p w:rsidR="003C3CBB" w:rsidRDefault="000007C1">
            <w:pPr>
              <w:spacing w:before="100" w:beforeAutospacing="1"/>
              <w:jc w:val="both"/>
              <w:rPr>
                <w:rFonts w:cs="Times New Roman"/>
                <w:szCs w:val="24"/>
              </w:rPr>
            </w:pPr>
            <w:r>
              <w:rPr>
                <w:rFonts w:cs="Times New Roman"/>
                <w:szCs w:val="24"/>
              </w:rPr>
              <w:t>Total</w:t>
            </w:r>
          </w:p>
        </w:tc>
        <w:tc>
          <w:tcPr>
            <w:tcW w:w="2998" w:type="dxa"/>
            <w:tcBorders>
              <w:top w:val="nil"/>
              <w:left w:val="nil"/>
              <w:bottom w:val="single" w:sz="12" w:space="0" w:color="auto"/>
              <w:right w:val="nil"/>
            </w:tcBorders>
          </w:tcPr>
          <w:p w:rsidR="003C3CBB" w:rsidRDefault="000007C1">
            <w:pPr>
              <w:spacing w:before="100" w:beforeAutospacing="1"/>
              <w:jc w:val="both"/>
              <w:rPr>
                <w:rFonts w:cs="Times New Roman"/>
                <w:szCs w:val="24"/>
              </w:rPr>
            </w:pPr>
            <w:r>
              <w:rPr>
                <w:rFonts w:cs="Times New Roman"/>
                <w:szCs w:val="24"/>
              </w:rPr>
              <w:t>159</w:t>
            </w:r>
          </w:p>
        </w:tc>
        <w:tc>
          <w:tcPr>
            <w:tcW w:w="3000" w:type="dxa"/>
            <w:tcBorders>
              <w:top w:val="nil"/>
              <w:left w:val="nil"/>
              <w:bottom w:val="single" w:sz="12" w:space="0" w:color="auto"/>
              <w:right w:val="nil"/>
            </w:tcBorders>
          </w:tcPr>
          <w:p w:rsidR="003C3CBB" w:rsidRDefault="000007C1">
            <w:pPr>
              <w:spacing w:before="100" w:beforeAutospacing="1"/>
              <w:jc w:val="both"/>
              <w:rPr>
                <w:rFonts w:cs="Times New Roman"/>
                <w:szCs w:val="24"/>
              </w:rPr>
            </w:pPr>
            <w:r>
              <w:rPr>
                <w:rFonts w:cs="Times New Roman"/>
                <w:szCs w:val="24"/>
              </w:rPr>
              <w:t>100</w:t>
            </w:r>
          </w:p>
        </w:tc>
      </w:tr>
    </w:tbl>
    <w:p w:rsidR="003C3CBB" w:rsidRDefault="000007C1">
      <w:pPr>
        <w:spacing w:before="100" w:beforeAutospacing="1"/>
        <w:jc w:val="both"/>
        <w:rPr>
          <w:rFonts w:cs="Times New Roman"/>
          <w:szCs w:val="24"/>
        </w:rPr>
      </w:pPr>
      <w:r>
        <w:rPr>
          <w:rFonts w:cs="Times New Roman"/>
          <w:szCs w:val="24"/>
        </w:rPr>
        <w:t xml:space="preserve">The findings in Table 4.32 highlight the most common challenge, indicated by 51.57% of respondents, which is the low tenors of repayment, which would logically trigger financial stresses and limit the working capital companies need to meet repayment due dates. In addition, 25.79% of the interviewees indicated high interest rates as one of the primary challenges to timely repayment, while 18.24% indicated irregular business income as another challenge. Others (1.26%) viewed both high interest rates and short loan repayment periods as contributing </w:t>
      </w:r>
      <w:r>
        <w:rPr>
          <w:rFonts w:cs="Times New Roman"/>
          <w:szCs w:val="24"/>
        </w:rPr>
        <w:lastRenderedPageBreak/>
        <w:t>to delays in the repayment of loans. A tiny percentage (0.63%) indicated they had more than one problem, including irregular income, short repayment periods, high interest rates, and forgetting the loan. These findings suggest that while mobile loans provide SMEs instant access to credit, the terms and conditions, including short repayment periods and high interest rates, may present severe difficulties for SMEs, which may restrict their ability to repay loans on time. The solutions to these issues, such as granting more positive repayment conditions or interest rates, may improve SMEs' attitudes toward repayment and financial stability.</w:t>
      </w:r>
    </w:p>
    <w:p w:rsidR="003C3CBB" w:rsidRDefault="000007C1">
      <w:pPr>
        <w:keepNext/>
        <w:keepLines/>
        <w:widowControl w:val="0"/>
        <w:spacing w:before="240" w:after="40"/>
        <w:outlineLvl w:val="3"/>
        <w:rPr>
          <w:b/>
          <w:bCs/>
          <w:szCs w:val="24"/>
        </w:rPr>
      </w:pPr>
      <w:r>
        <w:rPr>
          <w:b/>
          <w:bCs/>
          <w:szCs w:val="24"/>
        </w:rPr>
        <w:t>4.4.3.10 Loan default</w:t>
      </w:r>
    </w:p>
    <w:p w:rsidR="003C3CBB" w:rsidRDefault="000007C1">
      <w:pPr>
        <w:spacing w:before="100" w:beforeAutospacing="1"/>
        <w:jc w:val="both"/>
        <w:rPr>
          <w:rFonts w:cs="Times New Roman"/>
          <w:szCs w:val="24"/>
        </w:rPr>
      </w:pPr>
      <w:r>
        <w:rPr>
          <w:rFonts w:cs="Times New Roman"/>
          <w:szCs w:val="24"/>
        </w:rPr>
        <w:t>The table below shows whether the SMEs that offered mobile loans have defaulted, been duly filled out, and submitted via the Google form.</w:t>
      </w:r>
    </w:p>
    <w:p w:rsidR="003C3CBB" w:rsidRDefault="000007C1">
      <w:pPr>
        <w:pStyle w:val="tables"/>
      </w:pPr>
      <w:bookmarkStart w:id="225" w:name="_Toc204409829"/>
      <w:r>
        <w:t>Table 4.33: Response to loan default</w:t>
      </w:r>
      <w:bookmarkEnd w:id="225"/>
    </w:p>
    <w:tbl>
      <w:tblPr>
        <w:tblStyle w:val="TableGrid1"/>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2998"/>
        <w:gridCol w:w="2998"/>
        <w:gridCol w:w="3000"/>
      </w:tblGrid>
      <w:tr w:rsidR="003C3CBB">
        <w:tc>
          <w:tcPr>
            <w:tcW w:w="2998" w:type="dxa"/>
            <w:tcBorders>
              <w:top w:val="single" w:sz="12" w:space="0" w:color="auto"/>
              <w:left w:val="nil"/>
              <w:bottom w:val="single" w:sz="12" w:space="0" w:color="auto"/>
              <w:right w:val="nil"/>
            </w:tcBorders>
          </w:tcPr>
          <w:p w:rsidR="003C3CBB" w:rsidRDefault="000007C1">
            <w:pPr>
              <w:spacing w:before="100" w:beforeAutospacing="1"/>
              <w:jc w:val="both"/>
              <w:rPr>
                <w:rFonts w:cs="Times New Roman"/>
                <w:b/>
                <w:szCs w:val="24"/>
              </w:rPr>
            </w:pPr>
            <w:bookmarkStart w:id="226" w:name="_Toc190820173"/>
            <w:r>
              <w:rPr>
                <w:rFonts w:cs="Times New Roman"/>
                <w:b/>
                <w:szCs w:val="24"/>
              </w:rPr>
              <w:t>Statement</w:t>
            </w:r>
            <w:bookmarkEnd w:id="226"/>
          </w:p>
        </w:tc>
        <w:tc>
          <w:tcPr>
            <w:tcW w:w="2998" w:type="dxa"/>
            <w:tcBorders>
              <w:top w:val="single" w:sz="12" w:space="0" w:color="auto"/>
              <w:left w:val="nil"/>
              <w:bottom w:val="single" w:sz="12" w:space="0" w:color="auto"/>
              <w:right w:val="nil"/>
            </w:tcBorders>
          </w:tcPr>
          <w:p w:rsidR="003C3CBB" w:rsidRDefault="000007C1">
            <w:pPr>
              <w:spacing w:before="100" w:beforeAutospacing="1"/>
              <w:jc w:val="both"/>
              <w:rPr>
                <w:rFonts w:cs="Times New Roman"/>
                <w:b/>
                <w:szCs w:val="24"/>
              </w:rPr>
            </w:pPr>
            <w:bookmarkStart w:id="227" w:name="_Toc190820174"/>
            <w:r>
              <w:rPr>
                <w:rFonts w:cs="Times New Roman"/>
                <w:b/>
                <w:szCs w:val="24"/>
              </w:rPr>
              <w:t>Frequency</w:t>
            </w:r>
            <w:bookmarkEnd w:id="227"/>
          </w:p>
        </w:tc>
        <w:tc>
          <w:tcPr>
            <w:tcW w:w="3000" w:type="dxa"/>
            <w:tcBorders>
              <w:top w:val="single" w:sz="12" w:space="0" w:color="auto"/>
              <w:left w:val="nil"/>
              <w:bottom w:val="single" w:sz="12" w:space="0" w:color="auto"/>
              <w:right w:val="nil"/>
            </w:tcBorders>
          </w:tcPr>
          <w:p w:rsidR="003C3CBB" w:rsidRDefault="000007C1">
            <w:pPr>
              <w:spacing w:before="100" w:beforeAutospacing="1"/>
              <w:jc w:val="both"/>
              <w:rPr>
                <w:rFonts w:cs="Times New Roman"/>
                <w:b/>
                <w:szCs w:val="24"/>
              </w:rPr>
            </w:pPr>
            <w:bookmarkStart w:id="228" w:name="_Toc190820175"/>
            <w:r>
              <w:rPr>
                <w:rFonts w:cs="Times New Roman"/>
                <w:b/>
                <w:szCs w:val="24"/>
              </w:rPr>
              <w:t>Percentage</w:t>
            </w:r>
            <w:bookmarkEnd w:id="228"/>
          </w:p>
        </w:tc>
      </w:tr>
      <w:tr w:rsidR="003C3CBB">
        <w:tc>
          <w:tcPr>
            <w:tcW w:w="2998" w:type="dxa"/>
            <w:tcBorders>
              <w:top w:val="single" w:sz="12" w:space="0" w:color="auto"/>
              <w:left w:val="nil"/>
              <w:bottom w:val="nil"/>
              <w:right w:val="nil"/>
            </w:tcBorders>
          </w:tcPr>
          <w:p w:rsidR="003C3CBB" w:rsidRDefault="000007C1">
            <w:pPr>
              <w:spacing w:before="100" w:beforeAutospacing="1"/>
              <w:jc w:val="both"/>
              <w:rPr>
                <w:rFonts w:cs="Times New Roman"/>
                <w:szCs w:val="24"/>
              </w:rPr>
            </w:pPr>
            <w:r>
              <w:rPr>
                <w:rFonts w:cs="Times New Roman"/>
                <w:szCs w:val="24"/>
              </w:rPr>
              <w:t xml:space="preserve">No                                               </w:t>
            </w:r>
          </w:p>
        </w:tc>
        <w:tc>
          <w:tcPr>
            <w:tcW w:w="2998" w:type="dxa"/>
            <w:tcBorders>
              <w:top w:val="single" w:sz="12" w:space="0" w:color="auto"/>
              <w:left w:val="nil"/>
              <w:bottom w:val="nil"/>
              <w:right w:val="nil"/>
            </w:tcBorders>
          </w:tcPr>
          <w:p w:rsidR="003C3CBB" w:rsidRDefault="000007C1">
            <w:pPr>
              <w:spacing w:before="100" w:beforeAutospacing="1"/>
              <w:jc w:val="both"/>
              <w:rPr>
                <w:rFonts w:cs="Times New Roman"/>
                <w:szCs w:val="24"/>
              </w:rPr>
            </w:pPr>
            <w:bookmarkStart w:id="229" w:name="_Toc190737166"/>
            <w:r>
              <w:rPr>
                <w:rFonts w:cs="Times New Roman"/>
                <w:szCs w:val="24"/>
              </w:rPr>
              <w:t>149</w:t>
            </w:r>
            <w:bookmarkEnd w:id="229"/>
          </w:p>
        </w:tc>
        <w:tc>
          <w:tcPr>
            <w:tcW w:w="3000" w:type="dxa"/>
            <w:tcBorders>
              <w:top w:val="single" w:sz="12" w:space="0" w:color="auto"/>
              <w:left w:val="nil"/>
              <w:bottom w:val="nil"/>
              <w:right w:val="nil"/>
            </w:tcBorders>
          </w:tcPr>
          <w:p w:rsidR="003C3CBB" w:rsidRDefault="000007C1">
            <w:pPr>
              <w:spacing w:before="100" w:beforeAutospacing="1"/>
              <w:jc w:val="both"/>
              <w:rPr>
                <w:rFonts w:cs="Times New Roman"/>
                <w:szCs w:val="24"/>
              </w:rPr>
            </w:pPr>
            <w:r>
              <w:rPr>
                <w:rFonts w:cs="Times New Roman"/>
                <w:szCs w:val="24"/>
              </w:rPr>
              <w:t>93.71</w:t>
            </w:r>
          </w:p>
        </w:tc>
      </w:tr>
      <w:tr w:rsidR="003C3CBB">
        <w:tc>
          <w:tcPr>
            <w:tcW w:w="2998"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Yes</w:t>
            </w:r>
          </w:p>
        </w:tc>
        <w:tc>
          <w:tcPr>
            <w:tcW w:w="2998" w:type="dxa"/>
            <w:tcBorders>
              <w:top w:val="nil"/>
              <w:left w:val="nil"/>
              <w:bottom w:val="nil"/>
              <w:right w:val="nil"/>
            </w:tcBorders>
          </w:tcPr>
          <w:p w:rsidR="003C3CBB" w:rsidRDefault="000007C1">
            <w:pPr>
              <w:spacing w:before="100" w:beforeAutospacing="1"/>
              <w:jc w:val="both"/>
              <w:rPr>
                <w:rFonts w:cs="Times New Roman"/>
                <w:szCs w:val="24"/>
              </w:rPr>
            </w:pPr>
            <w:bookmarkStart w:id="230" w:name="_Toc190737167"/>
            <w:r>
              <w:rPr>
                <w:rFonts w:cs="Times New Roman"/>
                <w:szCs w:val="24"/>
              </w:rPr>
              <w:t>10</w:t>
            </w:r>
            <w:bookmarkEnd w:id="230"/>
          </w:p>
        </w:tc>
        <w:tc>
          <w:tcPr>
            <w:tcW w:w="3000"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6.29</w:t>
            </w:r>
          </w:p>
        </w:tc>
      </w:tr>
      <w:tr w:rsidR="003C3CBB">
        <w:tc>
          <w:tcPr>
            <w:tcW w:w="2998" w:type="dxa"/>
            <w:tcBorders>
              <w:top w:val="nil"/>
              <w:left w:val="nil"/>
              <w:bottom w:val="single" w:sz="12" w:space="0" w:color="auto"/>
              <w:right w:val="nil"/>
            </w:tcBorders>
          </w:tcPr>
          <w:p w:rsidR="003C3CBB" w:rsidRDefault="000007C1">
            <w:pPr>
              <w:spacing w:before="100" w:beforeAutospacing="1"/>
              <w:jc w:val="both"/>
              <w:rPr>
                <w:rFonts w:cs="Times New Roman"/>
                <w:b/>
                <w:szCs w:val="24"/>
              </w:rPr>
            </w:pPr>
            <w:r>
              <w:rPr>
                <w:rFonts w:cs="Times New Roman"/>
                <w:b/>
                <w:szCs w:val="24"/>
              </w:rPr>
              <w:t>Total</w:t>
            </w:r>
          </w:p>
        </w:tc>
        <w:tc>
          <w:tcPr>
            <w:tcW w:w="2998" w:type="dxa"/>
            <w:tcBorders>
              <w:top w:val="nil"/>
              <w:left w:val="nil"/>
              <w:bottom w:val="single" w:sz="12" w:space="0" w:color="auto"/>
              <w:right w:val="nil"/>
            </w:tcBorders>
          </w:tcPr>
          <w:p w:rsidR="003C3CBB" w:rsidRDefault="000007C1">
            <w:pPr>
              <w:spacing w:before="100" w:beforeAutospacing="1"/>
              <w:jc w:val="both"/>
              <w:rPr>
                <w:rFonts w:cs="Times New Roman"/>
                <w:b/>
                <w:szCs w:val="24"/>
              </w:rPr>
            </w:pPr>
            <w:bookmarkStart w:id="231" w:name="_Toc190737168"/>
            <w:r>
              <w:rPr>
                <w:rFonts w:cs="Times New Roman"/>
                <w:b/>
                <w:szCs w:val="24"/>
              </w:rPr>
              <w:t>159</w:t>
            </w:r>
            <w:bookmarkEnd w:id="231"/>
          </w:p>
        </w:tc>
        <w:tc>
          <w:tcPr>
            <w:tcW w:w="3000" w:type="dxa"/>
            <w:tcBorders>
              <w:top w:val="nil"/>
              <w:left w:val="nil"/>
              <w:bottom w:val="single" w:sz="12" w:space="0" w:color="auto"/>
              <w:right w:val="nil"/>
            </w:tcBorders>
          </w:tcPr>
          <w:p w:rsidR="003C3CBB" w:rsidRDefault="000007C1">
            <w:pPr>
              <w:spacing w:before="100" w:beforeAutospacing="1"/>
              <w:jc w:val="both"/>
              <w:rPr>
                <w:rFonts w:cs="Times New Roman"/>
                <w:b/>
                <w:szCs w:val="24"/>
              </w:rPr>
            </w:pPr>
            <w:r>
              <w:rPr>
                <w:rFonts w:cs="Times New Roman"/>
                <w:b/>
                <w:szCs w:val="24"/>
              </w:rPr>
              <w:t>100</w:t>
            </w:r>
          </w:p>
        </w:tc>
      </w:tr>
    </w:tbl>
    <w:p w:rsidR="003C3CBB" w:rsidRDefault="000007C1">
      <w:pPr>
        <w:spacing w:before="100" w:beforeAutospacing="1"/>
        <w:jc w:val="both"/>
        <w:rPr>
          <w:rFonts w:cs="Times New Roman"/>
          <w:bCs/>
          <w:szCs w:val="24"/>
        </w:rPr>
      </w:pPr>
      <w:r>
        <w:rPr>
          <w:rFonts w:cs="Times New Roman"/>
          <w:bCs/>
          <w:szCs w:val="24"/>
        </w:rPr>
        <w:t xml:space="preserve">The findings presented in Table 4.33 indicate that most respondents (93.71%) never defaulted on their mobile loans, which suggests that most SMEs can manage their repayment of loans well. However, 6.29% of the respondents had defaulted on loans, which signifies that some SMEs face difficulties meeting their repayment obligations. </w:t>
      </w:r>
    </w:p>
    <w:p w:rsidR="003C3CBB" w:rsidRDefault="000007C1">
      <w:pPr>
        <w:spacing w:before="100" w:beforeAutospacing="1"/>
        <w:jc w:val="both"/>
        <w:rPr>
          <w:rFonts w:cs="Times New Roman"/>
          <w:bCs/>
          <w:szCs w:val="24"/>
        </w:rPr>
      </w:pPr>
      <w:r>
        <w:rPr>
          <w:rFonts w:cs="Times New Roman"/>
          <w:bCs/>
          <w:szCs w:val="24"/>
        </w:rPr>
        <w:t xml:space="preserve">The reasons for defaulting on loans, as highlighted by respondents, include insufficient funds to repay, accepting massive amounts of money, and short payment periods. These challenges underscore the need for mobile loan companies to consider offering more manageable loan </w:t>
      </w:r>
      <w:r>
        <w:rPr>
          <w:rFonts w:cs="Times New Roman"/>
          <w:bCs/>
          <w:szCs w:val="24"/>
        </w:rPr>
        <w:lastRenderedPageBreak/>
        <w:t>terms, i.e., more extended payment periods and more manageable amounts to repay, to reduce defaults and improve SMEs' financial stability.</w:t>
      </w:r>
    </w:p>
    <w:p w:rsidR="003C3CBB" w:rsidRDefault="000007C1">
      <w:pPr>
        <w:keepNext/>
        <w:keepLines/>
        <w:widowControl w:val="0"/>
        <w:spacing w:before="240" w:after="40"/>
        <w:outlineLvl w:val="3"/>
        <w:rPr>
          <w:b/>
          <w:bCs/>
          <w:szCs w:val="24"/>
        </w:rPr>
      </w:pPr>
      <w:r>
        <w:rPr>
          <w:b/>
          <w:bCs/>
          <w:szCs w:val="24"/>
        </w:rPr>
        <w:t>4.4.3.11 Terms and conditions of mobile loans</w:t>
      </w:r>
    </w:p>
    <w:p w:rsidR="003C3CBB" w:rsidRDefault="000007C1">
      <w:pPr>
        <w:spacing w:before="100" w:beforeAutospacing="1"/>
        <w:jc w:val="both"/>
        <w:rPr>
          <w:rFonts w:cs="Times New Roman"/>
          <w:szCs w:val="24"/>
        </w:rPr>
      </w:pPr>
      <w:r>
        <w:rPr>
          <w:rFonts w:cs="Times New Roman"/>
          <w:szCs w:val="24"/>
        </w:rPr>
        <w:t xml:space="preserve"> The table below shows the terms and conditions mobile loans offer to SMEs, duly filled out and submitted via Google Forms.</w:t>
      </w:r>
    </w:p>
    <w:p w:rsidR="003C3CBB" w:rsidRDefault="000007C1">
      <w:pPr>
        <w:pStyle w:val="tables"/>
      </w:pPr>
      <w:bookmarkStart w:id="232" w:name="_Toc204409830"/>
      <w:r>
        <w:t>Table 4.34: Response to terms and conditions of mobile loans</w:t>
      </w:r>
      <w:bookmarkEnd w:id="232"/>
    </w:p>
    <w:tbl>
      <w:tblPr>
        <w:tblStyle w:val="TableGrid1"/>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2998"/>
        <w:gridCol w:w="2998"/>
        <w:gridCol w:w="3000"/>
      </w:tblGrid>
      <w:tr w:rsidR="003C3CBB">
        <w:tc>
          <w:tcPr>
            <w:tcW w:w="2998" w:type="dxa"/>
            <w:tcBorders>
              <w:top w:val="single" w:sz="12" w:space="0" w:color="auto"/>
              <w:left w:val="nil"/>
              <w:bottom w:val="single" w:sz="12" w:space="0" w:color="auto"/>
              <w:right w:val="nil"/>
            </w:tcBorders>
          </w:tcPr>
          <w:p w:rsidR="003C3CBB" w:rsidRDefault="000007C1">
            <w:pPr>
              <w:spacing w:before="100" w:beforeAutospacing="1"/>
              <w:jc w:val="both"/>
              <w:rPr>
                <w:rFonts w:cs="Times New Roman"/>
                <w:b/>
                <w:szCs w:val="24"/>
              </w:rPr>
            </w:pPr>
            <w:bookmarkStart w:id="233" w:name="_Toc190737170"/>
            <w:r>
              <w:rPr>
                <w:rFonts w:cs="Times New Roman"/>
                <w:b/>
                <w:szCs w:val="24"/>
              </w:rPr>
              <w:t>Statement</w:t>
            </w:r>
            <w:bookmarkEnd w:id="233"/>
          </w:p>
        </w:tc>
        <w:tc>
          <w:tcPr>
            <w:tcW w:w="2998" w:type="dxa"/>
            <w:tcBorders>
              <w:top w:val="single" w:sz="12" w:space="0" w:color="auto"/>
              <w:left w:val="nil"/>
              <w:bottom w:val="single" w:sz="12" w:space="0" w:color="auto"/>
              <w:right w:val="nil"/>
            </w:tcBorders>
          </w:tcPr>
          <w:p w:rsidR="003C3CBB" w:rsidRDefault="000007C1">
            <w:pPr>
              <w:spacing w:before="100" w:beforeAutospacing="1"/>
              <w:jc w:val="both"/>
              <w:rPr>
                <w:rFonts w:cs="Times New Roman"/>
                <w:b/>
                <w:szCs w:val="24"/>
              </w:rPr>
            </w:pPr>
            <w:bookmarkStart w:id="234" w:name="_Toc190820181"/>
            <w:r>
              <w:rPr>
                <w:rFonts w:cs="Times New Roman"/>
                <w:b/>
                <w:szCs w:val="24"/>
              </w:rPr>
              <w:t>Frequency</w:t>
            </w:r>
            <w:bookmarkEnd w:id="234"/>
          </w:p>
        </w:tc>
        <w:tc>
          <w:tcPr>
            <w:tcW w:w="3000" w:type="dxa"/>
            <w:tcBorders>
              <w:top w:val="single" w:sz="12" w:space="0" w:color="auto"/>
              <w:left w:val="nil"/>
              <w:bottom w:val="single" w:sz="12" w:space="0" w:color="auto"/>
              <w:right w:val="nil"/>
            </w:tcBorders>
          </w:tcPr>
          <w:p w:rsidR="003C3CBB" w:rsidRDefault="000007C1">
            <w:pPr>
              <w:spacing w:before="100" w:beforeAutospacing="1"/>
              <w:jc w:val="both"/>
              <w:rPr>
                <w:rFonts w:cs="Times New Roman"/>
                <w:b/>
                <w:szCs w:val="24"/>
              </w:rPr>
            </w:pPr>
            <w:bookmarkStart w:id="235" w:name="_Toc190820182"/>
            <w:r>
              <w:rPr>
                <w:rFonts w:cs="Times New Roman"/>
                <w:b/>
                <w:szCs w:val="24"/>
              </w:rPr>
              <w:t>Percentage</w:t>
            </w:r>
            <w:bookmarkEnd w:id="235"/>
          </w:p>
        </w:tc>
      </w:tr>
      <w:tr w:rsidR="003C3CBB">
        <w:tc>
          <w:tcPr>
            <w:tcW w:w="2998" w:type="dxa"/>
            <w:tcBorders>
              <w:top w:val="single" w:sz="12" w:space="0" w:color="auto"/>
              <w:left w:val="nil"/>
              <w:bottom w:val="nil"/>
              <w:right w:val="nil"/>
            </w:tcBorders>
          </w:tcPr>
          <w:p w:rsidR="003C3CBB" w:rsidRDefault="000007C1">
            <w:pPr>
              <w:spacing w:before="100" w:beforeAutospacing="1"/>
              <w:jc w:val="both"/>
              <w:rPr>
                <w:rFonts w:cs="Times New Roman"/>
                <w:szCs w:val="24"/>
              </w:rPr>
            </w:pPr>
            <w:r>
              <w:rPr>
                <w:rFonts w:cs="Times New Roman"/>
                <w:szCs w:val="24"/>
              </w:rPr>
              <w:t xml:space="preserve">Favorable </w:t>
            </w:r>
          </w:p>
        </w:tc>
        <w:tc>
          <w:tcPr>
            <w:tcW w:w="2998" w:type="dxa"/>
            <w:tcBorders>
              <w:top w:val="single" w:sz="12" w:space="0" w:color="auto"/>
              <w:left w:val="nil"/>
              <w:bottom w:val="nil"/>
              <w:right w:val="nil"/>
            </w:tcBorders>
          </w:tcPr>
          <w:p w:rsidR="003C3CBB" w:rsidRDefault="000007C1">
            <w:pPr>
              <w:spacing w:before="100" w:beforeAutospacing="1"/>
              <w:jc w:val="both"/>
              <w:rPr>
                <w:rFonts w:cs="Times New Roman"/>
                <w:szCs w:val="24"/>
              </w:rPr>
            </w:pPr>
            <w:bookmarkStart w:id="236" w:name="_Toc190737173"/>
            <w:r>
              <w:rPr>
                <w:rFonts w:cs="Times New Roman"/>
                <w:szCs w:val="24"/>
              </w:rPr>
              <w:t>98</w:t>
            </w:r>
            <w:bookmarkEnd w:id="236"/>
          </w:p>
        </w:tc>
        <w:tc>
          <w:tcPr>
            <w:tcW w:w="3000" w:type="dxa"/>
            <w:tcBorders>
              <w:top w:val="single" w:sz="12" w:space="0" w:color="auto"/>
              <w:left w:val="nil"/>
              <w:bottom w:val="nil"/>
              <w:right w:val="nil"/>
            </w:tcBorders>
          </w:tcPr>
          <w:p w:rsidR="003C3CBB" w:rsidRDefault="000007C1">
            <w:pPr>
              <w:spacing w:before="100" w:beforeAutospacing="1"/>
              <w:jc w:val="both"/>
              <w:rPr>
                <w:rFonts w:cs="Times New Roman"/>
                <w:szCs w:val="24"/>
              </w:rPr>
            </w:pPr>
            <w:r>
              <w:rPr>
                <w:rFonts w:cs="Times New Roman"/>
                <w:szCs w:val="24"/>
              </w:rPr>
              <w:t>61.64</w:t>
            </w:r>
          </w:p>
        </w:tc>
      </w:tr>
      <w:tr w:rsidR="003C3CBB">
        <w:tc>
          <w:tcPr>
            <w:tcW w:w="2998"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 xml:space="preserve">Neutral </w:t>
            </w:r>
          </w:p>
        </w:tc>
        <w:tc>
          <w:tcPr>
            <w:tcW w:w="2998" w:type="dxa"/>
            <w:tcBorders>
              <w:top w:val="nil"/>
              <w:left w:val="nil"/>
              <w:bottom w:val="nil"/>
              <w:right w:val="nil"/>
            </w:tcBorders>
          </w:tcPr>
          <w:p w:rsidR="003C3CBB" w:rsidRDefault="000007C1">
            <w:pPr>
              <w:spacing w:before="100" w:beforeAutospacing="1"/>
              <w:jc w:val="both"/>
              <w:rPr>
                <w:rFonts w:cs="Times New Roman"/>
                <w:szCs w:val="24"/>
              </w:rPr>
            </w:pPr>
            <w:bookmarkStart w:id="237" w:name="_Toc190737174"/>
            <w:r>
              <w:rPr>
                <w:rFonts w:cs="Times New Roman"/>
                <w:szCs w:val="24"/>
              </w:rPr>
              <w:t>36</w:t>
            </w:r>
            <w:bookmarkEnd w:id="237"/>
          </w:p>
        </w:tc>
        <w:tc>
          <w:tcPr>
            <w:tcW w:w="3000"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22.64</w:t>
            </w:r>
          </w:p>
        </w:tc>
      </w:tr>
      <w:tr w:rsidR="003C3CBB">
        <w:tc>
          <w:tcPr>
            <w:tcW w:w="2998"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 xml:space="preserve">Unfavorable </w:t>
            </w:r>
          </w:p>
        </w:tc>
        <w:tc>
          <w:tcPr>
            <w:tcW w:w="2998" w:type="dxa"/>
            <w:tcBorders>
              <w:top w:val="nil"/>
              <w:left w:val="nil"/>
              <w:bottom w:val="nil"/>
              <w:right w:val="nil"/>
            </w:tcBorders>
          </w:tcPr>
          <w:p w:rsidR="003C3CBB" w:rsidRDefault="000007C1">
            <w:pPr>
              <w:spacing w:before="100" w:beforeAutospacing="1"/>
              <w:jc w:val="both"/>
              <w:rPr>
                <w:rFonts w:cs="Times New Roman"/>
                <w:szCs w:val="24"/>
              </w:rPr>
            </w:pPr>
            <w:bookmarkStart w:id="238" w:name="_Toc190737175"/>
            <w:r>
              <w:rPr>
                <w:rFonts w:cs="Times New Roman"/>
                <w:szCs w:val="24"/>
              </w:rPr>
              <w:t>3</w:t>
            </w:r>
            <w:bookmarkEnd w:id="238"/>
          </w:p>
        </w:tc>
        <w:tc>
          <w:tcPr>
            <w:tcW w:w="3000"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1.89</w:t>
            </w:r>
          </w:p>
        </w:tc>
      </w:tr>
      <w:tr w:rsidR="003C3CBB">
        <w:tc>
          <w:tcPr>
            <w:tcW w:w="2998"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 xml:space="preserve">Very favorable                                       </w:t>
            </w:r>
          </w:p>
        </w:tc>
        <w:tc>
          <w:tcPr>
            <w:tcW w:w="2998" w:type="dxa"/>
            <w:tcBorders>
              <w:top w:val="nil"/>
              <w:left w:val="nil"/>
              <w:bottom w:val="nil"/>
              <w:right w:val="nil"/>
            </w:tcBorders>
          </w:tcPr>
          <w:p w:rsidR="003C3CBB" w:rsidRDefault="000007C1">
            <w:pPr>
              <w:spacing w:before="100" w:beforeAutospacing="1"/>
              <w:jc w:val="both"/>
              <w:rPr>
                <w:rFonts w:cs="Times New Roman"/>
                <w:szCs w:val="24"/>
              </w:rPr>
            </w:pPr>
            <w:bookmarkStart w:id="239" w:name="_Toc190737176"/>
            <w:r>
              <w:rPr>
                <w:rFonts w:cs="Times New Roman"/>
                <w:szCs w:val="24"/>
              </w:rPr>
              <w:t>22</w:t>
            </w:r>
            <w:bookmarkEnd w:id="239"/>
          </w:p>
        </w:tc>
        <w:tc>
          <w:tcPr>
            <w:tcW w:w="3000"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13.84</w:t>
            </w:r>
          </w:p>
        </w:tc>
      </w:tr>
      <w:tr w:rsidR="003C3CBB">
        <w:tc>
          <w:tcPr>
            <w:tcW w:w="2998" w:type="dxa"/>
            <w:tcBorders>
              <w:top w:val="nil"/>
              <w:left w:val="nil"/>
              <w:bottom w:val="single" w:sz="12" w:space="0" w:color="auto"/>
              <w:right w:val="nil"/>
            </w:tcBorders>
          </w:tcPr>
          <w:p w:rsidR="003C3CBB" w:rsidRDefault="000007C1">
            <w:pPr>
              <w:spacing w:before="100" w:beforeAutospacing="1"/>
              <w:jc w:val="both"/>
              <w:rPr>
                <w:rFonts w:cs="Times New Roman"/>
                <w:b/>
                <w:szCs w:val="24"/>
              </w:rPr>
            </w:pPr>
            <w:r>
              <w:rPr>
                <w:rFonts w:cs="Times New Roman"/>
                <w:b/>
                <w:szCs w:val="24"/>
              </w:rPr>
              <w:t>Total</w:t>
            </w:r>
          </w:p>
        </w:tc>
        <w:tc>
          <w:tcPr>
            <w:tcW w:w="2998" w:type="dxa"/>
            <w:tcBorders>
              <w:top w:val="nil"/>
              <w:left w:val="nil"/>
              <w:bottom w:val="single" w:sz="12" w:space="0" w:color="auto"/>
              <w:right w:val="nil"/>
            </w:tcBorders>
          </w:tcPr>
          <w:p w:rsidR="003C3CBB" w:rsidRDefault="000007C1">
            <w:pPr>
              <w:spacing w:before="100" w:beforeAutospacing="1"/>
              <w:jc w:val="both"/>
              <w:rPr>
                <w:rFonts w:cs="Times New Roman"/>
                <w:b/>
                <w:szCs w:val="24"/>
              </w:rPr>
            </w:pPr>
            <w:bookmarkStart w:id="240" w:name="_Toc190820187"/>
            <w:r>
              <w:rPr>
                <w:rFonts w:cs="Times New Roman"/>
                <w:b/>
                <w:szCs w:val="24"/>
              </w:rPr>
              <w:t>159</w:t>
            </w:r>
            <w:bookmarkEnd w:id="240"/>
          </w:p>
        </w:tc>
        <w:tc>
          <w:tcPr>
            <w:tcW w:w="3000" w:type="dxa"/>
            <w:tcBorders>
              <w:top w:val="nil"/>
              <w:left w:val="nil"/>
              <w:bottom w:val="single" w:sz="12" w:space="0" w:color="auto"/>
              <w:right w:val="nil"/>
            </w:tcBorders>
          </w:tcPr>
          <w:p w:rsidR="003C3CBB" w:rsidRDefault="000007C1">
            <w:pPr>
              <w:spacing w:before="100" w:beforeAutospacing="1"/>
              <w:jc w:val="both"/>
              <w:rPr>
                <w:rFonts w:cs="Times New Roman"/>
                <w:b/>
                <w:szCs w:val="24"/>
              </w:rPr>
            </w:pPr>
            <w:r>
              <w:rPr>
                <w:rFonts w:cs="Times New Roman"/>
                <w:b/>
                <w:szCs w:val="24"/>
              </w:rPr>
              <w:t>100</w:t>
            </w:r>
          </w:p>
        </w:tc>
      </w:tr>
    </w:tbl>
    <w:p w:rsidR="003C3CBB" w:rsidRDefault="000007C1">
      <w:pPr>
        <w:spacing w:before="100" w:beforeAutospacing="1"/>
        <w:jc w:val="both"/>
        <w:rPr>
          <w:rFonts w:cs="Times New Roman"/>
          <w:szCs w:val="24"/>
        </w:rPr>
      </w:pPr>
      <w:r>
        <w:rPr>
          <w:rFonts w:cs="Times New Roman"/>
          <w:szCs w:val="24"/>
        </w:rPr>
        <w:t>The findings in Table 4.34 indicate that most respondents (61.64%) perceive mobile loan conditions as favorable, meaning most SMEs consider the conditions manageable and suitable for their needs. In addition, 13.84% of the respondents chose "very favorable" for the terms and conditions, and 22.64% chose neutral, indicating that there is still a portion of the respondents who are neither very satisfied nor dissatisfied with the terms and conditions. There was just a minority of 1.89% of respondents who believed that the terms and conditions were not favorable. These results show that mobile loan services are favorably viewed regarding their terms. However, there is always room for improvement to cater to the needs of those who view themselves as neutral or unsatisfied. To make mobile loans more appealing, providers may need to offer even better terms or more precise definitions of the value and benefits of their products.</w:t>
      </w:r>
    </w:p>
    <w:p w:rsidR="003C3CBB" w:rsidRDefault="000007C1">
      <w:pPr>
        <w:keepNext/>
        <w:keepLines/>
        <w:widowControl w:val="0"/>
        <w:spacing w:before="240" w:after="40"/>
        <w:outlineLvl w:val="3"/>
        <w:rPr>
          <w:b/>
          <w:bCs/>
          <w:szCs w:val="24"/>
        </w:rPr>
      </w:pPr>
      <w:r>
        <w:rPr>
          <w:b/>
          <w:bCs/>
          <w:szCs w:val="24"/>
        </w:rPr>
        <w:lastRenderedPageBreak/>
        <w:t>4.4.3.12 Satisfaction with terms and conditions of the mobile lender</w:t>
      </w:r>
    </w:p>
    <w:p w:rsidR="003C3CBB" w:rsidRDefault="000007C1">
      <w:pPr>
        <w:spacing w:before="100" w:beforeAutospacing="1"/>
        <w:jc w:val="both"/>
        <w:rPr>
          <w:rFonts w:cs="Times New Roman"/>
          <w:szCs w:val="24"/>
        </w:rPr>
      </w:pPr>
      <w:r>
        <w:rPr>
          <w:rFonts w:cs="Times New Roman"/>
          <w:szCs w:val="24"/>
        </w:rPr>
        <w:t>The table below shows the rate at which the SMEs were satisfied with the terms and conditions of mobile lenders, duly filled out and submitted via Google Forms.</w:t>
      </w:r>
    </w:p>
    <w:p w:rsidR="003C3CBB" w:rsidRDefault="000007C1">
      <w:pPr>
        <w:pStyle w:val="tables"/>
      </w:pPr>
      <w:bookmarkStart w:id="241" w:name="_Toc204409831"/>
      <w:r>
        <w:t>Table 4.35: Response on satisfaction with terms and conditions of mobile lenders</w:t>
      </w:r>
      <w:bookmarkEnd w:id="241"/>
    </w:p>
    <w:tbl>
      <w:tblPr>
        <w:tblStyle w:val="TableGrid1"/>
        <w:tblW w:w="0" w:type="auto"/>
        <w:tblInd w:w="-90" w:type="dxa"/>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3088"/>
        <w:gridCol w:w="2998"/>
        <w:gridCol w:w="3000"/>
      </w:tblGrid>
      <w:tr w:rsidR="003C3CBB">
        <w:tc>
          <w:tcPr>
            <w:tcW w:w="3088" w:type="dxa"/>
            <w:tcBorders>
              <w:top w:val="single" w:sz="12" w:space="0" w:color="auto"/>
              <w:left w:val="nil"/>
              <w:bottom w:val="single" w:sz="12" w:space="0" w:color="auto"/>
              <w:right w:val="nil"/>
            </w:tcBorders>
          </w:tcPr>
          <w:p w:rsidR="003C3CBB" w:rsidRDefault="000007C1">
            <w:pPr>
              <w:spacing w:before="100" w:beforeAutospacing="1"/>
              <w:jc w:val="both"/>
              <w:rPr>
                <w:rFonts w:cs="Times New Roman"/>
                <w:b/>
                <w:szCs w:val="24"/>
              </w:rPr>
            </w:pPr>
            <w:bookmarkStart w:id="242" w:name="_Toc190737179"/>
            <w:r>
              <w:rPr>
                <w:rFonts w:cs="Times New Roman"/>
                <w:b/>
                <w:szCs w:val="24"/>
              </w:rPr>
              <w:t>Statement</w:t>
            </w:r>
            <w:bookmarkEnd w:id="242"/>
          </w:p>
        </w:tc>
        <w:tc>
          <w:tcPr>
            <w:tcW w:w="2998" w:type="dxa"/>
            <w:tcBorders>
              <w:top w:val="single" w:sz="12" w:space="0" w:color="auto"/>
              <w:left w:val="nil"/>
              <w:bottom w:val="single" w:sz="12" w:space="0" w:color="auto"/>
              <w:right w:val="nil"/>
            </w:tcBorders>
          </w:tcPr>
          <w:p w:rsidR="003C3CBB" w:rsidRDefault="000007C1">
            <w:pPr>
              <w:spacing w:before="100" w:beforeAutospacing="1"/>
              <w:jc w:val="both"/>
              <w:rPr>
                <w:rFonts w:cs="Times New Roman"/>
                <w:b/>
                <w:szCs w:val="24"/>
              </w:rPr>
            </w:pPr>
            <w:bookmarkStart w:id="243" w:name="_Toc190737180"/>
            <w:r>
              <w:rPr>
                <w:rFonts w:cs="Times New Roman"/>
                <w:b/>
                <w:szCs w:val="24"/>
              </w:rPr>
              <w:t>Frequency</w:t>
            </w:r>
            <w:bookmarkEnd w:id="243"/>
          </w:p>
        </w:tc>
        <w:tc>
          <w:tcPr>
            <w:tcW w:w="3000" w:type="dxa"/>
            <w:tcBorders>
              <w:top w:val="single" w:sz="12" w:space="0" w:color="auto"/>
              <w:left w:val="nil"/>
              <w:bottom w:val="single" w:sz="12" w:space="0" w:color="auto"/>
              <w:right w:val="nil"/>
            </w:tcBorders>
          </w:tcPr>
          <w:p w:rsidR="003C3CBB" w:rsidRDefault="000007C1">
            <w:pPr>
              <w:spacing w:before="100" w:beforeAutospacing="1"/>
              <w:jc w:val="both"/>
              <w:rPr>
                <w:rFonts w:cs="Times New Roman"/>
                <w:b/>
                <w:szCs w:val="24"/>
              </w:rPr>
            </w:pPr>
            <w:bookmarkStart w:id="244" w:name="_Toc190737181"/>
            <w:r>
              <w:rPr>
                <w:rFonts w:cs="Times New Roman"/>
                <w:b/>
                <w:szCs w:val="24"/>
              </w:rPr>
              <w:t>Percentage</w:t>
            </w:r>
            <w:bookmarkEnd w:id="244"/>
          </w:p>
        </w:tc>
      </w:tr>
      <w:tr w:rsidR="003C3CBB">
        <w:tc>
          <w:tcPr>
            <w:tcW w:w="3088" w:type="dxa"/>
            <w:tcBorders>
              <w:top w:val="single" w:sz="12" w:space="0" w:color="auto"/>
              <w:left w:val="nil"/>
              <w:bottom w:val="nil"/>
              <w:right w:val="nil"/>
            </w:tcBorders>
          </w:tcPr>
          <w:p w:rsidR="003C3CBB" w:rsidRDefault="000007C1">
            <w:pPr>
              <w:spacing w:before="100" w:beforeAutospacing="1"/>
              <w:jc w:val="both"/>
              <w:rPr>
                <w:rFonts w:cs="Times New Roman"/>
                <w:szCs w:val="24"/>
              </w:rPr>
            </w:pPr>
            <w:r>
              <w:rPr>
                <w:rFonts w:cs="Times New Roman"/>
                <w:szCs w:val="24"/>
              </w:rPr>
              <w:t xml:space="preserve">Dissatisfied </w:t>
            </w:r>
          </w:p>
        </w:tc>
        <w:tc>
          <w:tcPr>
            <w:tcW w:w="2998" w:type="dxa"/>
            <w:tcBorders>
              <w:top w:val="single" w:sz="12" w:space="0" w:color="auto"/>
              <w:left w:val="nil"/>
              <w:bottom w:val="nil"/>
              <w:right w:val="nil"/>
            </w:tcBorders>
          </w:tcPr>
          <w:p w:rsidR="003C3CBB" w:rsidRDefault="000007C1">
            <w:pPr>
              <w:spacing w:before="100" w:beforeAutospacing="1"/>
              <w:jc w:val="both"/>
              <w:rPr>
                <w:rFonts w:cs="Times New Roman"/>
                <w:szCs w:val="24"/>
              </w:rPr>
            </w:pPr>
            <w:bookmarkStart w:id="245" w:name="_Toc190820192"/>
            <w:r>
              <w:rPr>
                <w:rFonts w:cs="Times New Roman"/>
                <w:szCs w:val="24"/>
              </w:rPr>
              <w:t>2</w:t>
            </w:r>
            <w:bookmarkEnd w:id="245"/>
          </w:p>
        </w:tc>
        <w:tc>
          <w:tcPr>
            <w:tcW w:w="3000" w:type="dxa"/>
            <w:tcBorders>
              <w:top w:val="single" w:sz="12" w:space="0" w:color="auto"/>
              <w:left w:val="nil"/>
              <w:bottom w:val="nil"/>
              <w:right w:val="nil"/>
            </w:tcBorders>
          </w:tcPr>
          <w:p w:rsidR="003C3CBB" w:rsidRDefault="000007C1">
            <w:pPr>
              <w:spacing w:before="100" w:beforeAutospacing="1"/>
              <w:jc w:val="both"/>
              <w:rPr>
                <w:rFonts w:cs="Times New Roman"/>
                <w:szCs w:val="24"/>
              </w:rPr>
            </w:pPr>
            <w:r>
              <w:rPr>
                <w:rFonts w:cs="Times New Roman"/>
                <w:szCs w:val="24"/>
              </w:rPr>
              <w:t>1.26</w:t>
            </w:r>
          </w:p>
        </w:tc>
      </w:tr>
      <w:tr w:rsidR="003C3CBB">
        <w:tc>
          <w:tcPr>
            <w:tcW w:w="3088"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 xml:space="preserve">Neutral </w:t>
            </w:r>
          </w:p>
        </w:tc>
        <w:tc>
          <w:tcPr>
            <w:tcW w:w="2998" w:type="dxa"/>
            <w:tcBorders>
              <w:top w:val="nil"/>
              <w:left w:val="nil"/>
              <w:bottom w:val="nil"/>
              <w:right w:val="nil"/>
            </w:tcBorders>
          </w:tcPr>
          <w:p w:rsidR="003C3CBB" w:rsidRDefault="000007C1">
            <w:pPr>
              <w:spacing w:before="100" w:beforeAutospacing="1"/>
              <w:jc w:val="both"/>
              <w:rPr>
                <w:rFonts w:cs="Times New Roman"/>
                <w:szCs w:val="24"/>
              </w:rPr>
            </w:pPr>
            <w:bookmarkStart w:id="246" w:name="_Toc190737183"/>
            <w:r>
              <w:rPr>
                <w:rFonts w:cs="Times New Roman"/>
                <w:szCs w:val="24"/>
              </w:rPr>
              <w:t>27</w:t>
            </w:r>
            <w:bookmarkEnd w:id="246"/>
          </w:p>
        </w:tc>
        <w:tc>
          <w:tcPr>
            <w:tcW w:w="3000"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16.98</w:t>
            </w:r>
          </w:p>
        </w:tc>
      </w:tr>
      <w:tr w:rsidR="003C3CBB">
        <w:tc>
          <w:tcPr>
            <w:tcW w:w="3088"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 xml:space="preserve">Satisfied </w:t>
            </w:r>
          </w:p>
        </w:tc>
        <w:tc>
          <w:tcPr>
            <w:tcW w:w="2998" w:type="dxa"/>
            <w:tcBorders>
              <w:top w:val="nil"/>
              <w:left w:val="nil"/>
              <w:bottom w:val="nil"/>
              <w:right w:val="nil"/>
            </w:tcBorders>
          </w:tcPr>
          <w:p w:rsidR="003C3CBB" w:rsidRDefault="000007C1">
            <w:pPr>
              <w:spacing w:before="100" w:beforeAutospacing="1"/>
              <w:jc w:val="both"/>
              <w:rPr>
                <w:rFonts w:cs="Times New Roman"/>
                <w:szCs w:val="24"/>
              </w:rPr>
            </w:pPr>
            <w:bookmarkStart w:id="247" w:name="_Toc190737184"/>
            <w:r>
              <w:rPr>
                <w:rFonts w:cs="Times New Roman"/>
                <w:szCs w:val="24"/>
              </w:rPr>
              <w:t>100</w:t>
            </w:r>
            <w:bookmarkEnd w:id="247"/>
          </w:p>
        </w:tc>
        <w:tc>
          <w:tcPr>
            <w:tcW w:w="3000"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62.89</w:t>
            </w:r>
          </w:p>
        </w:tc>
      </w:tr>
      <w:tr w:rsidR="003C3CBB">
        <w:tc>
          <w:tcPr>
            <w:tcW w:w="3088"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 xml:space="preserve">Very satisfied                                       </w:t>
            </w:r>
          </w:p>
        </w:tc>
        <w:tc>
          <w:tcPr>
            <w:tcW w:w="2998" w:type="dxa"/>
            <w:tcBorders>
              <w:top w:val="nil"/>
              <w:left w:val="nil"/>
              <w:bottom w:val="nil"/>
              <w:right w:val="nil"/>
            </w:tcBorders>
          </w:tcPr>
          <w:p w:rsidR="003C3CBB" w:rsidRDefault="000007C1">
            <w:pPr>
              <w:spacing w:before="100" w:beforeAutospacing="1"/>
              <w:jc w:val="both"/>
              <w:rPr>
                <w:rFonts w:cs="Times New Roman"/>
                <w:szCs w:val="24"/>
              </w:rPr>
            </w:pPr>
            <w:bookmarkStart w:id="248" w:name="_Toc190737185"/>
            <w:r>
              <w:rPr>
                <w:rFonts w:cs="Times New Roman"/>
                <w:szCs w:val="24"/>
              </w:rPr>
              <w:t>30</w:t>
            </w:r>
            <w:bookmarkEnd w:id="248"/>
          </w:p>
        </w:tc>
        <w:tc>
          <w:tcPr>
            <w:tcW w:w="3000"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18.87</w:t>
            </w:r>
          </w:p>
        </w:tc>
      </w:tr>
      <w:tr w:rsidR="003C3CBB">
        <w:tc>
          <w:tcPr>
            <w:tcW w:w="3088" w:type="dxa"/>
            <w:tcBorders>
              <w:top w:val="nil"/>
              <w:left w:val="nil"/>
              <w:bottom w:val="single" w:sz="12" w:space="0" w:color="auto"/>
              <w:right w:val="nil"/>
            </w:tcBorders>
          </w:tcPr>
          <w:p w:rsidR="003C3CBB" w:rsidRDefault="000007C1">
            <w:pPr>
              <w:spacing w:before="100" w:beforeAutospacing="1"/>
              <w:jc w:val="both"/>
              <w:rPr>
                <w:rFonts w:cs="Times New Roman"/>
                <w:b/>
                <w:szCs w:val="24"/>
              </w:rPr>
            </w:pPr>
            <w:r>
              <w:rPr>
                <w:rFonts w:cs="Times New Roman"/>
                <w:b/>
                <w:szCs w:val="24"/>
              </w:rPr>
              <w:t>Total</w:t>
            </w:r>
          </w:p>
        </w:tc>
        <w:tc>
          <w:tcPr>
            <w:tcW w:w="2998" w:type="dxa"/>
            <w:tcBorders>
              <w:top w:val="nil"/>
              <w:left w:val="nil"/>
              <w:bottom w:val="single" w:sz="12" w:space="0" w:color="auto"/>
              <w:right w:val="nil"/>
            </w:tcBorders>
          </w:tcPr>
          <w:p w:rsidR="003C3CBB" w:rsidRDefault="000007C1">
            <w:pPr>
              <w:spacing w:before="100" w:beforeAutospacing="1"/>
              <w:jc w:val="both"/>
              <w:rPr>
                <w:rFonts w:cs="Times New Roman"/>
                <w:b/>
                <w:szCs w:val="24"/>
              </w:rPr>
            </w:pPr>
            <w:bookmarkStart w:id="249" w:name="_Toc190737186"/>
            <w:r>
              <w:rPr>
                <w:rFonts w:cs="Times New Roman"/>
                <w:b/>
                <w:szCs w:val="24"/>
              </w:rPr>
              <w:t>159</w:t>
            </w:r>
            <w:bookmarkEnd w:id="249"/>
          </w:p>
        </w:tc>
        <w:tc>
          <w:tcPr>
            <w:tcW w:w="3000" w:type="dxa"/>
            <w:tcBorders>
              <w:top w:val="nil"/>
              <w:left w:val="nil"/>
              <w:bottom w:val="single" w:sz="12" w:space="0" w:color="auto"/>
              <w:right w:val="nil"/>
            </w:tcBorders>
          </w:tcPr>
          <w:p w:rsidR="003C3CBB" w:rsidRDefault="000007C1">
            <w:pPr>
              <w:spacing w:before="100" w:beforeAutospacing="1"/>
              <w:jc w:val="both"/>
              <w:rPr>
                <w:rFonts w:cs="Times New Roman"/>
                <w:b/>
                <w:szCs w:val="24"/>
              </w:rPr>
            </w:pPr>
            <w:r>
              <w:rPr>
                <w:rFonts w:cs="Times New Roman"/>
                <w:b/>
                <w:szCs w:val="24"/>
              </w:rPr>
              <w:t>100</w:t>
            </w:r>
          </w:p>
        </w:tc>
      </w:tr>
    </w:tbl>
    <w:p w:rsidR="003C3CBB" w:rsidRDefault="000007C1">
      <w:pPr>
        <w:spacing w:before="100" w:beforeAutospacing="1"/>
        <w:jc w:val="both"/>
        <w:rPr>
          <w:rFonts w:cs="Times New Roman"/>
          <w:bCs/>
          <w:szCs w:val="24"/>
        </w:rPr>
      </w:pPr>
      <w:r>
        <w:rPr>
          <w:rFonts w:cs="Times New Roman"/>
          <w:bCs/>
          <w:szCs w:val="24"/>
        </w:rPr>
        <w:t>Findings in Table 4.35 indicate that most respondents (62.89%) are satisfied with the terms and conditions provided by mobile lenders, suggesting that most SMEs view such terms as suitable for their financing needs. Additionally, 18.87% of respondents were "very satisfied," and 16.98% were neutral, suggesting that a small proportion of respondents are neither very satisfied nor dissatisfied with the loan terms. Only 1.26% of the respondents were dissatisfied with the terms and conditions, showing that most SMEs view mobile lending as favorable. These results point to the overall positive sentiment towards the terms of mobile lenders. However, there is a scope for improvement in serving the neutral and the dissatisfied respondents better through more accommodating or competitive loan terms.</w:t>
      </w:r>
    </w:p>
    <w:p w:rsidR="003C3CBB" w:rsidRDefault="000007C1">
      <w:pPr>
        <w:keepNext/>
        <w:keepLines/>
        <w:widowControl w:val="0"/>
        <w:spacing w:before="240" w:after="40"/>
        <w:outlineLvl w:val="3"/>
        <w:rPr>
          <w:b/>
          <w:bCs/>
          <w:szCs w:val="24"/>
        </w:rPr>
      </w:pPr>
      <w:r>
        <w:rPr>
          <w:b/>
          <w:bCs/>
          <w:szCs w:val="24"/>
        </w:rPr>
        <w:t>4.4.3.12 Most Challenging Loan Terms</w:t>
      </w:r>
    </w:p>
    <w:p w:rsidR="003C3CBB" w:rsidRDefault="000007C1">
      <w:pPr>
        <w:spacing w:before="100" w:beforeAutospacing="1"/>
        <w:jc w:val="both"/>
        <w:rPr>
          <w:rFonts w:cs="Times New Roman"/>
          <w:szCs w:val="24"/>
        </w:rPr>
      </w:pPr>
      <w:r>
        <w:rPr>
          <w:rFonts w:cs="Times New Roman"/>
          <w:szCs w:val="24"/>
        </w:rPr>
        <w:t xml:space="preserve">The table shows the response of the SMEs on the most challenging loan terms by the mobile money lenders, duly filled out and submitted via Google Forms. </w:t>
      </w:r>
    </w:p>
    <w:p w:rsidR="00394AE8" w:rsidRDefault="00394AE8">
      <w:pPr>
        <w:spacing w:before="100" w:beforeAutospacing="1"/>
        <w:jc w:val="both"/>
        <w:rPr>
          <w:rFonts w:cs="Times New Roman"/>
          <w:szCs w:val="24"/>
        </w:rPr>
      </w:pPr>
    </w:p>
    <w:p w:rsidR="003C3CBB" w:rsidRDefault="000007C1">
      <w:pPr>
        <w:pStyle w:val="tables"/>
      </w:pPr>
      <w:bookmarkStart w:id="250" w:name="_Toc204409832"/>
      <w:r>
        <w:lastRenderedPageBreak/>
        <w:t>Table 4.36: Response to challenging loan terms.</w:t>
      </w:r>
      <w:bookmarkEnd w:id="250"/>
    </w:p>
    <w:tbl>
      <w:tblPr>
        <w:tblStyle w:val="TableGrid1"/>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2998"/>
        <w:gridCol w:w="2998"/>
        <w:gridCol w:w="3000"/>
      </w:tblGrid>
      <w:tr w:rsidR="003C3CBB">
        <w:tc>
          <w:tcPr>
            <w:tcW w:w="2998" w:type="dxa"/>
            <w:tcBorders>
              <w:top w:val="single" w:sz="12" w:space="0" w:color="auto"/>
              <w:left w:val="nil"/>
              <w:bottom w:val="single" w:sz="12" w:space="0" w:color="auto"/>
              <w:right w:val="nil"/>
            </w:tcBorders>
          </w:tcPr>
          <w:p w:rsidR="003C3CBB" w:rsidRDefault="000007C1">
            <w:pPr>
              <w:spacing w:before="100" w:beforeAutospacing="1"/>
              <w:jc w:val="both"/>
              <w:rPr>
                <w:rFonts w:cs="Times New Roman"/>
                <w:b/>
                <w:szCs w:val="24"/>
              </w:rPr>
            </w:pPr>
            <w:bookmarkStart w:id="251" w:name="_Toc190737188"/>
            <w:r>
              <w:rPr>
                <w:rFonts w:cs="Times New Roman"/>
                <w:b/>
                <w:szCs w:val="24"/>
              </w:rPr>
              <w:t>Statement</w:t>
            </w:r>
            <w:bookmarkEnd w:id="251"/>
          </w:p>
        </w:tc>
        <w:tc>
          <w:tcPr>
            <w:tcW w:w="2998" w:type="dxa"/>
            <w:tcBorders>
              <w:top w:val="single" w:sz="12" w:space="0" w:color="auto"/>
              <w:left w:val="nil"/>
              <w:bottom w:val="single" w:sz="12" w:space="0" w:color="auto"/>
              <w:right w:val="nil"/>
            </w:tcBorders>
          </w:tcPr>
          <w:p w:rsidR="003C3CBB" w:rsidRDefault="000007C1">
            <w:pPr>
              <w:spacing w:before="100" w:beforeAutospacing="1"/>
              <w:jc w:val="both"/>
              <w:rPr>
                <w:rFonts w:cs="Times New Roman"/>
                <w:b/>
                <w:szCs w:val="24"/>
              </w:rPr>
            </w:pPr>
            <w:bookmarkStart w:id="252" w:name="_Toc190737189"/>
            <w:r>
              <w:rPr>
                <w:rFonts w:cs="Times New Roman"/>
                <w:b/>
                <w:szCs w:val="24"/>
              </w:rPr>
              <w:t>Frequency</w:t>
            </w:r>
            <w:bookmarkEnd w:id="252"/>
          </w:p>
        </w:tc>
        <w:tc>
          <w:tcPr>
            <w:tcW w:w="3000" w:type="dxa"/>
            <w:tcBorders>
              <w:top w:val="single" w:sz="12" w:space="0" w:color="auto"/>
              <w:left w:val="nil"/>
              <w:bottom w:val="single" w:sz="12" w:space="0" w:color="auto"/>
              <w:right w:val="nil"/>
            </w:tcBorders>
          </w:tcPr>
          <w:p w:rsidR="003C3CBB" w:rsidRDefault="000007C1">
            <w:pPr>
              <w:spacing w:before="100" w:beforeAutospacing="1"/>
              <w:jc w:val="both"/>
              <w:rPr>
                <w:rFonts w:cs="Times New Roman"/>
                <w:b/>
                <w:szCs w:val="24"/>
              </w:rPr>
            </w:pPr>
            <w:bookmarkStart w:id="253" w:name="_Toc190820200"/>
            <w:r>
              <w:rPr>
                <w:rFonts w:cs="Times New Roman"/>
                <w:b/>
                <w:szCs w:val="24"/>
              </w:rPr>
              <w:t>Percentage</w:t>
            </w:r>
            <w:bookmarkEnd w:id="253"/>
          </w:p>
        </w:tc>
      </w:tr>
      <w:tr w:rsidR="003C3CBB">
        <w:tc>
          <w:tcPr>
            <w:tcW w:w="2998" w:type="dxa"/>
            <w:tcBorders>
              <w:top w:val="single" w:sz="12" w:space="0" w:color="auto"/>
              <w:left w:val="nil"/>
              <w:bottom w:val="nil"/>
              <w:right w:val="nil"/>
            </w:tcBorders>
          </w:tcPr>
          <w:p w:rsidR="003C3CBB" w:rsidRDefault="000007C1">
            <w:pPr>
              <w:spacing w:before="100" w:beforeAutospacing="1"/>
              <w:jc w:val="both"/>
              <w:rPr>
                <w:rFonts w:cs="Times New Roman"/>
                <w:szCs w:val="24"/>
              </w:rPr>
            </w:pPr>
            <w:r>
              <w:rPr>
                <w:rFonts w:cs="Times New Roman"/>
                <w:szCs w:val="24"/>
              </w:rPr>
              <w:t xml:space="preserve">Collateral requirements                            </w:t>
            </w:r>
          </w:p>
        </w:tc>
        <w:tc>
          <w:tcPr>
            <w:tcW w:w="2998" w:type="dxa"/>
            <w:tcBorders>
              <w:top w:val="single" w:sz="12" w:space="0" w:color="auto"/>
              <w:left w:val="nil"/>
              <w:bottom w:val="nil"/>
              <w:right w:val="nil"/>
            </w:tcBorders>
          </w:tcPr>
          <w:p w:rsidR="003C3CBB" w:rsidRDefault="000007C1">
            <w:pPr>
              <w:spacing w:before="100" w:beforeAutospacing="1"/>
              <w:jc w:val="both"/>
              <w:rPr>
                <w:rFonts w:cs="Times New Roman"/>
                <w:szCs w:val="24"/>
              </w:rPr>
            </w:pPr>
            <w:r>
              <w:rPr>
                <w:rFonts w:cs="Times New Roman"/>
                <w:szCs w:val="24"/>
              </w:rPr>
              <w:t xml:space="preserve">                     17                                                  </w:t>
            </w:r>
          </w:p>
        </w:tc>
        <w:tc>
          <w:tcPr>
            <w:tcW w:w="3000" w:type="dxa"/>
            <w:tcBorders>
              <w:top w:val="single" w:sz="12" w:space="0" w:color="auto"/>
              <w:left w:val="nil"/>
              <w:bottom w:val="nil"/>
              <w:right w:val="nil"/>
            </w:tcBorders>
          </w:tcPr>
          <w:p w:rsidR="003C3CBB" w:rsidRDefault="000007C1">
            <w:pPr>
              <w:spacing w:before="100" w:beforeAutospacing="1"/>
              <w:jc w:val="both"/>
              <w:rPr>
                <w:rFonts w:cs="Times New Roman"/>
                <w:szCs w:val="24"/>
              </w:rPr>
            </w:pPr>
            <w:r>
              <w:rPr>
                <w:rFonts w:cs="Times New Roman"/>
                <w:szCs w:val="24"/>
              </w:rPr>
              <w:t>10.69</w:t>
            </w:r>
          </w:p>
        </w:tc>
      </w:tr>
      <w:tr w:rsidR="003C3CBB">
        <w:tc>
          <w:tcPr>
            <w:tcW w:w="2998"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 xml:space="preserve">Interest rates                                              </w:t>
            </w:r>
          </w:p>
        </w:tc>
        <w:tc>
          <w:tcPr>
            <w:tcW w:w="2998" w:type="dxa"/>
            <w:tcBorders>
              <w:top w:val="nil"/>
              <w:left w:val="nil"/>
              <w:bottom w:val="nil"/>
              <w:right w:val="nil"/>
            </w:tcBorders>
          </w:tcPr>
          <w:p w:rsidR="003C3CBB" w:rsidRDefault="000007C1">
            <w:pPr>
              <w:spacing w:before="100" w:beforeAutospacing="1"/>
              <w:jc w:val="both"/>
              <w:rPr>
                <w:rFonts w:cs="Times New Roman"/>
                <w:szCs w:val="24"/>
              </w:rPr>
            </w:pPr>
            <w:bookmarkStart w:id="254" w:name="_Toc190737191"/>
            <w:r>
              <w:rPr>
                <w:rFonts w:cs="Times New Roman"/>
                <w:szCs w:val="24"/>
              </w:rPr>
              <w:t>40</w:t>
            </w:r>
            <w:bookmarkEnd w:id="254"/>
          </w:p>
        </w:tc>
        <w:tc>
          <w:tcPr>
            <w:tcW w:w="3000"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25.16</w:t>
            </w:r>
          </w:p>
        </w:tc>
      </w:tr>
      <w:tr w:rsidR="003C3CBB">
        <w:tc>
          <w:tcPr>
            <w:tcW w:w="2998"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 xml:space="preserve">Interest rates, Loan amounts                      </w:t>
            </w:r>
          </w:p>
        </w:tc>
        <w:tc>
          <w:tcPr>
            <w:tcW w:w="2998" w:type="dxa"/>
            <w:tcBorders>
              <w:top w:val="nil"/>
              <w:left w:val="nil"/>
              <w:bottom w:val="nil"/>
              <w:right w:val="nil"/>
            </w:tcBorders>
          </w:tcPr>
          <w:p w:rsidR="003C3CBB" w:rsidRDefault="000007C1">
            <w:pPr>
              <w:spacing w:before="100" w:beforeAutospacing="1"/>
              <w:jc w:val="both"/>
              <w:rPr>
                <w:rFonts w:cs="Times New Roman"/>
                <w:szCs w:val="24"/>
              </w:rPr>
            </w:pPr>
            <w:bookmarkStart w:id="255" w:name="_Toc190737192"/>
            <w:r>
              <w:rPr>
                <w:rFonts w:cs="Times New Roman"/>
                <w:szCs w:val="24"/>
              </w:rPr>
              <w:t>2</w:t>
            </w:r>
            <w:bookmarkEnd w:id="255"/>
          </w:p>
        </w:tc>
        <w:tc>
          <w:tcPr>
            <w:tcW w:w="3000"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1.26</w:t>
            </w:r>
          </w:p>
        </w:tc>
      </w:tr>
      <w:tr w:rsidR="003C3CBB">
        <w:tc>
          <w:tcPr>
            <w:tcW w:w="2998"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 xml:space="preserve">Interest rates, Repayment period              </w:t>
            </w:r>
          </w:p>
        </w:tc>
        <w:tc>
          <w:tcPr>
            <w:tcW w:w="2998" w:type="dxa"/>
            <w:tcBorders>
              <w:top w:val="nil"/>
              <w:left w:val="nil"/>
              <w:bottom w:val="nil"/>
              <w:right w:val="nil"/>
            </w:tcBorders>
          </w:tcPr>
          <w:p w:rsidR="003C3CBB" w:rsidRDefault="000007C1">
            <w:pPr>
              <w:spacing w:before="100" w:beforeAutospacing="1"/>
              <w:jc w:val="both"/>
              <w:rPr>
                <w:rFonts w:cs="Times New Roman"/>
                <w:szCs w:val="24"/>
              </w:rPr>
            </w:pPr>
            <w:bookmarkStart w:id="256" w:name="_Toc190820203"/>
            <w:r>
              <w:rPr>
                <w:rFonts w:cs="Times New Roman"/>
                <w:szCs w:val="24"/>
              </w:rPr>
              <w:t>5</w:t>
            </w:r>
            <w:bookmarkEnd w:id="256"/>
          </w:p>
        </w:tc>
        <w:tc>
          <w:tcPr>
            <w:tcW w:w="3000"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3.14</w:t>
            </w:r>
          </w:p>
        </w:tc>
      </w:tr>
      <w:tr w:rsidR="003C3CBB">
        <w:tc>
          <w:tcPr>
            <w:tcW w:w="2998"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 xml:space="preserve">Loan amounts                                           </w:t>
            </w:r>
          </w:p>
        </w:tc>
        <w:tc>
          <w:tcPr>
            <w:tcW w:w="2998" w:type="dxa"/>
            <w:tcBorders>
              <w:top w:val="nil"/>
              <w:left w:val="nil"/>
              <w:bottom w:val="nil"/>
              <w:right w:val="nil"/>
            </w:tcBorders>
          </w:tcPr>
          <w:p w:rsidR="003C3CBB" w:rsidRDefault="000007C1">
            <w:pPr>
              <w:spacing w:before="100" w:beforeAutospacing="1"/>
              <w:jc w:val="both"/>
              <w:rPr>
                <w:rFonts w:cs="Times New Roman"/>
                <w:szCs w:val="24"/>
              </w:rPr>
            </w:pPr>
            <w:bookmarkStart w:id="257" w:name="_Toc190737194"/>
            <w:r>
              <w:rPr>
                <w:rFonts w:cs="Times New Roman"/>
                <w:szCs w:val="24"/>
              </w:rPr>
              <w:t>10</w:t>
            </w:r>
            <w:bookmarkEnd w:id="257"/>
          </w:p>
        </w:tc>
        <w:tc>
          <w:tcPr>
            <w:tcW w:w="3000"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6.29</w:t>
            </w:r>
          </w:p>
        </w:tc>
      </w:tr>
      <w:tr w:rsidR="003C3CBB">
        <w:tc>
          <w:tcPr>
            <w:tcW w:w="2998"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 xml:space="preserve">Others </w:t>
            </w:r>
          </w:p>
        </w:tc>
        <w:tc>
          <w:tcPr>
            <w:tcW w:w="2998" w:type="dxa"/>
            <w:tcBorders>
              <w:top w:val="nil"/>
              <w:left w:val="nil"/>
              <w:bottom w:val="nil"/>
              <w:right w:val="nil"/>
            </w:tcBorders>
          </w:tcPr>
          <w:p w:rsidR="003C3CBB" w:rsidRDefault="000007C1">
            <w:pPr>
              <w:spacing w:before="100" w:beforeAutospacing="1"/>
              <w:jc w:val="both"/>
              <w:rPr>
                <w:rFonts w:cs="Times New Roman"/>
                <w:szCs w:val="24"/>
              </w:rPr>
            </w:pPr>
            <w:bookmarkStart w:id="258" w:name="_Toc190737195"/>
            <w:r>
              <w:rPr>
                <w:rFonts w:cs="Times New Roman"/>
                <w:szCs w:val="24"/>
              </w:rPr>
              <w:t>4</w:t>
            </w:r>
            <w:bookmarkEnd w:id="258"/>
          </w:p>
        </w:tc>
        <w:tc>
          <w:tcPr>
            <w:tcW w:w="3000"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2.52</w:t>
            </w:r>
          </w:p>
        </w:tc>
      </w:tr>
      <w:tr w:rsidR="003C3CBB">
        <w:tc>
          <w:tcPr>
            <w:tcW w:w="2998"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 xml:space="preserve">Repayment period                                     </w:t>
            </w:r>
          </w:p>
        </w:tc>
        <w:tc>
          <w:tcPr>
            <w:tcW w:w="2998" w:type="dxa"/>
            <w:tcBorders>
              <w:top w:val="nil"/>
              <w:left w:val="nil"/>
              <w:bottom w:val="nil"/>
              <w:right w:val="nil"/>
            </w:tcBorders>
          </w:tcPr>
          <w:p w:rsidR="003C3CBB" w:rsidRDefault="000007C1">
            <w:pPr>
              <w:spacing w:before="100" w:beforeAutospacing="1"/>
              <w:jc w:val="both"/>
              <w:rPr>
                <w:rFonts w:cs="Times New Roman"/>
                <w:szCs w:val="24"/>
              </w:rPr>
            </w:pPr>
            <w:bookmarkStart w:id="259" w:name="_Toc190737196"/>
            <w:r>
              <w:rPr>
                <w:rFonts w:cs="Times New Roman"/>
                <w:szCs w:val="24"/>
              </w:rPr>
              <w:t>80</w:t>
            </w:r>
            <w:bookmarkEnd w:id="259"/>
          </w:p>
        </w:tc>
        <w:tc>
          <w:tcPr>
            <w:tcW w:w="3000"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50.31</w:t>
            </w:r>
          </w:p>
        </w:tc>
      </w:tr>
      <w:tr w:rsidR="003C3CBB">
        <w:tc>
          <w:tcPr>
            <w:tcW w:w="2998"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 xml:space="preserve">Repayment period: Loan amounts             </w:t>
            </w:r>
          </w:p>
        </w:tc>
        <w:tc>
          <w:tcPr>
            <w:tcW w:w="2998" w:type="dxa"/>
            <w:tcBorders>
              <w:top w:val="nil"/>
              <w:left w:val="nil"/>
              <w:bottom w:val="nil"/>
              <w:right w:val="nil"/>
            </w:tcBorders>
          </w:tcPr>
          <w:p w:rsidR="003C3CBB" w:rsidRDefault="000007C1">
            <w:pPr>
              <w:spacing w:before="100" w:beforeAutospacing="1"/>
              <w:jc w:val="both"/>
              <w:rPr>
                <w:rFonts w:cs="Times New Roman"/>
                <w:szCs w:val="24"/>
              </w:rPr>
            </w:pPr>
            <w:bookmarkStart w:id="260" w:name="_Toc190737197"/>
            <w:r>
              <w:rPr>
                <w:rFonts w:cs="Times New Roman"/>
                <w:szCs w:val="24"/>
              </w:rPr>
              <w:t>1</w:t>
            </w:r>
            <w:bookmarkEnd w:id="260"/>
          </w:p>
        </w:tc>
        <w:tc>
          <w:tcPr>
            <w:tcW w:w="3000"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0.63</w:t>
            </w:r>
          </w:p>
        </w:tc>
      </w:tr>
      <w:tr w:rsidR="003C3CBB">
        <w:tc>
          <w:tcPr>
            <w:tcW w:w="2998" w:type="dxa"/>
            <w:tcBorders>
              <w:top w:val="nil"/>
              <w:left w:val="nil"/>
              <w:bottom w:val="single" w:sz="12" w:space="0" w:color="auto"/>
              <w:right w:val="nil"/>
            </w:tcBorders>
          </w:tcPr>
          <w:p w:rsidR="003C3CBB" w:rsidRDefault="000007C1">
            <w:pPr>
              <w:spacing w:before="100" w:beforeAutospacing="1"/>
              <w:jc w:val="both"/>
              <w:rPr>
                <w:rFonts w:cs="Times New Roman"/>
                <w:b/>
                <w:szCs w:val="24"/>
              </w:rPr>
            </w:pPr>
            <w:r>
              <w:rPr>
                <w:rFonts w:cs="Times New Roman"/>
                <w:b/>
                <w:szCs w:val="24"/>
              </w:rPr>
              <w:t>Total</w:t>
            </w:r>
          </w:p>
        </w:tc>
        <w:tc>
          <w:tcPr>
            <w:tcW w:w="2998" w:type="dxa"/>
            <w:tcBorders>
              <w:top w:val="nil"/>
              <w:left w:val="nil"/>
              <w:bottom w:val="single" w:sz="12" w:space="0" w:color="auto"/>
              <w:right w:val="nil"/>
            </w:tcBorders>
          </w:tcPr>
          <w:p w:rsidR="003C3CBB" w:rsidRDefault="000007C1">
            <w:pPr>
              <w:spacing w:before="100" w:beforeAutospacing="1"/>
              <w:jc w:val="both"/>
              <w:rPr>
                <w:rFonts w:cs="Times New Roman"/>
                <w:b/>
                <w:szCs w:val="24"/>
              </w:rPr>
            </w:pPr>
            <w:bookmarkStart w:id="261" w:name="_Toc190737198"/>
            <w:r>
              <w:rPr>
                <w:rFonts w:cs="Times New Roman"/>
                <w:b/>
                <w:szCs w:val="24"/>
              </w:rPr>
              <w:t>159</w:t>
            </w:r>
            <w:bookmarkEnd w:id="261"/>
          </w:p>
        </w:tc>
        <w:tc>
          <w:tcPr>
            <w:tcW w:w="3000" w:type="dxa"/>
            <w:tcBorders>
              <w:top w:val="nil"/>
              <w:left w:val="nil"/>
              <w:bottom w:val="single" w:sz="12" w:space="0" w:color="auto"/>
              <w:right w:val="nil"/>
            </w:tcBorders>
          </w:tcPr>
          <w:p w:rsidR="003C3CBB" w:rsidRDefault="000007C1">
            <w:pPr>
              <w:spacing w:before="100" w:beforeAutospacing="1"/>
              <w:jc w:val="both"/>
              <w:rPr>
                <w:rFonts w:cs="Times New Roman"/>
                <w:b/>
                <w:szCs w:val="24"/>
              </w:rPr>
            </w:pPr>
            <w:r>
              <w:rPr>
                <w:rFonts w:cs="Times New Roman"/>
                <w:b/>
                <w:szCs w:val="24"/>
              </w:rPr>
              <w:t>100</w:t>
            </w:r>
          </w:p>
        </w:tc>
      </w:tr>
    </w:tbl>
    <w:p w:rsidR="003C3CBB" w:rsidRDefault="000007C1">
      <w:pPr>
        <w:spacing w:before="100" w:beforeAutospacing="1"/>
        <w:jc w:val="both"/>
        <w:rPr>
          <w:rFonts w:cs="Times New Roman"/>
          <w:szCs w:val="24"/>
        </w:rPr>
      </w:pPr>
      <w:r>
        <w:rPr>
          <w:rFonts w:cs="Times New Roman"/>
          <w:szCs w:val="24"/>
        </w:rPr>
        <w:t xml:space="preserve">Figure 4.36 shows that the repayment period is the most challenging loan time for SMEs in Kirinyaga County, with 50.31% of respondents identifying it as a significant problem. Short repayment times are a major stumbling block to timely loan repayment, probably subjecting businesses to financial constraints. The interest rates were also a primary challenge, with 25.16% of the respondents identifying them as challenging. Other problems are collateral (10.69%) and loan amount (6.29%), which may be more difficult or less appealing to borrow for certain SMEs. Lower proportions of the sample also cited challenges with combinations of interest rates and loan amount (1.26%) or interest rates and repayment terms (3.14%). These findings indicate the necessity of reconsidering and adjusting the conditions offered by mobile lenders to the financial </w:t>
      </w:r>
      <w:r>
        <w:rPr>
          <w:rFonts w:cs="Times New Roman"/>
          <w:szCs w:val="24"/>
        </w:rPr>
        <w:lastRenderedPageBreak/>
        <w:t>load created by high interest rates and short repayment periods, and even the flexibility of collateral and loan value to suit SMEs better.</w:t>
      </w:r>
    </w:p>
    <w:p w:rsidR="003C3CBB" w:rsidRDefault="000007C1">
      <w:pPr>
        <w:keepNext/>
        <w:keepLines/>
        <w:widowControl w:val="0"/>
        <w:spacing w:before="100" w:beforeAutospacing="1"/>
        <w:outlineLvl w:val="2"/>
        <w:rPr>
          <w:rFonts w:eastAsia="SimSun"/>
          <w:b/>
          <w:szCs w:val="24"/>
        </w:rPr>
      </w:pPr>
      <w:bookmarkStart w:id="262" w:name="_Toc202708493"/>
      <w:r>
        <w:rPr>
          <w:rFonts w:eastAsia="SimSun"/>
          <w:b/>
          <w:szCs w:val="24"/>
        </w:rPr>
        <w:t>4.4.4 Financial Performance</w:t>
      </w:r>
      <w:bookmarkEnd w:id="262"/>
    </w:p>
    <w:p w:rsidR="003C3CBB" w:rsidRDefault="000007C1">
      <w:pPr>
        <w:keepNext/>
        <w:keepLines/>
        <w:widowControl w:val="0"/>
        <w:spacing w:before="240" w:after="40"/>
        <w:outlineLvl w:val="3"/>
        <w:rPr>
          <w:b/>
          <w:bCs/>
          <w:szCs w:val="24"/>
        </w:rPr>
      </w:pPr>
      <w:r>
        <w:rPr>
          <w:b/>
          <w:bCs/>
          <w:szCs w:val="24"/>
        </w:rPr>
        <w:t>4.4.4.1 Effects of mobile banking on financial performance</w:t>
      </w:r>
    </w:p>
    <w:p w:rsidR="003C3CBB" w:rsidRDefault="000007C1">
      <w:pPr>
        <w:spacing w:before="100" w:beforeAutospacing="1"/>
        <w:jc w:val="both"/>
        <w:rPr>
          <w:rFonts w:cs="Times New Roman"/>
          <w:szCs w:val="24"/>
        </w:rPr>
      </w:pPr>
      <w:r>
        <w:rPr>
          <w:rFonts w:cs="Times New Roman"/>
          <w:szCs w:val="24"/>
        </w:rPr>
        <w:t xml:space="preserve">The table below compares mobile banking to sales revenue from the questionnaire data collected, duly filled out, and submitted via Google Forms. </w:t>
      </w:r>
    </w:p>
    <w:p w:rsidR="003C3CBB" w:rsidRDefault="000007C1">
      <w:pPr>
        <w:pStyle w:val="tables"/>
      </w:pPr>
      <w:bookmarkStart w:id="263" w:name="_Toc204409833"/>
      <w:r>
        <w:t>Table 4.37: Response on mobile banking effect on sales revenue</w:t>
      </w:r>
      <w:bookmarkEnd w:id="263"/>
    </w:p>
    <w:tbl>
      <w:tblPr>
        <w:tblStyle w:val="TableGrid1"/>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2998"/>
        <w:gridCol w:w="2998"/>
        <w:gridCol w:w="3000"/>
      </w:tblGrid>
      <w:tr w:rsidR="003C3CBB">
        <w:tc>
          <w:tcPr>
            <w:tcW w:w="2998" w:type="dxa"/>
            <w:tcBorders>
              <w:top w:val="single" w:sz="12" w:space="0" w:color="auto"/>
              <w:left w:val="nil"/>
              <w:bottom w:val="single" w:sz="12" w:space="0" w:color="auto"/>
              <w:right w:val="nil"/>
            </w:tcBorders>
          </w:tcPr>
          <w:p w:rsidR="003C3CBB" w:rsidRDefault="000007C1">
            <w:pPr>
              <w:spacing w:before="100" w:beforeAutospacing="1"/>
              <w:jc w:val="both"/>
              <w:rPr>
                <w:rFonts w:cs="Times New Roman"/>
                <w:b/>
                <w:szCs w:val="24"/>
              </w:rPr>
            </w:pPr>
            <w:bookmarkStart w:id="264" w:name="_Toc190820211"/>
            <w:r>
              <w:rPr>
                <w:rFonts w:cs="Times New Roman"/>
                <w:b/>
                <w:szCs w:val="24"/>
              </w:rPr>
              <w:t>Statement</w:t>
            </w:r>
            <w:bookmarkEnd w:id="264"/>
          </w:p>
        </w:tc>
        <w:tc>
          <w:tcPr>
            <w:tcW w:w="2998" w:type="dxa"/>
            <w:tcBorders>
              <w:top w:val="single" w:sz="12" w:space="0" w:color="auto"/>
              <w:left w:val="nil"/>
              <w:bottom w:val="single" w:sz="12" w:space="0" w:color="auto"/>
              <w:right w:val="nil"/>
            </w:tcBorders>
          </w:tcPr>
          <w:p w:rsidR="003C3CBB" w:rsidRDefault="000007C1">
            <w:pPr>
              <w:spacing w:before="100" w:beforeAutospacing="1"/>
              <w:jc w:val="both"/>
              <w:rPr>
                <w:rFonts w:cs="Times New Roman"/>
                <w:b/>
                <w:szCs w:val="24"/>
              </w:rPr>
            </w:pPr>
            <w:bookmarkStart w:id="265" w:name="_Toc190737202"/>
            <w:r>
              <w:rPr>
                <w:rFonts w:cs="Times New Roman"/>
                <w:b/>
                <w:szCs w:val="24"/>
              </w:rPr>
              <w:t>Frequency</w:t>
            </w:r>
            <w:bookmarkEnd w:id="265"/>
          </w:p>
        </w:tc>
        <w:tc>
          <w:tcPr>
            <w:tcW w:w="3000" w:type="dxa"/>
            <w:tcBorders>
              <w:top w:val="single" w:sz="12" w:space="0" w:color="auto"/>
              <w:left w:val="nil"/>
              <w:bottom w:val="single" w:sz="12" w:space="0" w:color="auto"/>
              <w:right w:val="nil"/>
            </w:tcBorders>
          </w:tcPr>
          <w:p w:rsidR="003C3CBB" w:rsidRDefault="000007C1">
            <w:pPr>
              <w:spacing w:before="100" w:beforeAutospacing="1"/>
              <w:jc w:val="both"/>
              <w:rPr>
                <w:rFonts w:cs="Times New Roman"/>
                <w:b/>
                <w:szCs w:val="24"/>
              </w:rPr>
            </w:pPr>
            <w:bookmarkStart w:id="266" w:name="_Toc190820213"/>
            <w:r>
              <w:rPr>
                <w:rFonts w:cs="Times New Roman"/>
                <w:b/>
                <w:szCs w:val="24"/>
              </w:rPr>
              <w:t>Percentage</w:t>
            </w:r>
            <w:bookmarkEnd w:id="266"/>
          </w:p>
        </w:tc>
      </w:tr>
      <w:tr w:rsidR="003C3CBB">
        <w:tc>
          <w:tcPr>
            <w:tcW w:w="2998" w:type="dxa"/>
            <w:tcBorders>
              <w:top w:val="single" w:sz="12" w:space="0" w:color="auto"/>
              <w:left w:val="nil"/>
              <w:bottom w:val="nil"/>
              <w:right w:val="nil"/>
            </w:tcBorders>
          </w:tcPr>
          <w:p w:rsidR="003C3CBB" w:rsidRDefault="000007C1">
            <w:pPr>
              <w:spacing w:before="100" w:beforeAutospacing="1"/>
              <w:jc w:val="both"/>
              <w:rPr>
                <w:rFonts w:cs="Times New Roman"/>
                <w:szCs w:val="24"/>
              </w:rPr>
            </w:pPr>
            <w:r>
              <w:rPr>
                <w:rFonts w:cs="Times New Roman"/>
                <w:szCs w:val="24"/>
              </w:rPr>
              <w:t>Increased</w:t>
            </w:r>
          </w:p>
        </w:tc>
        <w:tc>
          <w:tcPr>
            <w:tcW w:w="2998" w:type="dxa"/>
            <w:tcBorders>
              <w:top w:val="single" w:sz="12" w:space="0" w:color="auto"/>
              <w:left w:val="nil"/>
              <w:bottom w:val="nil"/>
              <w:right w:val="nil"/>
            </w:tcBorders>
          </w:tcPr>
          <w:p w:rsidR="003C3CBB" w:rsidRDefault="000007C1">
            <w:pPr>
              <w:spacing w:before="100" w:beforeAutospacing="1"/>
              <w:jc w:val="both"/>
              <w:rPr>
                <w:rFonts w:cs="Times New Roman"/>
                <w:szCs w:val="24"/>
              </w:rPr>
            </w:pPr>
            <w:bookmarkStart w:id="267" w:name="_Toc190737204"/>
            <w:r>
              <w:rPr>
                <w:rFonts w:cs="Times New Roman"/>
                <w:szCs w:val="24"/>
              </w:rPr>
              <w:t>89</w:t>
            </w:r>
            <w:bookmarkEnd w:id="267"/>
          </w:p>
        </w:tc>
        <w:tc>
          <w:tcPr>
            <w:tcW w:w="3000" w:type="dxa"/>
            <w:tcBorders>
              <w:top w:val="single" w:sz="12" w:space="0" w:color="auto"/>
              <w:left w:val="nil"/>
              <w:bottom w:val="nil"/>
              <w:right w:val="nil"/>
            </w:tcBorders>
          </w:tcPr>
          <w:p w:rsidR="003C3CBB" w:rsidRDefault="000007C1">
            <w:pPr>
              <w:spacing w:before="100" w:beforeAutospacing="1"/>
              <w:jc w:val="both"/>
              <w:rPr>
                <w:rFonts w:cs="Times New Roman"/>
                <w:szCs w:val="24"/>
              </w:rPr>
            </w:pPr>
            <w:r>
              <w:rPr>
                <w:rFonts w:cs="Times New Roman"/>
                <w:szCs w:val="24"/>
              </w:rPr>
              <w:t>55.97</w:t>
            </w:r>
          </w:p>
        </w:tc>
      </w:tr>
      <w:tr w:rsidR="003C3CBB">
        <w:tc>
          <w:tcPr>
            <w:tcW w:w="2998"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 xml:space="preserve">No change                                                  </w:t>
            </w:r>
          </w:p>
        </w:tc>
        <w:tc>
          <w:tcPr>
            <w:tcW w:w="2998" w:type="dxa"/>
            <w:tcBorders>
              <w:top w:val="nil"/>
              <w:left w:val="nil"/>
              <w:bottom w:val="nil"/>
              <w:right w:val="nil"/>
            </w:tcBorders>
          </w:tcPr>
          <w:p w:rsidR="003C3CBB" w:rsidRDefault="000007C1">
            <w:pPr>
              <w:spacing w:before="100" w:beforeAutospacing="1"/>
              <w:jc w:val="both"/>
              <w:rPr>
                <w:rFonts w:cs="Times New Roman"/>
                <w:szCs w:val="24"/>
              </w:rPr>
            </w:pPr>
            <w:bookmarkStart w:id="268" w:name="_Toc190820215"/>
            <w:r>
              <w:rPr>
                <w:rFonts w:cs="Times New Roman"/>
                <w:szCs w:val="24"/>
              </w:rPr>
              <w:t>7</w:t>
            </w:r>
            <w:bookmarkEnd w:id="268"/>
          </w:p>
        </w:tc>
        <w:tc>
          <w:tcPr>
            <w:tcW w:w="3000"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4.40</w:t>
            </w:r>
          </w:p>
        </w:tc>
      </w:tr>
      <w:tr w:rsidR="003C3CBB">
        <w:tc>
          <w:tcPr>
            <w:tcW w:w="2998"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 xml:space="preserve">Significantly increased                                </w:t>
            </w:r>
          </w:p>
        </w:tc>
        <w:tc>
          <w:tcPr>
            <w:tcW w:w="2998"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63</w:t>
            </w:r>
          </w:p>
        </w:tc>
        <w:tc>
          <w:tcPr>
            <w:tcW w:w="3000"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39.62</w:t>
            </w:r>
          </w:p>
        </w:tc>
      </w:tr>
      <w:tr w:rsidR="003C3CBB">
        <w:tc>
          <w:tcPr>
            <w:tcW w:w="2998" w:type="dxa"/>
            <w:tcBorders>
              <w:top w:val="nil"/>
              <w:left w:val="nil"/>
              <w:bottom w:val="single" w:sz="12" w:space="0" w:color="auto"/>
              <w:right w:val="nil"/>
            </w:tcBorders>
          </w:tcPr>
          <w:p w:rsidR="003C3CBB" w:rsidRDefault="000007C1">
            <w:pPr>
              <w:spacing w:before="100" w:beforeAutospacing="1"/>
              <w:jc w:val="both"/>
              <w:rPr>
                <w:rFonts w:cs="Times New Roman"/>
                <w:b/>
                <w:szCs w:val="24"/>
              </w:rPr>
            </w:pPr>
            <w:r>
              <w:rPr>
                <w:rFonts w:cs="Times New Roman"/>
                <w:b/>
                <w:szCs w:val="24"/>
              </w:rPr>
              <w:t>Total</w:t>
            </w:r>
          </w:p>
        </w:tc>
        <w:tc>
          <w:tcPr>
            <w:tcW w:w="2998" w:type="dxa"/>
            <w:tcBorders>
              <w:top w:val="nil"/>
              <w:left w:val="nil"/>
              <w:bottom w:val="single" w:sz="12" w:space="0" w:color="auto"/>
              <w:right w:val="nil"/>
            </w:tcBorders>
          </w:tcPr>
          <w:p w:rsidR="003C3CBB" w:rsidRDefault="000007C1">
            <w:pPr>
              <w:spacing w:before="100" w:beforeAutospacing="1"/>
              <w:jc w:val="both"/>
              <w:rPr>
                <w:rFonts w:cs="Times New Roman"/>
                <w:b/>
                <w:szCs w:val="24"/>
              </w:rPr>
            </w:pPr>
            <w:bookmarkStart w:id="269" w:name="_Toc190820217"/>
            <w:r>
              <w:rPr>
                <w:rFonts w:cs="Times New Roman"/>
                <w:b/>
                <w:szCs w:val="24"/>
              </w:rPr>
              <w:t>159</w:t>
            </w:r>
            <w:bookmarkEnd w:id="269"/>
          </w:p>
        </w:tc>
        <w:tc>
          <w:tcPr>
            <w:tcW w:w="3000" w:type="dxa"/>
            <w:tcBorders>
              <w:top w:val="nil"/>
              <w:left w:val="nil"/>
              <w:bottom w:val="single" w:sz="12" w:space="0" w:color="auto"/>
              <w:right w:val="nil"/>
            </w:tcBorders>
          </w:tcPr>
          <w:p w:rsidR="003C3CBB" w:rsidRDefault="000007C1">
            <w:pPr>
              <w:spacing w:before="100" w:beforeAutospacing="1"/>
              <w:jc w:val="both"/>
              <w:rPr>
                <w:rFonts w:cs="Times New Roman"/>
                <w:b/>
                <w:szCs w:val="24"/>
              </w:rPr>
            </w:pPr>
            <w:r>
              <w:rPr>
                <w:rFonts w:cs="Times New Roman"/>
                <w:b/>
                <w:szCs w:val="24"/>
              </w:rPr>
              <w:t>100</w:t>
            </w:r>
          </w:p>
        </w:tc>
      </w:tr>
    </w:tbl>
    <w:p w:rsidR="003C3CBB" w:rsidRDefault="000007C1">
      <w:pPr>
        <w:spacing w:before="100" w:beforeAutospacing="1"/>
        <w:jc w:val="both"/>
        <w:rPr>
          <w:rFonts w:cs="Times New Roman"/>
          <w:bCs/>
          <w:szCs w:val="24"/>
        </w:rPr>
      </w:pPr>
      <w:r>
        <w:rPr>
          <w:rFonts w:cs="Times New Roman"/>
          <w:bCs/>
          <w:szCs w:val="24"/>
        </w:rPr>
        <w:t>Results in Table 4.37 show that most respondents (95.59%) report positive effects of mobile banking on their sales revenue. To be precise, 55.97% of respondents revealed that mobile banking increased their sales revenue, and 39.62% revealed that their sales revenue increased significantly. Only 4.40% of respondents revealed no change in their sales revenue. These results show that mobile banking has had a notable positive effect on SMEs' financial performance, particularly in enhancing sales and business growth. The shared usage of payment platforms via mobile and other mobile banking services likely delivers improved transaction efficiency, customer satisfaction, and market extension, further enabling higher sales revenue.</w:t>
      </w:r>
    </w:p>
    <w:p w:rsidR="003C3CBB" w:rsidRDefault="000007C1">
      <w:pPr>
        <w:keepNext/>
        <w:keepLines/>
        <w:widowControl w:val="0"/>
        <w:spacing w:before="240" w:after="40"/>
        <w:outlineLvl w:val="3"/>
        <w:rPr>
          <w:b/>
          <w:bCs/>
          <w:szCs w:val="24"/>
        </w:rPr>
      </w:pPr>
      <w:r>
        <w:rPr>
          <w:b/>
          <w:bCs/>
          <w:szCs w:val="24"/>
        </w:rPr>
        <w:t>4.4.4.2 Effects of mobile banking on profit margins</w:t>
      </w:r>
    </w:p>
    <w:p w:rsidR="003C3CBB" w:rsidRDefault="000007C1">
      <w:pPr>
        <w:spacing w:before="100" w:beforeAutospacing="1"/>
        <w:jc w:val="both"/>
        <w:rPr>
          <w:rFonts w:cs="Times New Roman"/>
          <w:szCs w:val="24"/>
        </w:rPr>
      </w:pPr>
      <w:r>
        <w:rPr>
          <w:rFonts w:cs="Times New Roman"/>
          <w:szCs w:val="24"/>
        </w:rPr>
        <w:t xml:space="preserve"> The table below shows the effect of mobile banking on the profit margins, duly filled out and submitted via Google Forms.</w:t>
      </w:r>
    </w:p>
    <w:p w:rsidR="003C3CBB" w:rsidRDefault="000007C1">
      <w:pPr>
        <w:pStyle w:val="tables"/>
      </w:pPr>
      <w:bookmarkStart w:id="270" w:name="_Toc204409834"/>
      <w:r>
        <w:lastRenderedPageBreak/>
        <w:t>Table 4.38: Response to effects of mobile banking on profit margins</w:t>
      </w:r>
      <w:bookmarkEnd w:id="270"/>
    </w:p>
    <w:tbl>
      <w:tblPr>
        <w:tblStyle w:val="TableGrid1"/>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2998"/>
        <w:gridCol w:w="2998"/>
        <w:gridCol w:w="3000"/>
      </w:tblGrid>
      <w:tr w:rsidR="003C3CBB">
        <w:tc>
          <w:tcPr>
            <w:tcW w:w="2998" w:type="dxa"/>
            <w:tcBorders>
              <w:top w:val="single" w:sz="12" w:space="0" w:color="auto"/>
              <w:left w:val="nil"/>
              <w:bottom w:val="single" w:sz="12" w:space="0" w:color="auto"/>
              <w:right w:val="nil"/>
            </w:tcBorders>
          </w:tcPr>
          <w:p w:rsidR="003C3CBB" w:rsidRDefault="000007C1">
            <w:pPr>
              <w:spacing w:before="100" w:beforeAutospacing="1"/>
              <w:jc w:val="both"/>
              <w:rPr>
                <w:rFonts w:cs="Times New Roman"/>
                <w:b/>
                <w:szCs w:val="24"/>
              </w:rPr>
            </w:pPr>
            <w:bookmarkStart w:id="271" w:name="_Toc190737209"/>
            <w:r>
              <w:rPr>
                <w:rFonts w:cs="Times New Roman"/>
                <w:b/>
                <w:szCs w:val="24"/>
              </w:rPr>
              <w:t>Statement</w:t>
            </w:r>
            <w:bookmarkEnd w:id="271"/>
          </w:p>
        </w:tc>
        <w:tc>
          <w:tcPr>
            <w:tcW w:w="2998" w:type="dxa"/>
            <w:tcBorders>
              <w:top w:val="single" w:sz="12" w:space="0" w:color="auto"/>
              <w:left w:val="nil"/>
              <w:bottom w:val="single" w:sz="12" w:space="0" w:color="auto"/>
              <w:right w:val="nil"/>
            </w:tcBorders>
          </w:tcPr>
          <w:p w:rsidR="003C3CBB" w:rsidRDefault="000007C1">
            <w:pPr>
              <w:spacing w:before="100" w:beforeAutospacing="1"/>
              <w:jc w:val="both"/>
              <w:rPr>
                <w:rFonts w:cs="Times New Roman"/>
                <w:b/>
                <w:szCs w:val="24"/>
              </w:rPr>
            </w:pPr>
            <w:bookmarkStart w:id="272" w:name="_Toc190737210"/>
            <w:r>
              <w:rPr>
                <w:rFonts w:cs="Times New Roman"/>
                <w:b/>
                <w:szCs w:val="24"/>
              </w:rPr>
              <w:t>Frequency</w:t>
            </w:r>
            <w:bookmarkEnd w:id="272"/>
          </w:p>
        </w:tc>
        <w:tc>
          <w:tcPr>
            <w:tcW w:w="3000" w:type="dxa"/>
            <w:tcBorders>
              <w:top w:val="single" w:sz="12" w:space="0" w:color="auto"/>
              <w:left w:val="nil"/>
              <w:bottom w:val="single" w:sz="12" w:space="0" w:color="auto"/>
              <w:right w:val="nil"/>
            </w:tcBorders>
          </w:tcPr>
          <w:p w:rsidR="003C3CBB" w:rsidRDefault="000007C1">
            <w:pPr>
              <w:spacing w:before="100" w:beforeAutospacing="1"/>
              <w:jc w:val="both"/>
              <w:rPr>
                <w:rFonts w:cs="Times New Roman"/>
                <w:b/>
                <w:szCs w:val="24"/>
              </w:rPr>
            </w:pPr>
            <w:bookmarkStart w:id="273" w:name="_Toc190820221"/>
            <w:r>
              <w:rPr>
                <w:rFonts w:cs="Times New Roman"/>
                <w:b/>
                <w:szCs w:val="24"/>
              </w:rPr>
              <w:t>Percentage</w:t>
            </w:r>
            <w:bookmarkEnd w:id="273"/>
          </w:p>
        </w:tc>
      </w:tr>
      <w:tr w:rsidR="003C3CBB">
        <w:tc>
          <w:tcPr>
            <w:tcW w:w="2998" w:type="dxa"/>
            <w:tcBorders>
              <w:top w:val="single" w:sz="12" w:space="0" w:color="auto"/>
              <w:left w:val="nil"/>
              <w:bottom w:val="nil"/>
              <w:right w:val="nil"/>
            </w:tcBorders>
          </w:tcPr>
          <w:p w:rsidR="003C3CBB" w:rsidRDefault="000007C1">
            <w:pPr>
              <w:spacing w:before="100" w:beforeAutospacing="1"/>
              <w:jc w:val="both"/>
              <w:rPr>
                <w:rFonts w:cs="Times New Roman"/>
                <w:szCs w:val="24"/>
              </w:rPr>
            </w:pPr>
            <w:r>
              <w:rPr>
                <w:rFonts w:cs="Times New Roman"/>
                <w:szCs w:val="24"/>
              </w:rPr>
              <w:t>Increased</w:t>
            </w:r>
          </w:p>
        </w:tc>
        <w:tc>
          <w:tcPr>
            <w:tcW w:w="2998" w:type="dxa"/>
            <w:tcBorders>
              <w:top w:val="single" w:sz="12" w:space="0" w:color="auto"/>
              <w:left w:val="nil"/>
              <w:bottom w:val="nil"/>
              <w:right w:val="nil"/>
            </w:tcBorders>
          </w:tcPr>
          <w:p w:rsidR="003C3CBB" w:rsidRDefault="000007C1">
            <w:pPr>
              <w:spacing w:before="100" w:beforeAutospacing="1"/>
              <w:jc w:val="both"/>
              <w:rPr>
                <w:rFonts w:cs="Times New Roman"/>
                <w:szCs w:val="24"/>
              </w:rPr>
            </w:pPr>
            <w:bookmarkStart w:id="274" w:name="_Toc190737212"/>
            <w:r>
              <w:rPr>
                <w:rFonts w:cs="Times New Roman"/>
                <w:szCs w:val="24"/>
              </w:rPr>
              <w:t>88</w:t>
            </w:r>
            <w:bookmarkEnd w:id="274"/>
          </w:p>
        </w:tc>
        <w:tc>
          <w:tcPr>
            <w:tcW w:w="3000" w:type="dxa"/>
            <w:tcBorders>
              <w:top w:val="single" w:sz="12" w:space="0" w:color="auto"/>
              <w:left w:val="nil"/>
              <w:bottom w:val="nil"/>
              <w:right w:val="nil"/>
            </w:tcBorders>
          </w:tcPr>
          <w:p w:rsidR="003C3CBB" w:rsidRDefault="000007C1">
            <w:pPr>
              <w:spacing w:before="100" w:beforeAutospacing="1"/>
              <w:jc w:val="both"/>
              <w:rPr>
                <w:rFonts w:cs="Times New Roman"/>
                <w:szCs w:val="24"/>
              </w:rPr>
            </w:pPr>
            <w:r>
              <w:rPr>
                <w:rFonts w:cs="Times New Roman"/>
                <w:szCs w:val="24"/>
              </w:rPr>
              <w:t>55.35</w:t>
            </w:r>
          </w:p>
        </w:tc>
      </w:tr>
      <w:tr w:rsidR="003C3CBB">
        <w:tc>
          <w:tcPr>
            <w:tcW w:w="2998"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 xml:space="preserve">No change                                                  </w:t>
            </w:r>
          </w:p>
        </w:tc>
        <w:tc>
          <w:tcPr>
            <w:tcW w:w="2998" w:type="dxa"/>
            <w:tcBorders>
              <w:top w:val="nil"/>
              <w:left w:val="nil"/>
              <w:bottom w:val="nil"/>
              <w:right w:val="nil"/>
            </w:tcBorders>
          </w:tcPr>
          <w:p w:rsidR="003C3CBB" w:rsidRDefault="000007C1">
            <w:pPr>
              <w:spacing w:before="100" w:beforeAutospacing="1"/>
              <w:jc w:val="both"/>
              <w:rPr>
                <w:rFonts w:cs="Times New Roman"/>
                <w:szCs w:val="24"/>
              </w:rPr>
            </w:pPr>
            <w:bookmarkStart w:id="275" w:name="_Toc190737213"/>
            <w:r>
              <w:rPr>
                <w:rFonts w:cs="Times New Roman"/>
                <w:szCs w:val="24"/>
              </w:rPr>
              <w:t>11</w:t>
            </w:r>
            <w:bookmarkEnd w:id="275"/>
          </w:p>
        </w:tc>
        <w:tc>
          <w:tcPr>
            <w:tcW w:w="3000"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6.92</w:t>
            </w:r>
          </w:p>
        </w:tc>
      </w:tr>
      <w:tr w:rsidR="003C3CBB">
        <w:tc>
          <w:tcPr>
            <w:tcW w:w="2998"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 xml:space="preserve">Significantly increased                                </w:t>
            </w:r>
          </w:p>
        </w:tc>
        <w:tc>
          <w:tcPr>
            <w:tcW w:w="2998" w:type="dxa"/>
            <w:tcBorders>
              <w:top w:val="nil"/>
              <w:left w:val="nil"/>
              <w:bottom w:val="nil"/>
              <w:right w:val="nil"/>
            </w:tcBorders>
          </w:tcPr>
          <w:p w:rsidR="003C3CBB" w:rsidRDefault="000007C1">
            <w:pPr>
              <w:spacing w:before="100" w:beforeAutospacing="1"/>
              <w:jc w:val="both"/>
              <w:rPr>
                <w:rFonts w:cs="Times New Roman"/>
                <w:szCs w:val="24"/>
              </w:rPr>
            </w:pPr>
            <w:bookmarkStart w:id="276" w:name="_Toc190820224"/>
            <w:r>
              <w:rPr>
                <w:rFonts w:cs="Times New Roman"/>
                <w:szCs w:val="24"/>
              </w:rPr>
              <w:t>60</w:t>
            </w:r>
            <w:bookmarkEnd w:id="276"/>
          </w:p>
        </w:tc>
        <w:tc>
          <w:tcPr>
            <w:tcW w:w="3000"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37.74</w:t>
            </w:r>
          </w:p>
        </w:tc>
      </w:tr>
      <w:tr w:rsidR="003C3CBB">
        <w:tc>
          <w:tcPr>
            <w:tcW w:w="2998" w:type="dxa"/>
            <w:tcBorders>
              <w:top w:val="nil"/>
              <w:left w:val="nil"/>
              <w:bottom w:val="single" w:sz="12" w:space="0" w:color="auto"/>
              <w:right w:val="nil"/>
            </w:tcBorders>
          </w:tcPr>
          <w:p w:rsidR="003C3CBB" w:rsidRDefault="000007C1">
            <w:pPr>
              <w:spacing w:before="100" w:beforeAutospacing="1"/>
              <w:jc w:val="both"/>
              <w:rPr>
                <w:rFonts w:cs="Times New Roman"/>
                <w:b/>
                <w:szCs w:val="24"/>
              </w:rPr>
            </w:pPr>
            <w:r>
              <w:rPr>
                <w:rFonts w:cs="Times New Roman"/>
                <w:b/>
                <w:szCs w:val="24"/>
              </w:rPr>
              <w:t>Total</w:t>
            </w:r>
          </w:p>
        </w:tc>
        <w:tc>
          <w:tcPr>
            <w:tcW w:w="2998" w:type="dxa"/>
            <w:tcBorders>
              <w:top w:val="nil"/>
              <w:left w:val="nil"/>
              <w:bottom w:val="single" w:sz="12" w:space="0" w:color="auto"/>
              <w:right w:val="nil"/>
            </w:tcBorders>
          </w:tcPr>
          <w:p w:rsidR="003C3CBB" w:rsidRDefault="000007C1">
            <w:pPr>
              <w:spacing w:before="100" w:beforeAutospacing="1"/>
              <w:jc w:val="both"/>
              <w:rPr>
                <w:rFonts w:cs="Times New Roman"/>
                <w:b/>
                <w:szCs w:val="24"/>
              </w:rPr>
            </w:pPr>
            <w:bookmarkStart w:id="277" w:name="_Toc190820225"/>
            <w:r>
              <w:rPr>
                <w:rFonts w:cs="Times New Roman"/>
                <w:b/>
                <w:szCs w:val="24"/>
              </w:rPr>
              <w:t>159</w:t>
            </w:r>
            <w:bookmarkEnd w:id="277"/>
          </w:p>
        </w:tc>
        <w:tc>
          <w:tcPr>
            <w:tcW w:w="3000" w:type="dxa"/>
            <w:tcBorders>
              <w:top w:val="nil"/>
              <w:left w:val="nil"/>
              <w:bottom w:val="single" w:sz="12" w:space="0" w:color="auto"/>
              <w:right w:val="nil"/>
            </w:tcBorders>
          </w:tcPr>
          <w:p w:rsidR="003C3CBB" w:rsidRDefault="000007C1">
            <w:pPr>
              <w:spacing w:before="100" w:beforeAutospacing="1"/>
              <w:jc w:val="both"/>
              <w:rPr>
                <w:rFonts w:cs="Times New Roman"/>
                <w:b/>
                <w:szCs w:val="24"/>
              </w:rPr>
            </w:pPr>
            <w:r>
              <w:rPr>
                <w:rFonts w:cs="Times New Roman"/>
                <w:b/>
                <w:szCs w:val="24"/>
              </w:rPr>
              <w:t>100</w:t>
            </w:r>
          </w:p>
        </w:tc>
      </w:tr>
    </w:tbl>
    <w:p w:rsidR="003C3CBB" w:rsidRDefault="000007C1">
      <w:pPr>
        <w:spacing w:before="100" w:beforeAutospacing="1"/>
        <w:jc w:val="both"/>
        <w:rPr>
          <w:rFonts w:cs="Times New Roman"/>
          <w:bCs/>
          <w:szCs w:val="24"/>
        </w:rPr>
      </w:pPr>
      <w:r>
        <w:rPr>
          <w:rFonts w:cs="Times New Roman"/>
          <w:bCs/>
          <w:szCs w:val="24"/>
        </w:rPr>
        <w:t>The findings in Table 4.38 reveal that mobile banking has contributed positively to SMEs' profit margins, with 93.09% of the respondents finding an improvement in their profit margins. Specifically, 55.35% of the respondents indicated that their profit margin improved from mobile banking, while 37.74% indicated that their margin improved considerably. Only 6.92% of the respondents reported no increase in profit margin. The results show that mobile banking products enhance SMEs' profitability through presumably improved operational efficiency, reduced cost of transactions, and satisfaction. The ubiquitous positive effect on profit margins affirms the advantage of adopting mobile banking solutions toward business growth and financial prosperity.</w:t>
      </w:r>
    </w:p>
    <w:p w:rsidR="003C3CBB" w:rsidRDefault="000007C1">
      <w:pPr>
        <w:keepNext/>
        <w:keepLines/>
        <w:widowControl w:val="0"/>
        <w:spacing w:before="240" w:after="40"/>
        <w:outlineLvl w:val="3"/>
        <w:rPr>
          <w:b/>
          <w:bCs/>
          <w:szCs w:val="24"/>
        </w:rPr>
      </w:pPr>
      <w:r>
        <w:rPr>
          <w:b/>
          <w:bCs/>
          <w:szCs w:val="24"/>
        </w:rPr>
        <w:t>4.4.4.3 Overall effect of mobile banking on the financial performance of the business</w:t>
      </w:r>
    </w:p>
    <w:p w:rsidR="003C3CBB" w:rsidRDefault="000007C1">
      <w:pPr>
        <w:spacing w:before="100" w:beforeAutospacing="1"/>
        <w:jc w:val="both"/>
        <w:rPr>
          <w:rFonts w:cs="Times New Roman"/>
          <w:b/>
          <w:bCs/>
          <w:szCs w:val="24"/>
        </w:rPr>
      </w:pPr>
      <w:r>
        <w:rPr>
          <w:rFonts w:cs="Times New Roman"/>
          <w:szCs w:val="24"/>
        </w:rPr>
        <w:t xml:space="preserve"> The table shows the financial performance of mobile banking duly filled out and submitted via Google Forms.</w:t>
      </w:r>
    </w:p>
    <w:p w:rsidR="003C3CBB" w:rsidRDefault="000007C1">
      <w:pPr>
        <w:pStyle w:val="tables"/>
      </w:pPr>
      <w:bookmarkStart w:id="278" w:name="_Toc204409835"/>
      <w:r>
        <w:t>Table 4.39: Response to the financial performance of mobile banking</w:t>
      </w:r>
      <w:bookmarkEnd w:id="278"/>
    </w:p>
    <w:tbl>
      <w:tblPr>
        <w:tblStyle w:val="TableGrid1"/>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2998"/>
        <w:gridCol w:w="2998"/>
        <w:gridCol w:w="3000"/>
      </w:tblGrid>
      <w:tr w:rsidR="003C3CBB">
        <w:tc>
          <w:tcPr>
            <w:tcW w:w="2998" w:type="dxa"/>
            <w:tcBorders>
              <w:top w:val="single" w:sz="12" w:space="0" w:color="auto"/>
              <w:left w:val="nil"/>
              <w:bottom w:val="single" w:sz="12" w:space="0" w:color="auto"/>
              <w:right w:val="nil"/>
            </w:tcBorders>
          </w:tcPr>
          <w:p w:rsidR="003C3CBB" w:rsidRDefault="000007C1">
            <w:pPr>
              <w:spacing w:before="100" w:beforeAutospacing="1"/>
              <w:jc w:val="both"/>
              <w:rPr>
                <w:rFonts w:cs="Times New Roman"/>
                <w:b/>
                <w:szCs w:val="24"/>
              </w:rPr>
            </w:pPr>
            <w:bookmarkStart w:id="279" w:name="_Toc190820227"/>
            <w:r>
              <w:rPr>
                <w:rFonts w:cs="Times New Roman"/>
                <w:b/>
                <w:szCs w:val="24"/>
              </w:rPr>
              <w:t>Statement</w:t>
            </w:r>
            <w:bookmarkEnd w:id="279"/>
          </w:p>
        </w:tc>
        <w:tc>
          <w:tcPr>
            <w:tcW w:w="2998" w:type="dxa"/>
            <w:tcBorders>
              <w:top w:val="single" w:sz="12" w:space="0" w:color="auto"/>
              <w:left w:val="nil"/>
              <w:bottom w:val="single" w:sz="12" w:space="0" w:color="auto"/>
              <w:right w:val="nil"/>
            </w:tcBorders>
          </w:tcPr>
          <w:p w:rsidR="003C3CBB" w:rsidRDefault="000007C1">
            <w:pPr>
              <w:spacing w:before="100" w:beforeAutospacing="1"/>
              <w:jc w:val="both"/>
              <w:rPr>
                <w:rFonts w:cs="Times New Roman"/>
                <w:b/>
                <w:szCs w:val="24"/>
              </w:rPr>
            </w:pPr>
            <w:bookmarkStart w:id="280" w:name="_Toc190737218"/>
            <w:r>
              <w:rPr>
                <w:rFonts w:cs="Times New Roman"/>
                <w:b/>
                <w:szCs w:val="24"/>
              </w:rPr>
              <w:t>Frequency</w:t>
            </w:r>
            <w:bookmarkEnd w:id="280"/>
          </w:p>
        </w:tc>
        <w:tc>
          <w:tcPr>
            <w:tcW w:w="3000" w:type="dxa"/>
            <w:tcBorders>
              <w:top w:val="single" w:sz="12" w:space="0" w:color="auto"/>
              <w:left w:val="nil"/>
              <w:bottom w:val="single" w:sz="12" w:space="0" w:color="auto"/>
              <w:right w:val="nil"/>
            </w:tcBorders>
          </w:tcPr>
          <w:p w:rsidR="003C3CBB" w:rsidRDefault="000007C1">
            <w:pPr>
              <w:spacing w:before="100" w:beforeAutospacing="1"/>
              <w:jc w:val="both"/>
              <w:rPr>
                <w:rFonts w:cs="Times New Roman"/>
                <w:b/>
                <w:szCs w:val="24"/>
              </w:rPr>
            </w:pPr>
            <w:bookmarkStart w:id="281" w:name="_Toc190737219"/>
            <w:r>
              <w:rPr>
                <w:rFonts w:cs="Times New Roman"/>
                <w:b/>
                <w:szCs w:val="24"/>
              </w:rPr>
              <w:t>Percentage</w:t>
            </w:r>
            <w:bookmarkEnd w:id="281"/>
          </w:p>
        </w:tc>
      </w:tr>
      <w:tr w:rsidR="003C3CBB">
        <w:tc>
          <w:tcPr>
            <w:tcW w:w="2998" w:type="dxa"/>
            <w:tcBorders>
              <w:top w:val="single" w:sz="12" w:space="0" w:color="auto"/>
              <w:left w:val="nil"/>
              <w:bottom w:val="nil"/>
              <w:right w:val="nil"/>
            </w:tcBorders>
          </w:tcPr>
          <w:p w:rsidR="003C3CBB" w:rsidRDefault="000007C1">
            <w:pPr>
              <w:spacing w:before="100" w:beforeAutospacing="1"/>
              <w:jc w:val="both"/>
              <w:rPr>
                <w:rFonts w:cs="Times New Roman"/>
                <w:szCs w:val="24"/>
              </w:rPr>
            </w:pPr>
            <w:r>
              <w:rPr>
                <w:rFonts w:cs="Times New Roman"/>
                <w:szCs w:val="24"/>
              </w:rPr>
              <w:t xml:space="preserve">Neutral </w:t>
            </w:r>
          </w:p>
        </w:tc>
        <w:tc>
          <w:tcPr>
            <w:tcW w:w="2998" w:type="dxa"/>
            <w:tcBorders>
              <w:top w:val="single" w:sz="12" w:space="0" w:color="auto"/>
              <w:left w:val="nil"/>
              <w:bottom w:val="nil"/>
              <w:right w:val="nil"/>
            </w:tcBorders>
          </w:tcPr>
          <w:p w:rsidR="003C3CBB" w:rsidRDefault="000007C1">
            <w:pPr>
              <w:spacing w:before="100" w:beforeAutospacing="1"/>
              <w:jc w:val="both"/>
              <w:rPr>
                <w:rFonts w:cs="Times New Roman"/>
                <w:szCs w:val="24"/>
              </w:rPr>
            </w:pPr>
            <w:bookmarkStart w:id="282" w:name="_Toc190820230"/>
            <w:r>
              <w:rPr>
                <w:rFonts w:cs="Times New Roman"/>
                <w:szCs w:val="24"/>
              </w:rPr>
              <w:t>10</w:t>
            </w:r>
            <w:bookmarkEnd w:id="282"/>
          </w:p>
        </w:tc>
        <w:tc>
          <w:tcPr>
            <w:tcW w:w="3000" w:type="dxa"/>
            <w:tcBorders>
              <w:top w:val="single" w:sz="12" w:space="0" w:color="auto"/>
              <w:left w:val="nil"/>
              <w:bottom w:val="nil"/>
              <w:right w:val="nil"/>
            </w:tcBorders>
          </w:tcPr>
          <w:p w:rsidR="003C3CBB" w:rsidRDefault="000007C1">
            <w:pPr>
              <w:spacing w:before="100" w:beforeAutospacing="1"/>
              <w:jc w:val="both"/>
              <w:rPr>
                <w:rFonts w:cs="Times New Roman"/>
                <w:szCs w:val="24"/>
              </w:rPr>
            </w:pPr>
            <w:r>
              <w:rPr>
                <w:rFonts w:cs="Times New Roman"/>
                <w:szCs w:val="24"/>
              </w:rPr>
              <w:t>6.29</w:t>
            </w:r>
          </w:p>
        </w:tc>
      </w:tr>
      <w:tr w:rsidR="003C3CBB">
        <w:tc>
          <w:tcPr>
            <w:tcW w:w="2998"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Positive</w:t>
            </w:r>
          </w:p>
        </w:tc>
        <w:tc>
          <w:tcPr>
            <w:tcW w:w="2998" w:type="dxa"/>
            <w:tcBorders>
              <w:top w:val="nil"/>
              <w:left w:val="nil"/>
              <w:bottom w:val="nil"/>
              <w:right w:val="nil"/>
            </w:tcBorders>
          </w:tcPr>
          <w:p w:rsidR="003C3CBB" w:rsidRDefault="000007C1">
            <w:pPr>
              <w:spacing w:before="100" w:beforeAutospacing="1"/>
              <w:jc w:val="both"/>
              <w:rPr>
                <w:rFonts w:cs="Times New Roman"/>
                <w:szCs w:val="24"/>
              </w:rPr>
            </w:pPr>
            <w:bookmarkStart w:id="283" w:name="_Toc190737221"/>
            <w:r>
              <w:rPr>
                <w:rFonts w:cs="Times New Roman"/>
                <w:szCs w:val="24"/>
              </w:rPr>
              <w:t>91</w:t>
            </w:r>
            <w:bookmarkEnd w:id="283"/>
          </w:p>
        </w:tc>
        <w:tc>
          <w:tcPr>
            <w:tcW w:w="3000"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57.23</w:t>
            </w:r>
          </w:p>
        </w:tc>
      </w:tr>
      <w:tr w:rsidR="003C3CBB">
        <w:tc>
          <w:tcPr>
            <w:tcW w:w="2998"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 xml:space="preserve">Very positive                                         </w:t>
            </w:r>
          </w:p>
        </w:tc>
        <w:tc>
          <w:tcPr>
            <w:tcW w:w="2998" w:type="dxa"/>
            <w:tcBorders>
              <w:top w:val="nil"/>
              <w:left w:val="nil"/>
              <w:bottom w:val="nil"/>
              <w:right w:val="nil"/>
            </w:tcBorders>
          </w:tcPr>
          <w:p w:rsidR="003C3CBB" w:rsidRDefault="000007C1">
            <w:pPr>
              <w:spacing w:before="100" w:beforeAutospacing="1"/>
              <w:jc w:val="both"/>
              <w:rPr>
                <w:rFonts w:cs="Times New Roman"/>
                <w:szCs w:val="24"/>
              </w:rPr>
            </w:pPr>
            <w:bookmarkStart w:id="284" w:name="_Toc190737222"/>
            <w:r>
              <w:rPr>
                <w:rFonts w:cs="Times New Roman"/>
                <w:szCs w:val="24"/>
              </w:rPr>
              <w:t>58</w:t>
            </w:r>
            <w:bookmarkEnd w:id="284"/>
          </w:p>
        </w:tc>
        <w:tc>
          <w:tcPr>
            <w:tcW w:w="3000" w:type="dxa"/>
            <w:tcBorders>
              <w:top w:val="nil"/>
              <w:left w:val="nil"/>
              <w:bottom w:val="nil"/>
              <w:right w:val="nil"/>
            </w:tcBorders>
          </w:tcPr>
          <w:p w:rsidR="003C3CBB" w:rsidRDefault="000007C1">
            <w:pPr>
              <w:spacing w:before="100" w:beforeAutospacing="1"/>
              <w:jc w:val="both"/>
              <w:rPr>
                <w:rFonts w:cs="Times New Roman"/>
                <w:szCs w:val="24"/>
              </w:rPr>
            </w:pPr>
            <w:r>
              <w:rPr>
                <w:rFonts w:cs="Times New Roman"/>
                <w:szCs w:val="24"/>
              </w:rPr>
              <w:t>36.48</w:t>
            </w:r>
          </w:p>
        </w:tc>
      </w:tr>
      <w:tr w:rsidR="003C3CBB">
        <w:tc>
          <w:tcPr>
            <w:tcW w:w="2998" w:type="dxa"/>
            <w:tcBorders>
              <w:top w:val="nil"/>
              <w:left w:val="nil"/>
              <w:bottom w:val="single" w:sz="12" w:space="0" w:color="auto"/>
              <w:right w:val="nil"/>
            </w:tcBorders>
          </w:tcPr>
          <w:p w:rsidR="003C3CBB" w:rsidRDefault="000007C1">
            <w:pPr>
              <w:spacing w:before="100" w:beforeAutospacing="1"/>
              <w:jc w:val="both"/>
              <w:rPr>
                <w:rFonts w:cs="Times New Roman"/>
                <w:b/>
                <w:szCs w:val="24"/>
              </w:rPr>
            </w:pPr>
            <w:r>
              <w:rPr>
                <w:rFonts w:cs="Times New Roman"/>
                <w:b/>
                <w:szCs w:val="24"/>
              </w:rPr>
              <w:t>Total</w:t>
            </w:r>
          </w:p>
        </w:tc>
        <w:tc>
          <w:tcPr>
            <w:tcW w:w="2998" w:type="dxa"/>
            <w:tcBorders>
              <w:top w:val="nil"/>
              <w:left w:val="nil"/>
              <w:bottom w:val="single" w:sz="12" w:space="0" w:color="auto"/>
              <w:right w:val="nil"/>
            </w:tcBorders>
          </w:tcPr>
          <w:p w:rsidR="003C3CBB" w:rsidRDefault="000007C1">
            <w:pPr>
              <w:spacing w:before="100" w:beforeAutospacing="1"/>
              <w:jc w:val="both"/>
              <w:rPr>
                <w:rFonts w:cs="Times New Roman"/>
                <w:b/>
                <w:szCs w:val="24"/>
              </w:rPr>
            </w:pPr>
            <w:bookmarkStart w:id="285" w:name="_Toc190737223"/>
            <w:r>
              <w:rPr>
                <w:rFonts w:cs="Times New Roman"/>
                <w:b/>
                <w:szCs w:val="24"/>
              </w:rPr>
              <w:t>159</w:t>
            </w:r>
            <w:bookmarkEnd w:id="285"/>
          </w:p>
        </w:tc>
        <w:tc>
          <w:tcPr>
            <w:tcW w:w="3000" w:type="dxa"/>
            <w:tcBorders>
              <w:top w:val="nil"/>
              <w:left w:val="nil"/>
              <w:bottom w:val="single" w:sz="12" w:space="0" w:color="auto"/>
              <w:right w:val="nil"/>
            </w:tcBorders>
          </w:tcPr>
          <w:p w:rsidR="003C3CBB" w:rsidRDefault="000007C1">
            <w:pPr>
              <w:spacing w:before="100" w:beforeAutospacing="1"/>
              <w:jc w:val="both"/>
              <w:rPr>
                <w:rFonts w:cs="Times New Roman"/>
                <w:b/>
                <w:szCs w:val="24"/>
              </w:rPr>
            </w:pPr>
            <w:r>
              <w:rPr>
                <w:rFonts w:cs="Times New Roman"/>
                <w:b/>
                <w:szCs w:val="24"/>
              </w:rPr>
              <w:t>100</w:t>
            </w:r>
          </w:p>
        </w:tc>
      </w:tr>
    </w:tbl>
    <w:p w:rsidR="003C3CBB" w:rsidRDefault="000007C1">
      <w:pPr>
        <w:spacing w:before="100" w:beforeAutospacing="1"/>
        <w:jc w:val="both"/>
        <w:rPr>
          <w:rFonts w:cs="Times New Roman"/>
          <w:szCs w:val="24"/>
        </w:rPr>
      </w:pPr>
      <w:r>
        <w:rPr>
          <w:rFonts w:cs="Times New Roman"/>
          <w:szCs w:val="24"/>
        </w:rPr>
        <w:lastRenderedPageBreak/>
        <w:t>According to the table, 93.71% of respondents agree with a positive or very positive effect of mobile banking on overall financial performance. Specifically, 57.23% had a positive perception, while 36.48% expressed a positive sentiment. Only 6.29% remained neutral, suggesting that very few respondents were indifferent or undecided. These results indicate that SMEs should adopt mobile banking solutions and integrate them into their strategies as they positively affect the SME's financial performance. However, a few neutral respondents indicate a need for improvement.</w:t>
      </w:r>
    </w:p>
    <w:p w:rsidR="003C3CBB" w:rsidRDefault="003C3CBB">
      <w:pPr>
        <w:spacing w:before="100" w:beforeAutospacing="1"/>
        <w:jc w:val="both"/>
        <w:rPr>
          <w:rFonts w:cs="Times New Roman"/>
          <w:szCs w:val="24"/>
        </w:rPr>
      </w:pPr>
    </w:p>
    <w:p w:rsidR="003C3CBB" w:rsidRDefault="003C3CBB">
      <w:pPr>
        <w:spacing w:before="100" w:beforeAutospacing="1"/>
        <w:jc w:val="both"/>
        <w:rPr>
          <w:rFonts w:cs="Times New Roman"/>
          <w:szCs w:val="24"/>
        </w:rPr>
      </w:pPr>
    </w:p>
    <w:p w:rsidR="00394AE8" w:rsidRDefault="000007C1">
      <w:pPr>
        <w:keepNext/>
        <w:keepLines/>
        <w:widowControl w:val="0"/>
        <w:spacing w:before="100" w:beforeAutospacing="1"/>
        <w:jc w:val="both"/>
        <w:outlineLvl w:val="1"/>
        <w:rPr>
          <w:rFonts w:eastAsia="SimSun" w:cs="Times New Roman"/>
          <w:bCs/>
          <w:szCs w:val="24"/>
        </w:rPr>
      </w:pPr>
      <w:bookmarkStart w:id="286" w:name="_Toc202708494"/>
      <w:r>
        <w:rPr>
          <w:rFonts w:eastAsia="SimSun" w:cs="Times New Roman"/>
          <w:bCs/>
          <w:szCs w:val="24"/>
        </w:rPr>
        <w:t>4.5 Inferential statistics</w:t>
      </w:r>
      <w:bookmarkEnd w:id="286"/>
    </w:p>
    <w:p w:rsidR="003C3CBB" w:rsidRDefault="000007C1">
      <w:pPr>
        <w:keepNext/>
        <w:keepLines/>
        <w:widowControl w:val="0"/>
        <w:spacing w:before="100" w:beforeAutospacing="1"/>
        <w:jc w:val="both"/>
        <w:outlineLvl w:val="2"/>
        <w:rPr>
          <w:rFonts w:eastAsia="SimSun" w:cs="Times New Roman"/>
          <w:b/>
          <w:bCs/>
          <w:szCs w:val="24"/>
        </w:rPr>
      </w:pPr>
      <w:bookmarkStart w:id="287" w:name="_Toc202708495"/>
      <w:r>
        <w:rPr>
          <w:rFonts w:eastAsia="SimSun" w:cs="Times New Roman"/>
          <w:b/>
          <w:bCs/>
          <w:szCs w:val="24"/>
        </w:rPr>
        <w:t>4.5.1 Correlation Analysis</w:t>
      </w:r>
      <w:bookmarkEnd w:id="287"/>
    </w:p>
    <w:p w:rsidR="003C3CBB" w:rsidRDefault="000007C1">
      <w:pPr>
        <w:spacing w:before="100" w:beforeAutospacing="1"/>
        <w:jc w:val="both"/>
        <w:rPr>
          <w:rFonts w:cs="Times New Roman"/>
          <w:szCs w:val="24"/>
        </w:rPr>
      </w:pPr>
      <w:r>
        <w:rPr>
          <w:rFonts w:cs="Times New Roman"/>
          <w:szCs w:val="24"/>
        </w:rPr>
        <w:t xml:space="preserve">The table below shows the correlation matrix between financial performance, mobile payment, mobile saving, and mobile lending. </w:t>
      </w:r>
    </w:p>
    <w:p w:rsidR="00394AE8" w:rsidRDefault="00394AE8">
      <w:pPr>
        <w:spacing w:before="100" w:beforeAutospacing="1"/>
        <w:jc w:val="both"/>
        <w:rPr>
          <w:rFonts w:cs="Times New Roman"/>
          <w:szCs w:val="24"/>
        </w:rPr>
      </w:pPr>
    </w:p>
    <w:p w:rsidR="00394AE8" w:rsidRDefault="00394AE8">
      <w:pPr>
        <w:spacing w:before="100" w:beforeAutospacing="1"/>
        <w:jc w:val="both"/>
        <w:rPr>
          <w:rFonts w:cs="Times New Roman"/>
          <w:szCs w:val="24"/>
        </w:rPr>
      </w:pPr>
    </w:p>
    <w:p w:rsidR="00394AE8" w:rsidRDefault="00394AE8">
      <w:pPr>
        <w:spacing w:before="100" w:beforeAutospacing="1"/>
        <w:jc w:val="both"/>
        <w:rPr>
          <w:rFonts w:cs="Times New Roman"/>
          <w:szCs w:val="24"/>
        </w:rPr>
      </w:pPr>
    </w:p>
    <w:p w:rsidR="00394AE8" w:rsidRDefault="00394AE8">
      <w:pPr>
        <w:spacing w:before="100" w:beforeAutospacing="1"/>
        <w:jc w:val="both"/>
        <w:rPr>
          <w:rFonts w:cs="Times New Roman"/>
          <w:szCs w:val="24"/>
        </w:rPr>
      </w:pPr>
    </w:p>
    <w:p w:rsidR="00394AE8" w:rsidRDefault="00394AE8">
      <w:pPr>
        <w:spacing w:before="100" w:beforeAutospacing="1"/>
        <w:jc w:val="both"/>
        <w:rPr>
          <w:rFonts w:cs="Times New Roman"/>
          <w:szCs w:val="24"/>
        </w:rPr>
      </w:pPr>
    </w:p>
    <w:p w:rsidR="00394AE8" w:rsidRDefault="00394AE8">
      <w:pPr>
        <w:spacing w:before="100" w:beforeAutospacing="1"/>
        <w:jc w:val="both"/>
        <w:rPr>
          <w:rFonts w:cs="Times New Roman"/>
          <w:szCs w:val="24"/>
        </w:rPr>
      </w:pPr>
    </w:p>
    <w:p w:rsidR="00394AE8" w:rsidRDefault="00394AE8">
      <w:pPr>
        <w:spacing w:before="100" w:beforeAutospacing="1"/>
        <w:jc w:val="both"/>
        <w:rPr>
          <w:rFonts w:cs="Times New Roman"/>
          <w:szCs w:val="24"/>
        </w:rPr>
      </w:pPr>
    </w:p>
    <w:p w:rsidR="00394AE8" w:rsidRDefault="00394AE8">
      <w:pPr>
        <w:spacing w:before="100" w:beforeAutospacing="1"/>
        <w:jc w:val="both"/>
        <w:rPr>
          <w:rFonts w:cs="Times New Roman"/>
          <w:szCs w:val="24"/>
        </w:rPr>
      </w:pPr>
    </w:p>
    <w:p w:rsidR="00394AE8" w:rsidRDefault="00394AE8">
      <w:pPr>
        <w:spacing w:before="100" w:beforeAutospacing="1"/>
        <w:jc w:val="both"/>
        <w:rPr>
          <w:rFonts w:cs="Times New Roman"/>
          <w:szCs w:val="24"/>
        </w:rPr>
      </w:pPr>
    </w:p>
    <w:p w:rsidR="00394AE8" w:rsidRDefault="00394AE8">
      <w:pPr>
        <w:spacing w:before="100" w:beforeAutospacing="1"/>
        <w:jc w:val="both"/>
        <w:rPr>
          <w:rFonts w:cs="Times New Roman"/>
          <w:szCs w:val="24"/>
        </w:rPr>
      </w:pPr>
    </w:p>
    <w:p w:rsidR="003C3CBB" w:rsidRDefault="000007C1">
      <w:pPr>
        <w:pStyle w:val="tables"/>
      </w:pPr>
      <w:bookmarkStart w:id="288" w:name="_Toc204409836"/>
      <w:r>
        <w:lastRenderedPageBreak/>
        <w:t>Table 4.40: Correlation Matrix</w:t>
      </w:r>
      <w:bookmarkEnd w:id="288"/>
    </w:p>
    <w:tbl>
      <w:tblPr>
        <w:tblW w:w="5000" w:type="pct"/>
        <w:tblInd w:w="108" w:type="dxa"/>
        <w:tblCellMar>
          <w:left w:w="0" w:type="dxa"/>
          <w:right w:w="0" w:type="dxa"/>
        </w:tblCellMar>
        <w:tblLook w:val="04A0" w:firstRow="1" w:lastRow="0" w:firstColumn="1" w:lastColumn="0" w:noHBand="0" w:noVBand="1"/>
      </w:tblPr>
      <w:tblGrid>
        <w:gridCol w:w="1798"/>
        <w:gridCol w:w="1902"/>
        <w:gridCol w:w="1415"/>
        <w:gridCol w:w="1415"/>
        <w:gridCol w:w="1415"/>
        <w:gridCol w:w="1415"/>
      </w:tblGrid>
      <w:tr w:rsidR="003C3CBB">
        <w:trPr>
          <w:cantSplit/>
        </w:trPr>
        <w:tc>
          <w:tcPr>
            <w:tcW w:w="1976" w:type="pct"/>
            <w:gridSpan w:val="2"/>
            <w:tcBorders>
              <w:top w:val="single" w:sz="12" w:space="0" w:color="auto"/>
              <w:left w:val="nil"/>
              <w:bottom w:val="single" w:sz="12" w:space="0" w:color="auto"/>
              <w:right w:val="nil"/>
            </w:tcBorders>
            <w:shd w:val="clear" w:color="auto" w:fill="FFFFFF"/>
          </w:tcPr>
          <w:p w:rsidR="003C3CBB" w:rsidRDefault="003C3CBB">
            <w:pPr>
              <w:spacing w:before="100" w:beforeAutospacing="1"/>
              <w:jc w:val="both"/>
              <w:rPr>
                <w:rFonts w:cs="Times New Roman"/>
                <w:b/>
                <w:bCs/>
                <w:szCs w:val="24"/>
              </w:rPr>
            </w:pPr>
          </w:p>
        </w:tc>
        <w:tc>
          <w:tcPr>
            <w:tcW w:w="756" w:type="pct"/>
            <w:tcBorders>
              <w:top w:val="single" w:sz="12" w:space="0" w:color="auto"/>
              <w:left w:val="nil"/>
              <w:bottom w:val="single" w:sz="12" w:space="0" w:color="auto"/>
              <w:right w:val="nil"/>
            </w:tcBorders>
            <w:shd w:val="clear" w:color="auto" w:fill="FFFFFF"/>
          </w:tcPr>
          <w:p w:rsidR="003C3CBB" w:rsidRDefault="000007C1">
            <w:pPr>
              <w:spacing w:before="100" w:beforeAutospacing="1"/>
              <w:jc w:val="both"/>
              <w:rPr>
                <w:rFonts w:cs="Times New Roman"/>
                <w:b/>
                <w:bCs/>
                <w:szCs w:val="24"/>
              </w:rPr>
            </w:pPr>
            <w:r>
              <w:rPr>
                <w:rFonts w:cs="Times New Roman"/>
                <w:b/>
                <w:bCs/>
                <w:szCs w:val="24"/>
              </w:rPr>
              <w:t>Financial Performance</w:t>
            </w:r>
          </w:p>
        </w:tc>
        <w:tc>
          <w:tcPr>
            <w:tcW w:w="756" w:type="pct"/>
            <w:tcBorders>
              <w:top w:val="single" w:sz="12" w:space="0" w:color="auto"/>
              <w:left w:val="nil"/>
              <w:bottom w:val="single" w:sz="12" w:space="0" w:color="auto"/>
              <w:right w:val="nil"/>
            </w:tcBorders>
            <w:shd w:val="clear" w:color="auto" w:fill="FFFFFF"/>
          </w:tcPr>
          <w:p w:rsidR="003C3CBB" w:rsidRDefault="000007C1">
            <w:pPr>
              <w:spacing w:before="100" w:beforeAutospacing="1"/>
              <w:jc w:val="both"/>
              <w:rPr>
                <w:rFonts w:cs="Times New Roman"/>
                <w:b/>
                <w:bCs/>
                <w:szCs w:val="24"/>
              </w:rPr>
            </w:pPr>
            <w:r>
              <w:rPr>
                <w:rFonts w:cs="Times New Roman"/>
                <w:b/>
                <w:bCs/>
                <w:szCs w:val="24"/>
              </w:rPr>
              <w:t>Mobile Payment</w:t>
            </w:r>
          </w:p>
        </w:tc>
        <w:tc>
          <w:tcPr>
            <w:tcW w:w="756" w:type="pct"/>
            <w:tcBorders>
              <w:top w:val="single" w:sz="12" w:space="0" w:color="auto"/>
              <w:left w:val="nil"/>
              <w:bottom w:val="single" w:sz="12" w:space="0" w:color="auto"/>
              <w:right w:val="nil"/>
            </w:tcBorders>
            <w:shd w:val="clear" w:color="auto" w:fill="FFFFFF"/>
          </w:tcPr>
          <w:p w:rsidR="003C3CBB" w:rsidRDefault="000007C1">
            <w:pPr>
              <w:spacing w:before="100" w:beforeAutospacing="1"/>
              <w:jc w:val="both"/>
              <w:rPr>
                <w:rFonts w:cs="Times New Roman"/>
                <w:b/>
                <w:bCs/>
                <w:szCs w:val="24"/>
              </w:rPr>
            </w:pPr>
            <w:r>
              <w:rPr>
                <w:rFonts w:cs="Times New Roman"/>
                <w:b/>
                <w:bCs/>
                <w:szCs w:val="24"/>
              </w:rPr>
              <w:t>Mobile Saving</w:t>
            </w:r>
          </w:p>
        </w:tc>
        <w:tc>
          <w:tcPr>
            <w:tcW w:w="756" w:type="pct"/>
            <w:tcBorders>
              <w:top w:val="single" w:sz="12" w:space="0" w:color="auto"/>
              <w:left w:val="nil"/>
              <w:bottom w:val="single" w:sz="12" w:space="0" w:color="auto"/>
              <w:right w:val="nil"/>
            </w:tcBorders>
            <w:shd w:val="clear" w:color="auto" w:fill="FFFFFF"/>
          </w:tcPr>
          <w:p w:rsidR="003C3CBB" w:rsidRDefault="000007C1">
            <w:pPr>
              <w:spacing w:before="100" w:beforeAutospacing="1"/>
              <w:jc w:val="both"/>
              <w:rPr>
                <w:rFonts w:cs="Times New Roman"/>
                <w:b/>
                <w:bCs/>
                <w:szCs w:val="24"/>
              </w:rPr>
            </w:pPr>
            <w:r>
              <w:rPr>
                <w:rFonts w:cs="Times New Roman"/>
                <w:b/>
                <w:bCs/>
                <w:szCs w:val="24"/>
              </w:rPr>
              <w:t>Mobile Lending</w:t>
            </w:r>
          </w:p>
        </w:tc>
      </w:tr>
      <w:tr w:rsidR="003C3CBB">
        <w:trPr>
          <w:cantSplit/>
        </w:trPr>
        <w:tc>
          <w:tcPr>
            <w:tcW w:w="960" w:type="pct"/>
            <w:vMerge w:val="restart"/>
            <w:tcBorders>
              <w:top w:val="nil"/>
              <w:left w:val="nil"/>
              <w:bottom w:val="nil"/>
              <w:right w:val="nil"/>
            </w:tcBorders>
            <w:shd w:val="clear" w:color="auto" w:fill="FFFFFF"/>
            <w:vAlign w:val="center"/>
          </w:tcPr>
          <w:p w:rsidR="003C3CBB" w:rsidRDefault="000007C1">
            <w:pPr>
              <w:spacing w:before="100" w:beforeAutospacing="1"/>
              <w:jc w:val="both"/>
              <w:rPr>
                <w:rFonts w:cs="Times New Roman"/>
                <w:b/>
                <w:bCs/>
                <w:szCs w:val="24"/>
              </w:rPr>
            </w:pPr>
            <w:r>
              <w:rPr>
                <w:rFonts w:cs="Times New Roman"/>
                <w:b/>
                <w:bCs/>
                <w:szCs w:val="24"/>
              </w:rPr>
              <w:t>Financial Performance</w:t>
            </w:r>
          </w:p>
        </w:tc>
        <w:tc>
          <w:tcPr>
            <w:tcW w:w="1016" w:type="pct"/>
            <w:tcBorders>
              <w:top w:val="single" w:sz="12" w:space="0" w:color="auto"/>
              <w:left w:val="nil"/>
              <w:bottom w:val="nil"/>
              <w:right w:val="nil"/>
            </w:tcBorders>
            <w:shd w:val="clear" w:color="auto" w:fill="FFFFFF"/>
            <w:vAlign w:val="center"/>
          </w:tcPr>
          <w:p w:rsidR="003C3CBB" w:rsidRDefault="000007C1">
            <w:pPr>
              <w:spacing w:before="100" w:beforeAutospacing="1"/>
              <w:jc w:val="both"/>
              <w:rPr>
                <w:rFonts w:cs="Times New Roman"/>
                <w:szCs w:val="24"/>
              </w:rPr>
            </w:pPr>
            <w:r>
              <w:rPr>
                <w:rFonts w:cs="Times New Roman"/>
                <w:szCs w:val="24"/>
              </w:rPr>
              <w:t>Pearson Correlation</w:t>
            </w:r>
          </w:p>
        </w:tc>
        <w:tc>
          <w:tcPr>
            <w:tcW w:w="756" w:type="pct"/>
            <w:tcBorders>
              <w:top w:val="single" w:sz="12" w:space="0" w:color="auto"/>
              <w:left w:val="nil"/>
              <w:bottom w:val="nil"/>
              <w:right w:val="nil"/>
            </w:tcBorders>
            <w:shd w:val="clear" w:color="auto" w:fill="FFFFFF"/>
          </w:tcPr>
          <w:p w:rsidR="003C3CBB" w:rsidRDefault="000007C1">
            <w:pPr>
              <w:spacing w:before="100" w:beforeAutospacing="1"/>
              <w:jc w:val="both"/>
              <w:rPr>
                <w:rFonts w:cs="Times New Roman"/>
                <w:szCs w:val="24"/>
              </w:rPr>
            </w:pPr>
            <w:r>
              <w:rPr>
                <w:rFonts w:cs="Times New Roman"/>
                <w:szCs w:val="24"/>
              </w:rPr>
              <w:t>1</w:t>
            </w:r>
          </w:p>
        </w:tc>
        <w:tc>
          <w:tcPr>
            <w:tcW w:w="756" w:type="pct"/>
            <w:tcBorders>
              <w:top w:val="single" w:sz="12" w:space="0" w:color="auto"/>
              <w:left w:val="nil"/>
              <w:bottom w:val="nil"/>
              <w:right w:val="nil"/>
            </w:tcBorders>
            <w:shd w:val="clear" w:color="auto" w:fill="FFFFFF"/>
          </w:tcPr>
          <w:p w:rsidR="003C3CBB" w:rsidRDefault="003C3CBB">
            <w:pPr>
              <w:spacing w:before="100" w:beforeAutospacing="1"/>
              <w:jc w:val="both"/>
              <w:rPr>
                <w:rFonts w:cs="Times New Roman"/>
                <w:szCs w:val="24"/>
              </w:rPr>
            </w:pPr>
          </w:p>
        </w:tc>
        <w:tc>
          <w:tcPr>
            <w:tcW w:w="756" w:type="pct"/>
            <w:tcBorders>
              <w:top w:val="single" w:sz="12" w:space="0" w:color="auto"/>
              <w:left w:val="nil"/>
              <w:bottom w:val="nil"/>
              <w:right w:val="nil"/>
            </w:tcBorders>
            <w:shd w:val="clear" w:color="auto" w:fill="FFFFFF"/>
          </w:tcPr>
          <w:p w:rsidR="003C3CBB" w:rsidRDefault="003C3CBB">
            <w:pPr>
              <w:spacing w:before="100" w:beforeAutospacing="1"/>
              <w:jc w:val="both"/>
              <w:rPr>
                <w:rFonts w:cs="Times New Roman"/>
                <w:szCs w:val="24"/>
              </w:rPr>
            </w:pPr>
          </w:p>
        </w:tc>
        <w:tc>
          <w:tcPr>
            <w:tcW w:w="756" w:type="pct"/>
            <w:tcBorders>
              <w:top w:val="single" w:sz="12" w:space="0" w:color="auto"/>
              <w:left w:val="nil"/>
              <w:bottom w:val="nil"/>
              <w:right w:val="nil"/>
            </w:tcBorders>
            <w:shd w:val="clear" w:color="auto" w:fill="FFFFFF"/>
          </w:tcPr>
          <w:p w:rsidR="003C3CBB" w:rsidRDefault="003C3CBB">
            <w:pPr>
              <w:spacing w:before="100" w:beforeAutospacing="1"/>
              <w:jc w:val="both"/>
              <w:rPr>
                <w:rFonts w:cs="Times New Roman"/>
                <w:szCs w:val="24"/>
              </w:rPr>
            </w:pPr>
          </w:p>
        </w:tc>
      </w:tr>
      <w:tr w:rsidR="003C3CBB">
        <w:trPr>
          <w:cantSplit/>
        </w:trPr>
        <w:tc>
          <w:tcPr>
            <w:tcW w:w="0" w:type="auto"/>
            <w:vMerge/>
            <w:tcBorders>
              <w:top w:val="nil"/>
              <w:left w:val="nil"/>
              <w:bottom w:val="nil"/>
              <w:right w:val="nil"/>
            </w:tcBorders>
            <w:vAlign w:val="center"/>
          </w:tcPr>
          <w:p w:rsidR="003C3CBB" w:rsidRDefault="003C3CBB">
            <w:pPr>
              <w:spacing w:line="240" w:lineRule="auto"/>
              <w:contextualSpacing w:val="0"/>
              <w:rPr>
                <w:rFonts w:cs="Times New Roman"/>
                <w:b/>
                <w:bCs/>
                <w:szCs w:val="24"/>
              </w:rPr>
            </w:pPr>
          </w:p>
        </w:tc>
        <w:tc>
          <w:tcPr>
            <w:tcW w:w="1016" w:type="pct"/>
            <w:tcBorders>
              <w:top w:val="nil"/>
              <w:left w:val="nil"/>
              <w:bottom w:val="nil"/>
              <w:right w:val="nil"/>
            </w:tcBorders>
            <w:shd w:val="clear" w:color="auto" w:fill="FFFFFF"/>
            <w:vAlign w:val="center"/>
          </w:tcPr>
          <w:p w:rsidR="003C3CBB" w:rsidRDefault="000007C1">
            <w:pPr>
              <w:spacing w:before="100" w:beforeAutospacing="1"/>
              <w:jc w:val="both"/>
              <w:rPr>
                <w:rFonts w:cs="Times New Roman"/>
                <w:szCs w:val="24"/>
              </w:rPr>
            </w:pPr>
            <w:r>
              <w:rPr>
                <w:rFonts w:cs="Times New Roman"/>
                <w:szCs w:val="24"/>
              </w:rPr>
              <w:t>Sig. (2-tailed)</w:t>
            </w:r>
          </w:p>
        </w:tc>
        <w:tc>
          <w:tcPr>
            <w:tcW w:w="756" w:type="pct"/>
            <w:tcBorders>
              <w:top w:val="nil"/>
              <w:left w:val="nil"/>
              <w:bottom w:val="nil"/>
              <w:right w:val="nil"/>
            </w:tcBorders>
            <w:shd w:val="clear" w:color="auto" w:fill="FFFFFF"/>
          </w:tcPr>
          <w:p w:rsidR="003C3CBB" w:rsidRDefault="003C3CBB">
            <w:pPr>
              <w:spacing w:before="100" w:beforeAutospacing="1"/>
              <w:jc w:val="both"/>
              <w:rPr>
                <w:rFonts w:cs="Times New Roman"/>
                <w:szCs w:val="24"/>
              </w:rPr>
            </w:pPr>
          </w:p>
        </w:tc>
        <w:tc>
          <w:tcPr>
            <w:tcW w:w="756" w:type="pct"/>
            <w:tcBorders>
              <w:top w:val="nil"/>
              <w:left w:val="nil"/>
              <w:bottom w:val="nil"/>
              <w:right w:val="nil"/>
            </w:tcBorders>
            <w:shd w:val="clear" w:color="auto" w:fill="FFFFFF"/>
          </w:tcPr>
          <w:p w:rsidR="003C3CBB" w:rsidRDefault="003C3CBB">
            <w:pPr>
              <w:spacing w:before="100" w:beforeAutospacing="1"/>
              <w:jc w:val="both"/>
              <w:rPr>
                <w:rFonts w:cs="Times New Roman"/>
                <w:szCs w:val="24"/>
              </w:rPr>
            </w:pPr>
          </w:p>
        </w:tc>
        <w:tc>
          <w:tcPr>
            <w:tcW w:w="756" w:type="pct"/>
            <w:tcBorders>
              <w:top w:val="nil"/>
              <w:left w:val="nil"/>
              <w:bottom w:val="nil"/>
              <w:right w:val="nil"/>
            </w:tcBorders>
            <w:shd w:val="clear" w:color="auto" w:fill="FFFFFF"/>
          </w:tcPr>
          <w:p w:rsidR="003C3CBB" w:rsidRDefault="003C3CBB">
            <w:pPr>
              <w:spacing w:before="100" w:beforeAutospacing="1"/>
              <w:jc w:val="both"/>
              <w:rPr>
                <w:rFonts w:cs="Times New Roman"/>
                <w:szCs w:val="24"/>
              </w:rPr>
            </w:pPr>
          </w:p>
        </w:tc>
        <w:tc>
          <w:tcPr>
            <w:tcW w:w="756" w:type="pct"/>
            <w:tcBorders>
              <w:top w:val="nil"/>
              <w:left w:val="nil"/>
              <w:bottom w:val="nil"/>
              <w:right w:val="nil"/>
            </w:tcBorders>
            <w:shd w:val="clear" w:color="auto" w:fill="FFFFFF"/>
          </w:tcPr>
          <w:p w:rsidR="003C3CBB" w:rsidRDefault="003C3CBB">
            <w:pPr>
              <w:spacing w:before="100" w:beforeAutospacing="1"/>
              <w:jc w:val="both"/>
              <w:rPr>
                <w:rFonts w:cs="Times New Roman"/>
                <w:szCs w:val="24"/>
              </w:rPr>
            </w:pPr>
          </w:p>
        </w:tc>
      </w:tr>
      <w:tr w:rsidR="003C3CBB">
        <w:trPr>
          <w:cantSplit/>
        </w:trPr>
        <w:tc>
          <w:tcPr>
            <w:tcW w:w="0" w:type="auto"/>
            <w:vMerge/>
            <w:tcBorders>
              <w:top w:val="nil"/>
              <w:left w:val="nil"/>
              <w:bottom w:val="nil"/>
              <w:right w:val="nil"/>
            </w:tcBorders>
            <w:vAlign w:val="center"/>
          </w:tcPr>
          <w:p w:rsidR="003C3CBB" w:rsidRDefault="003C3CBB">
            <w:pPr>
              <w:spacing w:line="240" w:lineRule="auto"/>
              <w:contextualSpacing w:val="0"/>
              <w:rPr>
                <w:rFonts w:cs="Times New Roman"/>
                <w:b/>
                <w:bCs/>
                <w:szCs w:val="24"/>
              </w:rPr>
            </w:pPr>
          </w:p>
        </w:tc>
        <w:tc>
          <w:tcPr>
            <w:tcW w:w="1016" w:type="pct"/>
            <w:tcBorders>
              <w:top w:val="nil"/>
              <w:left w:val="nil"/>
              <w:bottom w:val="nil"/>
              <w:right w:val="nil"/>
            </w:tcBorders>
            <w:shd w:val="clear" w:color="auto" w:fill="FFFFFF"/>
            <w:vAlign w:val="center"/>
          </w:tcPr>
          <w:p w:rsidR="003C3CBB" w:rsidRDefault="000007C1">
            <w:pPr>
              <w:spacing w:before="100" w:beforeAutospacing="1"/>
              <w:jc w:val="both"/>
              <w:rPr>
                <w:rFonts w:cs="Times New Roman"/>
                <w:szCs w:val="24"/>
              </w:rPr>
            </w:pPr>
            <w:r>
              <w:rPr>
                <w:rFonts w:cs="Times New Roman"/>
                <w:szCs w:val="24"/>
              </w:rPr>
              <w:t>N</w:t>
            </w:r>
          </w:p>
        </w:tc>
        <w:tc>
          <w:tcPr>
            <w:tcW w:w="756" w:type="pct"/>
            <w:tcBorders>
              <w:top w:val="nil"/>
              <w:left w:val="nil"/>
              <w:bottom w:val="nil"/>
              <w:right w:val="nil"/>
            </w:tcBorders>
            <w:shd w:val="clear" w:color="auto" w:fill="FFFFFF"/>
          </w:tcPr>
          <w:p w:rsidR="003C3CBB" w:rsidRDefault="000007C1">
            <w:pPr>
              <w:spacing w:before="100" w:beforeAutospacing="1"/>
              <w:jc w:val="both"/>
              <w:rPr>
                <w:rFonts w:cs="Times New Roman"/>
                <w:szCs w:val="24"/>
              </w:rPr>
            </w:pPr>
            <w:r>
              <w:rPr>
                <w:rFonts w:cs="Times New Roman"/>
                <w:szCs w:val="24"/>
              </w:rPr>
              <w:t>159</w:t>
            </w:r>
          </w:p>
        </w:tc>
        <w:tc>
          <w:tcPr>
            <w:tcW w:w="756" w:type="pct"/>
            <w:tcBorders>
              <w:top w:val="nil"/>
              <w:left w:val="nil"/>
              <w:bottom w:val="nil"/>
              <w:right w:val="nil"/>
            </w:tcBorders>
            <w:shd w:val="clear" w:color="auto" w:fill="FFFFFF"/>
          </w:tcPr>
          <w:p w:rsidR="003C3CBB" w:rsidRDefault="003C3CBB">
            <w:pPr>
              <w:spacing w:before="100" w:beforeAutospacing="1"/>
              <w:jc w:val="both"/>
              <w:rPr>
                <w:rFonts w:cs="Times New Roman"/>
                <w:szCs w:val="24"/>
              </w:rPr>
            </w:pPr>
          </w:p>
        </w:tc>
        <w:tc>
          <w:tcPr>
            <w:tcW w:w="756" w:type="pct"/>
            <w:tcBorders>
              <w:top w:val="nil"/>
              <w:left w:val="nil"/>
              <w:bottom w:val="nil"/>
              <w:right w:val="nil"/>
            </w:tcBorders>
            <w:shd w:val="clear" w:color="auto" w:fill="FFFFFF"/>
          </w:tcPr>
          <w:p w:rsidR="003C3CBB" w:rsidRDefault="003C3CBB">
            <w:pPr>
              <w:spacing w:before="100" w:beforeAutospacing="1"/>
              <w:jc w:val="both"/>
              <w:rPr>
                <w:rFonts w:cs="Times New Roman"/>
                <w:szCs w:val="24"/>
              </w:rPr>
            </w:pPr>
          </w:p>
        </w:tc>
        <w:tc>
          <w:tcPr>
            <w:tcW w:w="756" w:type="pct"/>
            <w:tcBorders>
              <w:top w:val="nil"/>
              <w:left w:val="nil"/>
              <w:bottom w:val="nil"/>
              <w:right w:val="nil"/>
            </w:tcBorders>
            <w:shd w:val="clear" w:color="auto" w:fill="FFFFFF"/>
          </w:tcPr>
          <w:p w:rsidR="003C3CBB" w:rsidRDefault="003C3CBB">
            <w:pPr>
              <w:spacing w:before="100" w:beforeAutospacing="1"/>
              <w:jc w:val="both"/>
              <w:rPr>
                <w:rFonts w:cs="Times New Roman"/>
                <w:szCs w:val="24"/>
              </w:rPr>
            </w:pPr>
          </w:p>
        </w:tc>
      </w:tr>
      <w:tr w:rsidR="003C3CBB">
        <w:trPr>
          <w:cantSplit/>
        </w:trPr>
        <w:tc>
          <w:tcPr>
            <w:tcW w:w="960" w:type="pct"/>
            <w:vMerge w:val="restart"/>
            <w:tcBorders>
              <w:top w:val="nil"/>
              <w:left w:val="nil"/>
              <w:bottom w:val="nil"/>
              <w:right w:val="nil"/>
            </w:tcBorders>
            <w:shd w:val="clear" w:color="auto" w:fill="FFFFFF"/>
            <w:vAlign w:val="center"/>
          </w:tcPr>
          <w:p w:rsidR="003C3CBB" w:rsidRDefault="000007C1">
            <w:pPr>
              <w:spacing w:before="100" w:beforeAutospacing="1"/>
              <w:jc w:val="both"/>
              <w:rPr>
                <w:rFonts w:cs="Times New Roman"/>
                <w:b/>
                <w:bCs/>
                <w:szCs w:val="24"/>
              </w:rPr>
            </w:pPr>
            <w:r>
              <w:rPr>
                <w:rFonts w:cs="Times New Roman"/>
                <w:b/>
                <w:bCs/>
                <w:szCs w:val="24"/>
              </w:rPr>
              <w:t>Mobile Payment</w:t>
            </w:r>
          </w:p>
        </w:tc>
        <w:tc>
          <w:tcPr>
            <w:tcW w:w="1016" w:type="pct"/>
            <w:tcBorders>
              <w:top w:val="nil"/>
              <w:left w:val="nil"/>
              <w:bottom w:val="nil"/>
              <w:right w:val="nil"/>
            </w:tcBorders>
            <w:shd w:val="clear" w:color="auto" w:fill="FFFFFF"/>
            <w:vAlign w:val="center"/>
          </w:tcPr>
          <w:p w:rsidR="003C3CBB" w:rsidRDefault="000007C1">
            <w:pPr>
              <w:spacing w:before="100" w:beforeAutospacing="1"/>
              <w:jc w:val="both"/>
              <w:rPr>
                <w:rFonts w:cs="Times New Roman"/>
                <w:szCs w:val="24"/>
              </w:rPr>
            </w:pPr>
            <w:r>
              <w:rPr>
                <w:rFonts w:cs="Times New Roman"/>
                <w:szCs w:val="24"/>
              </w:rPr>
              <w:t>Pearson Correlation</w:t>
            </w:r>
          </w:p>
        </w:tc>
        <w:tc>
          <w:tcPr>
            <w:tcW w:w="756" w:type="pct"/>
            <w:tcBorders>
              <w:top w:val="nil"/>
              <w:left w:val="nil"/>
              <w:bottom w:val="nil"/>
              <w:right w:val="nil"/>
            </w:tcBorders>
            <w:shd w:val="clear" w:color="auto" w:fill="FFFFFF"/>
          </w:tcPr>
          <w:p w:rsidR="003C3CBB" w:rsidRDefault="000007C1">
            <w:pPr>
              <w:spacing w:before="100" w:beforeAutospacing="1"/>
              <w:jc w:val="both"/>
              <w:rPr>
                <w:rFonts w:cs="Times New Roman"/>
                <w:szCs w:val="24"/>
              </w:rPr>
            </w:pPr>
            <w:r>
              <w:rPr>
                <w:rFonts w:cs="Times New Roman"/>
                <w:szCs w:val="24"/>
              </w:rPr>
              <w:t>.609</w:t>
            </w:r>
            <w:r>
              <w:rPr>
                <w:rFonts w:cs="Times New Roman"/>
                <w:szCs w:val="24"/>
                <w:vertAlign w:val="superscript"/>
              </w:rPr>
              <w:t>**</w:t>
            </w:r>
          </w:p>
        </w:tc>
        <w:tc>
          <w:tcPr>
            <w:tcW w:w="756" w:type="pct"/>
            <w:tcBorders>
              <w:top w:val="nil"/>
              <w:left w:val="nil"/>
              <w:bottom w:val="nil"/>
              <w:right w:val="nil"/>
            </w:tcBorders>
            <w:shd w:val="clear" w:color="auto" w:fill="FFFFFF"/>
          </w:tcPr>
          <w:p w:rsidR="003C3CBB" w:rsidRDefault="000007C1">
            <w:pPr>
              <w:spacing w:before="100" w:beforeAutospacing="1"/>
              <w:jc w:val="both"/>
              <w:rPr>
                <w:rFonts w:cs="Times New Roman"/>
                <w:szCs w:val="24"/>
              </w:rPr>
            </w:pPr>
            <w:r>
              <w:rPr>
                <w:rFonts w:cs="Times New Roman"/>
                <w:szCs w:val="24"/>
              </w:rPr>
              <w:t>1</w:t>
            </w:r>
          </w:p>
        </w:tc>
        <w:tc>
          <w:tcPr>
            <w:tcW w:w="756" w:type="pct"/>
            <w:tcBorders>
              <w:top w:val="nil"/>
              <w:left w:val="nil"/>
              <w:bottom w:val="nil"/>
              <w:right w:val="nil"/>
            </w:tcBorders>
            <w:shd w:val="clear" w:color="auto" w:fill="FFFFFF"/>
          </w:tcPr>
          <w:p w:rsidR="003C3CBB" w:rsidRDefault="003C3CBB">
            <w:pPr>
              <w:spacing w:before="100" w:beforeAutospacing="1"/>
              <w:jc w:val="both"/>
              <w:rPr>
                <w:rFonts w:cs="Times New Roman"/>
                <w:szCs w:val="24"/>
              </w:rPr>
            </w:pPr>
          </w:p>
        </w:tc>
        <w:tc>
          <w:tcPr>
            <w:tcW w:w="756" w:type="pct"/>
            <w:tcBorders>
              <w:top w:val="nil"/>
              <w:left w:val="nil"/>
              <w:bottom w:val="nil"/>
              <w:right w:val="nil"/>
            </w:tcBorders>
            <w:shd w:val="clear" w:color="auto" w:fill="FFFFFF"/>
          </w:tcPr>
          <w:p w:rsidR="003C3CBB" w:rsidRDefault="003C3CBB">
            <w:pPr>
              <w:spacing w:before="100" w:beforeAutospacing="1"/>
              <w:jc w:val="both"/>
              <w:rPr>
                <w:rFonts w:cs="Times New Roman"/>
                <w:szCs w:val="24"/>
              </w:rPr>
            </w:pPr>
          </w:p>
        </w:tc>
      </w:tr>
      <w:tr w:rsidR="003C3CBB">
        <w:trPr>
          <w:cantSplit/>
        </w:trPr>
        <w:tc>
          <w:tcPr>
            <w:tcW w:w="0" w:type="auto"/>
            <w:vMerge/>
            <w:tcBorders>
              <w:top w:val="nil"/>
              <w:left w:val="nil"/>
              <w:bottom w:val="nil"/>
              <w:right w:val="nil"/>
            </w:tcBorders>
            <w:vAlign w:val="center"/>
          </w:tcPr>
          <w:p w:rsidR="003C3CBB" w:rsidRDefault="003C3CBB">
            <w:pPr>
              <w:spacing w:line="240" w:lineRule="auto"/>
              <w:contextualSpacing w:val="0"/>
              <w:rPr>
                <w:rFonts w:cs="Times New Roman"/>
                <w:b/>
                <w:bCs/>
                <w:szCs w:val="24"/>
              </w:rPr>
            </w:pPr>
          </w:p>
        </w:tc>
        <w:tc>
          <w:tcPr>
            <w:tcW w:w="1016" w:type="pct"/>
            <w:tcBorders>
              <w:top w:val="nil"/>
              <w:left w:val="nil"/>
              <w:bottom w:val="nil"/>
              <w:right w:val="nil"/>
            </w:tcBorders>
            <w:shd w:val="clear" w:color="auto" w:fill="FFFFFF"/>
            <w:vAlign w:val="center"/>
          </w:tcPr>
          <w:p w:rsidR="003C3CBB" w:rsidRDefault="000007C1">
            <w:pPr>
              <w:spacing w:before="100" w:beforeAutospacing="1"/>
              <w:jc w:val="both"/>
              <w:rPr>
                <w:rFonts w:cs="Times New Roman"/>
                <w:szCs w:val="24"/>
              </w:rPr>
            </w:pPr>
            <w:r>
              <w:rPr>
                <w:rFonts w:cs="Times New Roman"/>
                <w:szCs w:val="24"/>
              </w:rPr>
              <w:t>Sig. (2-tailed)</w:t>
            </w:r>
          </w:p>
        </w:tc>
        <w:tc>
          <w:tcPr>
            <w:tcW w:w="756" w:type="pct"/>
            <w:tcBorders>
              <w:top w:val="nil"/>
              <w:left w:val="nil"/>
              <w:bottom w:val="nil"/>
              <w:right w:val="nil"/>
            </w:tcBorders>
            <w:shd w:val="clear" w:color="auto" w:fill="FFFFFF"/>
          </w:tcPr>
          <w:p w:rsidR="003C3CBB" w:rsidRDefault="000007C1">
            <w:pPr>
              <w:spacing w:before="100" w:beforeAutospacing="1"/>
              <w:jc w:val="both"/>
              <w:rPr>
                <w:rFonts w:cs="Times New Roman"/>
                <w:szCs w:val="24"/>
              </w:rPr>
            </w:pPr>
            <w:r>
              <w:rPr>
                <w:rFonts w:cs="Times New Roman"/>
                <w:szCs w:val="24"/>
              </w:rPr>
              <w:t>.000</w:t>
            </w:r>
          </w:p>
        </w:tc>
        <w:tc>
          <w:tcPr>
            <w:tcW w:w="756" w:type="pct"/>
            <w:tcBorders>
              <w:top w:val="nil"/>
              <w:left w:val="nil"/>
              <w:bottom w:val="nil"/>
              <w:right w:val="nil"/>
            </w:tcBorders>
            <w:shd w:val="clear" w:color="auto" w:fill="FFFFFF"/>
          </w:tcPr>
          <w:p w:rsidR="003C3CBB" w:rsidRDefault="003C3CBB">
            <w:pPr>
              <w:spacing w:before="100" w:beforeAutospacing="1"/>
              <w:jc w:val="both"/>
              <w:rPr>
                <w:rFonts w:cs="Times New Roman"/>
                <w:szCs w:val="24"/>
              </w:rPr>
            </w:pPr>
          </w:p>
        </w:tc>
        <w:tc>
          <w:tcPr>
            <w:tcW w:w="756" w:type="pct"/>
            <w:tcBorders>
              <w:top w:val="nil"/>
              <w:left w:val="nil"/>
              <w:bottom w:val="nil"/>
              <w:right w:val="nil"/>
            </w:tcBorders>
            <w:shd w:val="clear" w:color="auto" w:fill="FFFFFF"/>
          </w:tcPr>
          <w:p w:rsidR="003C3CBB" w:rsidRDefault="003C3CBB">
            <w:pPr>
              <w:spacing w:before="100" w:beforeAutospacing="1"/>
              <w:jc w:val="both"/>
              <w:rPr>
                <w:rFonts w:cs="Times New Roman"/>
                <w:szCs w:val="24"/>
              </w:rPr>
            </w:pPr>
          </w:p>
        </w:tc>
        <w:tc>
          <w:tcPr>
            <w:tcW w:w="756" w:type="pct"/>
            <w:tcBorders>
              <w:top w:val="nil"/>
              <w:left w:val="nil"/>
              <w:bottom w:val="nil"/>
              <w:right w:val="nil"/>
            </w:tcBorders>
            <w:shd w:val="clear" w:color="auto" w:fill="FFFFFF"/>
          </w:tcPr>
          <w:p w:rsidR="003C3CBB" w:rsidRDefault="003C3CBB">
            <w:pPr>
              <w:spacing w:before="100" w:beforeAutospacing="1"/>
              <w:jc w:val="both"/>
              <w:rPr>
                <w:rFonts w:cs="Times New Roman"/>
                <w:szCs w:val="24"/>
              </w:rPr>
            </w:pPr>
          </w:p>
        </w:tc>
      </w:tr>
      <w:tr w:rsidR="003C3CBB">
        <w:trPr>
          <w:cantSplit/>
        </w:trPr>
        <w:tc>
          <w:tcPr>
            <w:tcW w:w="0" w:type="auto"/>
            <w:vMerge/>
            <w:tcBorders>
              <w:top w:val="nil"/>
              <w:left w:val="nil"/>
              <w:bottom w:val="nil"/>
              <w:right w:val="nil"/>
            </w:tcBorders>
            <w:vAlign w:val="center"/>
          </w:tcPr>
          <w:p w:rsidR="003C3CBB" w:rsidRDefault="003C3CBB">
            <w:pPr>
              <w:spacing w:line="240" w:lineRule="auto"/>
              <w:contextualSpacing w:val="0"/>
              <w:rPr>
                <w:rFonts w:cs="Times New Roman"/>
                <w:b/>
                <w:bCs/>
                <w:szCs w:val="24"/>
              </w:rPr>
            </w:pPr>
          </w:p>
        </w:tc>
        <w:tc>
          <w:tcPr>
            <w:tcW w:w="1016" w:type="pct"/>
            <w:tcBorders>
              <w:top w:val="nil"/>
              <w:left w:val="nil"/>
              <w:bottom w:val="nil"/>
              <w:right w:val="nil"/>
            </w:tcBorders>
            <w:shd w:val="clear" w:color="auto" w:fill="FFFFFF"/>
            <w:vAlign w:val="center"/>
          </w:tcPr>
          <w:p w:rsidR="003C3CBB" w:rsidRDefault="000007C1">
            <w:pPr>
              <w:spacing w:before="100" w:beforeAutospacing="1"/>
              <w:jc w:val="both"/>
              <w:rPr>
                <w:rFonts w:cs="Times New Roman"/>
                <w:szCs w:val="24"/>
              </w:rPr>
            </w:pPr>
            <w:r>
              <w:rPr>
                <w:rFonts w:cs="Times New Roman"/>
                <w:szCs w:val="24"/>
              </w:rPr>
              <w:t>N</w:t>
            </w:r>
          </w:p>
        </w:tc>
        <w:tc>
          <w:tcPr>
            <w:tcW w:w="756" w:type="pct"/>
            <w:tcBorders>
              <w:top w:val="nil"/>
              <w:left w:val="nil"/>
              <w:bottom w:val="nil"/>
              <w:right w:val="nil"/>
            </w:tcBorders>
            <w:shd w:val="clear" w:color="auto" w:fill="FFFFFF"/>
          </w:tcPr>
          <w:p w:rsidR="003C3CBB" w:rsidRDefault="000007C1">
            <w:pPr>
              <w:spacing w:before="100" w:beforeAutospacing="1"/>
              <w:jc w:val="both"/>
              <w:rPr>
                <w:rFonts w:cs="Times New Roman"/>
                <w:szCs w:val="24"/>
              </w:rPr>
            </w:pPr>
            <w:r>
              <w:rPr>
                <w:rFonts w:cs="Times New Roman"/>
                <w:szCs w:val="24"/>
              </w:rPr>
              <w:t>159</w:t>
            </w:r>
          </w:p>
        </w:tc>
        <w:tc>
          <w:tcPr>
            <w:tcW w:w="756" w:type="pct"/>
            <w:tcBorders>
              <w:top w:val="nil"/>
              <w:left w:val="nil"/>
              <w:bottom w:val="nil"/>
              <w:right w:val="nil"/>
            </w:tcBorders>
            <w:shd w:val="clear" w:color="auto" w:fill="FFFFFF"/>
          </w:tcPr>
          <w:p w:rsidR="003C3CBB" w:rsidRDefault="000007C1">
            <w:pPr>
              <w:spacing w:before="100" w:beforeAutospacing="1"/>
              <w:jc w:val="both"/>
              <w:rPr>
                <w:rFonts w:cs="Times New Roman"/>
                <w:szCs w:val="24"/>
              </w:rPr>
            </w:pPr>
            <w:r>
              <w:rPr>
                <w:rFonts w:cs="Times New Roman"/>
                <w:szCs w:val="24"/>
              </w:rPr>
              <w:t>159</w:t>
            </w:r>
          </w:p>
        </w:tc>
        <w:tc>
          <w:tcPr>
            <w:tcW w:w="756" w:type="pct"/>
            <w:tcBorders>
              <w:top w:val="nil"/>
              <w:left w:val="nil"/>
              <w:bottom w:val="nil"/>
              <w:right w:val="nil"/>
            </w:tcBorders>
            <w:shd w:val="clear" w:color="auto" w:fill="FFFFFF"/>
          </w:tcPr>
          <w:p w:rsidR="003C3CBB" w:rsidRDefault="003C3CBB">
            <w:pPr>
              <w:spacing w:before="100" w:beforeAutospacing="1"/>
              <w:jc w:val="both"/>
              <w:rPr>
                <w:rFonts w:cs="Times New Roman"/>
                <w:szCs w:val="24"/>
              </w:rPr>
            </w:pPr>
          </w:p>
        </w:tc>
        <w:tc>
          <w:tcPr>
            <w:tcW w:w="756" w:type="pct"/>
            <w:tcBorders>
              <w:top w:val="nil"/>
              <w:left w:val="nil"/>
              <w:bottom w:val="nil"/>
              <w:right w:val="nil"/>
            </w:tcBorders>
            <w:shd w:val="clear" w:color="auto" w:fill="FFFFFF"/>
          </w:tcPr>
          <w:p w:rsidR="003C3CBB" w:rsidRDefault="003C3CBB">
            <w:pPr>
              <w:spacing w:before="100" w:beforeAutospacing="1"/>
              <w:jc w:val="both"/>
              <w:rPr>
                <w:rFonts w:cs="Times New Roman"/>
                <w:szCs w:val="24"/>
              </w:rPr>
            </w:pPr>
          </w:p>
        </w:tc>
      </w:tr>
      <w:tr w:rsidR="003C3CBB">
        <w:trPr>
          <w:cantSplit/>
        </w:trPr>
        <w:tc>
          <w:tcPr>
            <w:tcW w:w="960" w:type="pct"/>
            <w:vMerge w:val="restart"/>
            <w:tcBorders>
              <w:top w:val="nil"/>
              <w:left w:val="nil"/>
              <w:bottom w:val="nil"/>
              <w:right w:val="nil"/>
            </w:tcBorders>
            <w:shd w:val="clear" w:color="auto" w:fill="FFFFFF"/>
            <w:vAlign w:val="center"/>
          </w:tcPr>
          <w:p w:rsidR="003C3CBB" w:rsidRDefault="000007C1">
            <w:pPr>
              <w:spacing w:before="100" w:beforeAutospacing="1"/>
              <w:jc w:val="both"/>
              <w:rPr>
                <w:rFonts w:cs="Times New Roman"/>
                <w:b/>
                <w:bCs/>
                <w:szCs w:val="24"/>
              </w:rPr>
            </w:pPr>
            <w:r>
              <w:rPr>
                <w:rFonts w:cs="Times New Roman"/>
                <w:b/>
                <w:bCs/>
                <w:szCs w:val="24"/>
              </w:rPr>
              <w:t>Mobile Saving</w:t>
            </w:r>
          </w:p>
        </w:tc>
        <w:tc>
          <w:tcPr>
            <w:tcW w:w="1016" w:type="pct"/>
            <w:tcBorders>
              <w:top w:val="nil"/>
              <w:left w:val="nil"/>
              <w:bottom w:val="nil"/>
              <w:right w:val="nil"/>
            </w:tcBorders>
            <w:shd w:val="clear" w:color="auto" w:fill="FFFFFF"/>
            <w:vAlign w:val="center"/>
          </w:tcPr>
          <w:p w:rsidR="003C3CBB" w:rsidRDefault="000007C1">
            <w:pPr>
              <w:spacing w:before="100" w:beforeAutospacing="1"/>
              <w:jc w:val="both"/>
              <w:rPr>
                <w:rFonts w:cs="Times New Roman"/>
                <w:szCs w:val="24"/>
              </w:rPr>
            </w:pPr>
            <w:r>
              <w:rPr>
                <w:rFonts w:cs="Times New Roman"/>
                <w:szCs w:val="24"/>
              </w:rPr>
              <w:t>Pearson Correlation</w:t>
            </w:r>
          </w:p>
        </w:tc>
        <w:tc>
          <w:tcPr>
            <w:tcW w:w="756" w:type="pct"/>
            <w:tcBorders>
              <w:top w:val="nil"/>
              <w:left w:val="nil"/>
              <w:bottom w:val="nil"/>
              <w:right w:val="nil"/>
            </w:tcBorders>
            <w:shd w:val="clear" w:color="auto" w:fill="FFFFFF"/>
          </w:tcPr>
          <w:p w:rsidR="003C3CBB" w:rsidRDefault="000007C1">
            <w:pPr>
              <w:spacing w:before="100" w:beforeAutospacing="1"/>
              <w:jc w:val="both"/>
              <w:rPr>
                <w:rFonts w:cs="Times New Roman"/>
                <w:szCs w:val="24"/>
              </w:rPr>
            </w:pPr>
            <w:r>
              <w:rPr>
                <w:rFonts w:cs="Times New Roman"/>
                <w:szCs w:val="24"/>
              </w:rPr>
              <w:t>.532</w:t>
            </w:r>
            <w:r>
              <w:rPr>
                <w:rFonts w:cs="Times New Roman"/>
                <w:szCs w:val="24"/>
                <w:vertAlign w:val="superscript"/>
              </w:rPr>
              <w:t>**</w:t>
            </w:r>
          </w:p>
        </w:tc>
        <w:tc>
          <w:tcPr>
            <w:tcW w:w="756" w:type="pct"/>
            <w:tcBorders>
              <w:top w:val="nil"/>
              <w:left w:val="nil"/>
              <w:bottom w:val="nil"/>
              <w:right w:val="nil"/>
            </w:tcBorders>
            <w:shd w:val="clear" w:color="auto" w:fill="FFFFFF"/>
          </w:tcPr>
          <w:p w:rsidR="003C3CBB" w:rsidRDefault="000007C1">
            <w:pPr>
              <w:spacing w:before="100" w:beforeAutospacing="1"/>
              <w:jc w:val="both"/>
              <w:rPr>
                <w:rFonts w:cs="Times New Roman"/>
                <w:szCs w:val="24"/>
              </w:rPr>
            </w:pPr>
            <w:r>
              <w:rPr>
                <w:rFonts w:cs="Times New Roman"/>
                <w:szCs w:val="24"/>
              </w:rPr>
              <w:t>.463</w:t>
            </w:r>
            <w:r>
              <w:rPr>
                <w:rFonts w:cs="Times New Roman"/>
                <w:szCs w:val="24"/>
                <w:vertAlign w:val="superscript"/>
              </w:rPr>
              <w:t>**</w:t>
            </w:r>
          </w:p>
        </w:tc>
        <w:tc>
          <w:tcPr>
            <w:tcW w:w="756" w:type="pct"/>
            <w:tcBorders>
              <w:top w:val="nil"/>
              <w:left w:val="nil"/>
              <w:bottom w:val="nil"/>
              <w:right w:val="nil"/>
            </w:tcBorders>
            <w:shd w:val="clear" w:color="auto" w:fill="FFFFFF"/>
          </w:tcPr>
          <w:p w:rsidR="003C3CBB" w:rsidRDefault="000007C1">
            <w:pPr>
              <w:spacing w:before="100" w:beforeAutospacing="1"/>
              <w:jc w:val="both"/>
              <w:rPr>
                <w:rFonts w:cs="Times New Roman"/>
                <w:szCs w:val="24"/>
              </w:rPr>
            </w:pPr>
            <w:r>
              <w:rPr>
                <w:rFonts w:cs="Times New Roman"/>
                <w:szCs w:val="24"/>
              </w:rPr>
              <w:t>1</w:t>
            </w:r>
          </w:p>
        </w:tc>
        <w:tc>
          <w:tcPr>
            <w:tcW w:w="756" w:type="pct"/>
            <w:tcBorders>
              <w:top w:val="nil"/>
              <w:left w:val="nil"/>
              <w:bottom w:val="nil"/>
              <w:right w:val="nil"/>
            </w:tcBorders>
            <w:shd w:val="clear" w:color="auto" w:fill="FFFFFF"/>
          </w:tcPr>
          <w:p w:rsidR="003C3CBB" w:rsidRDefault="003C3CBB">
            <w:pPr>
              <w:spacing w:before="100" w:beforeAutospacing="1"/>
              <w:jc w:val="both"/>
              <w:rPr>
                <w:rFonts w:cs="Times New Roman"/>
                <w:szCs w:val="24"/>
              </w:rPr>
            </w:pPr>
          </w:p>
        </w:tc>
      </w:tr>
      <w:tr w:rsidR="003C3CBB">
        <w:trPr>
          <w:cantSplit/>
        </w:trPr>
        <w:tc>
          <w:tcPr>
            <w:tcW w:w="0" w:type="auto"/>
            <w:vMerge/>
            <w:tcBorders>
              <w:top w:val="nil"/>
              <w:left w:val="nil"/>
              <w:bottom w:val="nil"/>
              <w:right w:val="nil"/>
            </w:tcBorders>
            <w:vAlign w:val="center"/>
          </w:tcPr>
          <w:p w:rsidR="003C3CBB" w:rsidRDefault="003C3CBB">
            <w:pPr>
              <w:spacing w:line="240" w:lineRule="auto"/>
              <w:contextualSpacing w:val="0"/>
              <w:rPr>
                <w:rFonts w:cs="Times New Roman"/>
                <w:b/>
                <w:bCs/>
                <w:szCs w:val="24"/>
              </w:rPr>
            </w:pPr>
          </w:p>
        </w:tc>
        <w:tc>
          <w:tcPr>
            <w:tcW w:w="1016" w:type="pct"/>
            <w:tcBorders>
              <w:top w:val="nil"/>
              <w:left w:val="nil"/>
              <w:bottom w:val="nil"/>
              <w:right w:val="nil"/>
            </w:tcBorders>
            <w:shd w:val="clear" w:color="auto" w:fill="FFFFFF"/>
            <w:vAlign w:val="center"/>
          </w:tcPr>
          <w:p w:rsidR="003C3CBB" w:rsidRDefault="000007C1">
            <w:pPr>
              <w:spacing w:before="100" w:beforeAutospacing="1"/>
              <w:jc w:val="both"/>
              <w:rPr>
                <w:rFonts w:cs="Times New Roman"/>
                <w:szCs w:val="24"/>
              </w:rPr>
            </w:pPr>
            <w:r>
              <w:rPr>
                <w:rFonts w:cs="Times New Roman"/>
                <w:szCs w:val="24"/>
              </w:rPr>
              <w:t>Sig. (2-tailed)</w:t>
            </w:r>
          </w:p>
        </w:tc>
        <w:tc>
          <w:tcPr>
            <w:tcW w:w="756" w:type="pct"/>
            <w:tcBorders>
              <w:top w:val="nil"/>
              <w:left w:val="nil"/>
              <w:bottom w:val="nil"/>
              <w:right w:val="nil"/>
            </w:tcBorders>
            <w:shd w:val="clear" w:color="auto" w:fill="FFFFFF"/>
          </w:tcPr>
          <w:p w:rsidR="003C3CBB" w:rsidRDefault="000007C1">
            <w:pPr>
              <w:spacing w:before="100" w:beforeAutospacing="1"/>
              <w:jc w:val="both"/>
              <w:rPr>
                <w:rFonts w:cs="Times New Roman"/>
                <w:szCs w:val="24"/>
              </w:rPr>
            </w:pPr>
            <w:r>
              <w:rPr>
                <w:rFonts w:cs="Times New Roman"/>
                <w:szCs w:val="24"/>
              </w:rPr>
              <w:t>.000</w:t>
            </w:r>
          </w:p>
        </w:tc>
        <w:tc>
          <w:tcPr>
            <w:tcW w:w="756" w:type="pct"/>
            <w:tcBorders>
              <w:top w:val="nil"/>
              <w:left w:val="nil"/>
              <w:bottom w:val="nil"/>
              <w:right w:val="nil"/>
            </w:tcBorders>
            <w:shd w:val="clear" w:color="auto" w:fill="FFFFFF"/>
          </w:tcPr>
          <w:p w:rsidR="003C3CBB" w:rsidRDefault="000007C1">
            <w:pPr>
              <w:spacing w:before="100" w:beforeAutospacing="1"/>
              <w:jc w:val="both"/>
              <w:rPr>
                <w:rFonts w:cs="Times New Roman"/>
                <w:szCs w:val="24"/>
              </w:rPr>
            </w:pPr>
            <w:r>
              <w:rPr>
                <w:rFonts w:cs="Times New Roman"/>
                <w:szCs w:val="24"/>
              </w:rPr>
              <w:t>.000</w:t>
            </w:r>
          </w:p>
        </w:tc>
        <w:tc>
          <w:tcPr>
            <w:tcW w:w="756" w:type="pct"/>
            <w:tcBorders>
              <w:top w:val="nil"/>
              <w:left w:val="nil"/>
              <w:bottom w:val="nil"/>
              <w:right w:val="nil"/>
            </w:tcBorders>
            <w:shd w:val="clear" w:color="auto" w:fill="FFFFFF"/>
          </w:tcPr>
          <w:p w:rsidR="003C3CBB" w:rsidRDefault="003C3CBB">
            <w:pPr>
              <w:spacing w:before="100" w:beforeAutospacing="1"/>
              <w:jc w:val="both"/>
              <w:rPr>
                <w:rFonts w:cs="Times New Roman"/>
                <w:szCs w:val="24"/>
              </w:rPr>
            </w:pPr>
          </w:p>
        </w:tc>
        <w:tc>
          <w:tcPr>
            <w:tcW w:w="756" w:type="pct"/>
            <w:tcBorders>
              <w:top w:val="nil"/>
              <w:left w:val="nil"/>
              <w:bottom w:val="nil"/>
              <w:right w:val="nil"/>
            </w:tcBorders>
            <w:shd w:val="clear" w:color="auto" w:fill="FFFFFF"/>
          </w:tcPr>
          <w:p w:rsidR="003C3CBB" w:rsidRDefault="003C3CBB">
            <w:pPr>
              <w:spacing w:before="100" w:beforeAutospacing="1"/>
              <w:jc w:val="both"/>
              <w:rPr>
                <w:rFonts w:cs="Times New Roman"/>
                <w:szCs w:val="24"/>
              </w:rPr>
            </w:pPr>
          </w:p>
        </w:tc>
      </w:tr>
      <w:tr w:rsidR="003C3CBB">
        <w:trPr>
          <w:cantSplit/>
        </w:trPr>
        <w:tc>
          <w:tcPr>
            <w:tcW w:w="0" w:type="auto"/>
            <w:vMerge/>
            <w:tcBorders>
              <w:top w:val="nil"/>
              <w:left w:val="nil"/>
              <w:bottom w:val="nil"/>
              <w:right w:val="nil"/>
            </w:tcBorders>
            <w:vAlign w:val="center"/>
          </w:tcPr>
          <w:p w:rsidR="003C3CBB" w:rsidRDefault="003C3CBB">
            <w:pPr>
              <w:spacing w:line="240" w:lineRule="auto"/>
              <w:contextualSpacing w:val="0"/>
              <w:rPr>
                <w:rFonts w:cs="Times New Roman"/>
                <w:b/>
                <w:bCs/>
                <w:szCs w:val="24"/>
              </w:rPr>
            </w:pPr>
          </w:p>
        </w:tc>
        <w:tc>
          <w:tcPr>
            <w:tcW w:w="1016" w:type="pct"/>
            <w:tcBorders>
              <w:top w:val="nil"/>
              <w:left w:val="nil"/>
              <w:bottom w:val="nil"/>
              <w:right w:val="nil"/>
            </w:tcBorders>
            <w:shd w:val="clear" w:color="auto" w:fill="FFFFFF"/>
            <w:vAlign w:val="center"/>
          </w:tcPr>
          <w:p w:rsidR="003C3CBB" w:rsidRDefault="000007C1">
            <w:pPr>
              <w:spacing w:before="100" w:beforeAutospacing="1"/>
              <w:jc w:val="both"/>
              <w:rPr>
                <w:rFonts w:cs="Times New Roman"/>
                <w:szCs w:val="24"/>
              </w:rPr>
            </w:pPr>
            <w:r>
              <w:rPr>
                <w:rFonts w:cs="Times New Roman"/>
                <w:szCs w:val="24"/>
              </w:rPr>
              <w:t>N</w:t>
            </w:r>
          </w:p>
        </w:tc>
        <w:tc>
          <w:tcPr>
            <w:tcW w:w="756" w:type="pct"/>
            <w:tcBorders>
              <w:top w:val="nil"/>
              <w:left w:val="nil"/>
              <w:bottom w:val="nil"/>
              <w:right w:val="nil"/>
            </w:tcBorders>
            <w:shd w:val="clear" w:color="auto" w:fill="FFFFFF"/>
          </w:tcPr>
          <w:p w:rsidR="003C3CBB" w:rsidRDefault="000007C1">
            <w:pPr>
              <w:spacing w:before="100" w:beforeAutospacing="1"/>
              <w:jc w:val="both"/>
              <w:rPr>
                <w:rFonts w:cs="Times New Roman"/>
                <w:szCs w:val="24"/>
              </w:rPr>
            </w:pPr>
            <w:r>
              <w:rPr>
                <w:rFonts w:cs="Times New Roman"/>
                <w:szCs w:val="24"/>
              </w:rPr>
              <w:t>159</w:t>
            </w:r>
          </w:p>
        </w:tc>
        <w:tc>
          <w:tcPr>
            <w:tcW w:w="756" w:type="pct"/>
            <w:tcBorders>
              <w:top w:val="nil"/>
              <w:left w:val="nil"/>
              <w:bottom w:val="nil"/>
              <w:right w:val="nil"/>
            </w:tcBorders>
            <w:shd w:val="clear" w:color="auto" w:fill="FFFFFF"/>
          </w:tcPr>
          <w:p w:rsidR="003C3CBB" w:rsidRDefault="000007C1">
            <w:pPr>
              <w:spacing w:before="100" w:beforeAutospacing="1"/>
              <w:jc w:val="both"/>
              <w:rPr>
                <w:rFonts w:cs="Times New Roman"/>
                <w:szCs w:val="24"/>
              </w:rPr>
            </w:pPr>
            <w:r>
              <w:rPr>
                <w:rFonts w:cs="Times New Roman"/>
                <w:szCs w:val="24"/>
              </w:rPr>
              <w:t>159</w:t>
            </w:r>
          </w:p>
        </w:tc>
        <w:tc>
          <w:tcPr>
            <w:tcW w:w="756" w:type="pct"/>
            <w:tcBorders>
              <w:top w:val="nil"/>
              <w:left w:val="nil"/>
              <w:bottom w:val="nil"/>
              <w:right w:val="nil"/>
            </w:tcBorders>
            <w:shd w:val="clear" w:color="auto" w:fill="FFFFFF"/>
          </w:tcPr>
          <w:p w:rsidR="003C3CBB" w:rsidRDefault="000007C1">
            <w:pPr>
              <w:spacing w:before="100" w:beforeAutospacing="1"/>
              <w:jc w:val="both"/>
              <w:rPr>
                <w:rFonts w:cs="Times New Roman"/>
                <w:szCs w:val="24"/>
              </w:rPr>
            </w:pPr>
            <w:r>
              <w:rPr>
                <w:rFonts w:cs="Times New Roman"/>
                <w:szCs w:val="24"/>
              </w:rPr>
              <w:t>159</w:t>
            </w:r>
          </w:p>
        </w:tc>
        <w:tc>
          <w:tcPr>
            <w:tcW w:w="756" w:type="pct"/>
            <w:tcBorders>
              <w:top w:val="nil"/>
              <w:left w:val="nil"/>
              <w:bottom w:val="nil"/>
              <w:right w:val="nil"/>
            </w:tcBorders>
            <w:shd w:val="clear" w:color="auto" w:fill="FFFFFF"/>
          </w:tcPr>
          <w:p w:rsidR="003C3CBB" w:rsidRDefault="003C3CBB">
            <w:pPr>
              <w:spacing w:before="100" w:beforeAutospacing="1"/>
              <w:jc w:val="both"/>
              <w:rPr>
                <w:rFonts w:cs="Times New Roman"/>
                <w:szCs w:val="24"/>
              </w:rPr>
            </w:pPr>
          </w:p>
        </w:tc>
      </w:tr>
      <w:tr w:rsidR="003C3CBB">
        <w:trPr>
          <w:cantSplit/>
        </w:trPr>
        <w:tc>
          <w:tcPr>
            <w:tcW w:w="960" w:type="pct"/>
            <w:vMerge w:val="restart"/>
            <w:tcBorders>
              <w:top w:val="nil"/>
              <w:left w:val="nil"/>
              <w:bottom w:val="nil"/>
              <w:right w:val="nil"/>
            </w:tcBorders>
            <w:shd w:val="clear" w:color="auto" w:fill="FFFFFF"/>
            <w:vAlign w:val="center"/>
          </w:tcPr>
          <w:p w:rsidR="003C3CBB" w:rsidRDefault="000007C1">
            <w:pPr>
              <w:spacing w:before="100" w:beforeAutospacing="1"/>
              <w:jc w:val="both"/>
              <w:rPr>
                <w:rFonts w:cs="Times New Roman"/>
                <w:b/>
                <w:bCs/>
                <w:szCs w:val="24"/>
              </w:rPr>
            </w:pPr>
            <w:r>
              <w:rPr>
                <w:rFonts w:cs="Times New Roman"/>
                <w:b/>
                <w:bCs/>
                <w:szCs w:val="24"/>
              </w:rPr>
              <w:t>Mobile Lending</w:t>
            </w:r>
          </w:p>
        </w:tc>
        <w:tc>
          <w:tcPr>
            <w:tcW w:w="1016" w:type="pct"/>
            <w:tcBorders>
              <w:top w:val="nil"/>
              <w:left w:val="nil"/>
              <w:bottom w:val="nil"/>
              <w:right w:val="nil"/>
            </w:tcBorders>
            <w:shd w:val="clear" w:color="auto" w:fill="FFFFFF"/>
            <w:vAlign w:val="center"/>
          </w:tcPr>
          <w:p w:rsidR="003C3CBB" w:rsidRDefault="000007C1">
            <w:pPr>
              <w:spacing w:before="100" w:beforeAutospacing="1"/>
              <w:jc w:val="both"/>
              <w:rPr>
                <w:rFonts w:cs="Times New Roman"/>
                <w:szCs w:val="24"/>
              </w:rPr>
            </w:pPr>
            <w:r>
              <w:rPr>
                <w:rFonts w:cs="Times New Roman"/>
                <w:szCs w:val="24"/>
              </w:rPr>
              <w:t>Pearson Correlation</w:t>
            </w:r>
          </w:p>
        </w:tc>
        <w:tc>
          <w:tcPr>
            <w:tcW w:w="756" w:type="pct"/>
            <w:tcBorders>
              <w:top w:val="nil"/>
              <w:left w:val="nil"/>
              <w:bottom w:val="nil"/>
              <w:right w:val="nil"/>
            </w:tcBorders>
            <w:shd w:val="clear" w:color="auto" w:fill="FFFFFF"/>
          </w:tcPr>
          <w:p w:rsidR="003C3CBB" w:rsidRDefault="000007C1">
            <w:pPr>
              <w:spacing w:before="100" w:beforeAutospacing="1"/>
              <w:jc w:val="both"/>
              <w:rPr>
                <w:rFonts w:cs="Times New Roman"/>
                <w:szCs w:val="24"/>
              </w:rPr>
            </w:pPr>
            <w:r>
              <w:rPr>
                <w:rFonts w:cs="Times New Roman"/>
                <w:szCs w:val="24"/>
              </w:rPr>
              <w:t>.719</w:t>
            </w:r>
            <w:r>
              <w:rPr>
                <w:rFonts w:cs="Times New Roman"/>
                <w:szCs w:val="24"/>
                <w:vertAlign w:val="superscript"/>
              </w:rPr>
              <w:t>**</w:t>
            </w:r>
          </w:p>
        </w:tc>
        <w:tc>
          <w:tcPr>
            <w:tcW w:w="756" w:type="pct"/>
            <w:tcBorders>
              <w:top w:val="nil"/>
              <w:left w:val="nil"/>
              <w:bottom w:val="nil"/>
              <w:right w:val="nil"/>
            </w:tcBorders>
            <w:shd w:val="clear" w:color="auto" w:fill="FFFFFF"/>
          </w:tcPr>
          <w:p w:rsidR="003C3CBB" w:rsidRDefault="000007C1">
            <w:pPr>
              <w:spacing w:before="100" w:beforeAutospacing="1"/>
              <w:jc w:val="both"/>
              <w:rPr>
                <w:rFonts w:cs="Times New Roman"/>
                <w:szCs w:val="24"/>
              </w:rPr>
            </w:pPr>
            <w:r>
              <w:rPr>
                <w:rFonts w:cs="Times New Roman"/>
                <w:szCs w:val="24"/>
              </w:rPr>
              <w:t>.355</w:t>
            </w:r>
            <w:r>
              <w:rPr>
                <w:rFonts w:cs="Times New Roman"/>
                <w:szCs w:val="24"/>
                <w:vertAlign w:val="superscript"/>
              </w:rPr>
              <w:t>**</w:t>
            </w:r>
          </w:p>
        </w:tc>
        <w:tc>
          <w:tcPr>
            <w:tcW w:w="756" w:type="pct"/>
            <w:tcBorders>
              <w:top w:val="nil"/>
              <w:left w:val="nil"/>
              <w:bottom w:val="nil"/>
              <w:right w:val="nil"/>
            </w:tcBorders>
            <w:shd w:val="clear" w:color="auto" w:fill="FFFFFF"/>
          </w:tcPr>
          <w:p w:rsidR="003C3CBB" w:rsidRDefault="000007C1">
            <w:pPr>
              <w:spacing w:before="100" w:beforeAutospacing="1"/>
              <w:jc w:val="both"/>
              <w:rPr>
                <w:rFonts w:cs="Times New Roman"/>
                <w:szCs w:val="24"/>
              </w:rPr>
            </w:pPr>
            <w:r>
              <w:rPr>
                <w:rFonts w:cs="Times New Roman"/>
                <w:szCs w:val="24"/>
              </w:rPr>
              <w:t>.398</w:t>
            </w:r>
            <w:r>
              <w:rPr>
                <w:rFonts w:cs="Times New Roman"/>
                <w:szCs w:val="24"/>
                <w:vertAlign w:val="superscript"/>
              </w:rPr>
              <w:t>**</w:t>
            </w:r>
          </w:p>
        </w:tc>
        <w:tc>
          <w:tcPr>
            <w:tcW w:w="756" w:type="pct"/>
            <w:tcBorders>
              <w:top w:val="nil"/>
              <w:left w:val="nil"/>
              <w:bottom w:val="nil"/>
              <w:right w:val="nil"/>
            </w:tcBorders>
            <w:shd w:val="clear" w:color="auto" w:fill="FFFFFF"/>
          </w:tcPr>
          <w:p w:rsidR="003C3CBB" w:rsidRDefault="000007C1">
            <w:pPr>
              <w:spacing w:before="100" w:beforeAutospacing="1"/>
              <w:jc w:val="both"/>
              <w:rPr>
                <w:rFonts w:cs="Times New Roman"/>
                <w:szCs w:val="24"/>
              </w:rPr>
            </w:pPr>
            <w:r>
              <w:rPr>
                <w:rFonts w:cs="Times New Roman"/>
                <w:szCs w:val="24"/>
              </w:rPr>
              <w:t>1</w:t>
            </w:r>
          </w:p>
        </w:tc>
      </w:tr>
      <w:tr w:rsidR="003C3CBB">
        <w:trPr>
          <w:cantSplit/>
        </w:trPr>
        <w:tc>
          <w:tcPr>
            <w:tcW w:w="0" w:type="auto"/>
            <w:vMerge/>
            <w:tcBorders>
              <w:top w:val="nil"/>
              <w:left w:val="nil"/>
              <w:bottom w:val="nil"/>
              <w:right w:val="nil"/>
            </w:tcBorders>
            <w:vAlign w:val="center"/>
          </w:tcPr>
          <w:p w:rsidR="003C3CBB" w:rsidRDefault="003C3CBB">
            <w:pPr>
              <w:spacing w:line="240" w:lineRule="auto"/>
              <w:contextualSpacing w:val="0"/>
              <w:rPr>
                <w:rFonts w:cs="Times New Roman"/>
                <w:b/>
                <w:bCs/>
                <w:szCs w:val="24"/>
              </w:rPr>
            </w:pPr>
          </w:p>
        </w:tc>
        <w:tc>
          <w:tcPr>
            <w:tcW w:w="1016" w:type="pct"/>
            <w:tcBorders>
              <w:top w:val="nil"/>
              <w:left w:val="nil"/>
              <w:bottom w:val="nil"/>
              <w:right w:val="nil"/>
            </w:tcBorders>
            <w:shd w:val="clear" w:color="auto" w:fill="FFFFFF"/>
            <w:vAlign w:val="center"/>
          </w:tcPr>
          <w:p w:rsidR="003C3CBB" w:rsidRDefault="000007C1">
            <w:pPr>
              <w:spacing w:before="100" w:beforeAutospacing="1"/>
              <w:jc w:val="both"/>
              <w:rPr>
                <w:rFonts w:cs="Times New Roman"/>
                <w:szCs w:val="24"/>
              </w:rPr>
            </w:pPr>
            <w:r>
              <w:rPr>
                <w:rFonts w:cs="Times New Roman"/>
                <w:szCs w:val="24"/>
              </w:rPr>
              <w:t>Sig. (2-tailed)</w:t>
            </w:r>
          </w:p>
        </w:tc>
        <w:tc>
          <w:tcPr>
            <w:tcW w:w="756" w:type="pct"/>
            <w:tcBorders>
              <w:top w:val="nil"/>
              <w:left w:val="nil"/>
              <w:bottom w:val="nil"/>
              <w:right w:val="nil"/>
            </w:tcBorders>
            <w:shd w:val="clear" w:color="auto" w:fill="FFFFFF"/>
          </w:tcPr>
          <w:p w:rsidR="003C3CBB" w:rsidRDefault="000007C1">
            <w:pPr>
              <w:spacing w:before="100" w:beforeAutospacing="1"/>
              <w:jc w:val="both"/>
              <w:rPr>
                <w:rFonts w:cs="Times New Roman"/>
                <w:szCs w:val="24"/>
              </w:rPr>
            </w:pPr>
            <w:r>
              <w:rPr>
                <w:rFonts w:cs="Times New Roman"/>
                <w:szCs w:val="24"/>
              </w:rPr>
              <w:t>.000</w:t>
            </w:r>
          </w:p>
        </w:tc>
        <w:tc>
          <w:tcPr>
            <w:tcW w:w="756" w:type="pct"/>
            <w:tcBorders>
              <w:top w:val="nil"/>
              <w:left w:val="nil"/>
              <w:bottom w:val="nil"/>
              <w:right w:val="nil"/>
            </w:tcBorders>
            <w:shd w:val="clear" w:color="auto" w:fill="FFFFFF"/>
          </w:tcPr>
          <w:p w:rsidR="003C3CBB" w:rsidRDefault="000007C1">
            <w:pPr>
              <w:spacing w:before="100" w:beforeAutospacing="1"/>
              <w:jc w:val="both"/>
              <w:rPr>
                <w:rFonts w:cs="Times New Roman"/>
                <w:szCs w:val="24"/>
              </w:rPr>
            </w:pPr>
            <w:r>
              <w:rPr>
                <w:rFonts w:cs="Times New Roman"/>
                <w:szCs w:val="24"/>
              </w:rPr>
              <w:t>.000</w:t>
            </w:r>
          </w:p>
        </w:tc>
        <w:tc>
          <w:tcPr>
            <w:tcW w:w="756" w:type="pct"/>
            <w:tcBorders>
              <w:top w:val="nil"/>
              <w:left w:val="nil"/>
              <w:bottom w:val="nil"/>
              <w:right w:val="nil"/>
            </w:tcBorders>
            <w:shd w:val="clear" w:color="auto" w:fill="FFFFFF"/>
          </w:tcPr>
          <w:p w:rsidR="003C3CBB" w:rsidRDefault="000007C1">
            <w:pPr>
              <w:spacing w:before="100" w:beforeAutospacing="1"/>
              <w:jc w:val="both"/>
              <w:rPr>
                <w:rFonts w:cs="Times New Roman"/>
                <w:szCs w:val="24"/>
              </w:rPr>
            </w:pPr>
            <w:r>
              <w:rPr>
                <w:rFonts w:cs="Times New Roman"/>
                <w:szCs w:val="24"/>
              </w:rPr>
              <w:t>.000</w:t>
            </w:r>
          </w:p>
        </w:tc>
        <w:tc>
          <w:tcPr>
            <w:tcW w:w="756" w:type="pct"/>
            <w:tcBorders>
              <w:top w:val="nil"/>
              <w:left w:val="nil"/>
              <w:bottom w:val="nil"/>
              <w:right w:val="nil"/>
            </w:tcBorders>
            <w:shd w:val="clear" w:color="auto" w:fill="FFFFFF"/>
          </w:tcPr>
          <w:p w:rsidR="003C3CBB" w:rsidRDefault="003C3CBB">
            <w:pPr>
              <w:spacing w:before="100" w:beforeAutospacing="1"/>
              <w:jc w:val="both"/>
              <w:rPr>
                <w:rFonts w:cs="Times New Roman"/>
                <w:szCs w:val="24"/>
              </w:rPr>
            </w:pPr>
          </w:p>
        </w:tc>
      </w:tr>
      <w:tr w:rsidR="003C3CBB">
        <w:trPr>
          <w:cantSplit/>
        </w:trPr>
        <w:tc>
          <w:tcPr>
            <w:tcW w:w="0" w:type="auto"/>
            <w:vMerge/>
            <w:tcBorders>
              <w:top w:val="nil"/>
              <w:left w:val="nil"/>
              <w:bottom w:val="nil"/>
              <w:right w:val="nil"/>
            </w:tcBorders>
            <w:vAlign w:val="center"/>
          </w:tcPr>
          <w:p w:rsidR="003C3CBB" w:rsidRDefault="003C3CBB">
            <w:pPr>
              <w:spacing w:line="240" w:lineRule="auto"/>
              <w:contextualSpacing w:val="0"/>
              <w:rPr>
                <w:rFonts w:cs="Times New Roman"/>
                <w:b/>
                <w:bCs/>
                <w:szCs w:val="24"/>
              </w:rPr>
            </w:pPr>
          </w:p>
        </w:tc>
        <w:tc>
          <w:tcPr>
            <w:tcW w:w="1016" w:type="pct"/>
            <w:tcBorders>
              <w:top w:val="nil"/>
              <w:left w:val="nil"/>
              <w:bottom w:val="nil"/>
              <w:right w:val="nil"/>
            </w:tcBorders>
            <w:shd w:val="clear" w:color="auto" w:fill="FFFFFF"/>
            <w:vAlign w:val="center"/>
          </w:tcPr>
          <w:p w:rsidR="003C3CBB" w:rsidRDefault="000007C1">
            <w:pPr>
              <w:spacing w:before="100" w:beforeAutospacing="1"/>
              <w:jc w:val="both"/>
              <w:rPr>
                <w:rFonts w:cs="Times New Roman"/>
                <w:szCs w:val="24"/>
              </w:rPr>
            </w:pPr>
            <w:r>
              <w:rPr>
                <w:rFonts w:cs="Times New Roman"/>
                <w:szCs w:val="24"/>
              </w:rPr>
              <w:t>N</w:t>
            </w:r>
          </w:p>
        </w:tc>
        <w:tc>
          <w:tcPr>
            <w:tcW w:w="756" w:type="pct"/>
            <w:tcBorders>
              <w:top w:val="nil"/>
              <w:left w:val="nil"/>
              <w:bottom w:val="nil"/>
              <w:right w:val="nil"/>
            </w:tcBorders>
            <w:shd w:val="clear" w:color="auto" w:fill="FFFFFF"/>
          </w:tcPr>
          <w:p w:rsidR="003C3CBB" w:rsidRDefault="000007C1">
            <w:pPr>
              <w:spacing w:before="100" w:beforeAutospacing="1"/>
              <w:jc w:val="both"/>
              <w:rPr>
                <w:rFonts w:cs="Times New Roman"/>
                <w:szCs w:val="24"/>
              </w:rPr>
            </w:pPr>
            <w:r>
              <w:rPr>
                <w:rFonts w:cs="Times New Roman"/>
                <w:szCs w:val="24"/>
              </w:rPr>
              <w:t>159</w:t>
            </w:r>
          </w:p>
        </w:tc>
        <w:tc>
          <w:tcPr>
            <w:tcW w:w="756" w:type="pct"/>
            <w:tcBorders>
              <w:top w:val="nil"/>
              <w:left w:val="nil"/>
              <w:bottom w:val="nil"/>
              <w:right w:val="nil"/>
            </w:tcBorders>
            <w:shd w:val="clear" w:color="auto" w:fill="FFFFFF"/>
          </w:tcPr>
          <w:p w:rsidR="003C3CBB" w:rsidRDefault="000007C1">
            <w:pPr>
              <w:spacing w:before="100" w:beforeAutospacing="1"/>
              <w:jc w:val="both"/>
              <w:rPr>
                <w:rFonts w:cs="Times New Roman"/>
                <w:szCs w:val="24"/>
              </w:rPr>
            </w:pPr>
            <w:r>
              <w:rPr>
                <w:rFonts w:cs="Times New Roman"/>
                <w:szCs w:val="24"/>
              </w:rPr>
              <w:t>159</w:t>
            </w:r>
          </w:p>
        </w:tc>
        <w:tc>
          <w:tcPr>
            <w:tcW w:w="756" w:type="pct"/>
            <w:tcBorders>
              <w:top w:val="nil"/>
              <w:left w:val="nil"/>
              <w:bottom w:val="nil"/>
              <w:right w:val="nil"/>
            </w:tcBorders>
            <w:shd w:val="clear" w:color="auto" w:fill="FFFFFF"/>
          </w:tcPr>
          <w:p w:rsidR="003C3CBB" w:rsidRDefault="000007C1">
            <w:pPr>
              <w:spacing w:before="100" w:beforeAutospacing="1"/>
              <w:jc w:val="both"/>
              <w:rPr>
                <w:rFonts w:cs="Times New Roman"/>
                <w:szCs w:val="24"/>
              </w:rPr>
            </w:pPr>
            <w:r>
              <w:rPr>
                <w:rFonts w:cs="Times New Roman"/>
                <w:szCs w:val="24"/>
              </w:rPr>
              <w:t>159</w:t>
            </w:r>
          </w:p>
        </w:tc>
        <w:tc>
          <w:tcPr>
            <w:tcW w:w="756" w:type="pct"/>
            <w:tcBorders>
              <w:top w:val="nil"/>
              <w:left w:val="nil"/>
              <w:bottom w:val="nil"/>
              <w:right w:val="nil"/>
            </w:tcBorders>
            <w:shd w:val="clear" w:color="auto" w:fill="FFFFFF"/>
          </w:tcPr>
          <w:p w:rsidR="003C3CBB" w:rsidRDefault="000007C1">
            <w:pPr>
              <w:spacing w:before="100" w:beforeAutospacing="1"/>
              <w:jc w:val="both"/>
              <w:rPr>
                <w:rFonts w:cs="Times New Roman"/>
                <w:szCs w:val="24"/>
              </w:rPr>
            </w:pPr>
            <w:r>
              <w:rPr>
                <w:rFonts w:cs="Times New Roman"/>
                <w:szCs w:val="24"/>
              </w:rPr>
              <w:t>159</w:t>
            </w:r>
          </w:p>
        </w:tc>
      </w:tr>
      <w:tr w:rsidR="003C3CBB">
        <w:trPr>
          <w:cantSplit/>
        </w:trPr>
        <w:tc>
          <w:tcPr>
            <w:tcW w:w="5000" w:type="pct"/>
            <w:gridSpan w:val="6"/>
            <w:tcBorders>
              <w:top w:val="nil"/>
              <w:left w:val="nil"/>
              <w:bottom w:val="single" w:sz="12" w:space="0" w:color="auto"/>
              <w:right w:val="nil"/>
            </w:tcBorders>
            <w:shd w:val="clear" w:color="auto" w:fill="FFFFFF"/>
          </w:tcPr>
          <w:p w:rsidR="003C3CBB" w:rsidRDefault="000007C1">
            <w:pPr>
              <w:spacing w:before="100" w:beforeAutospacing="1"/>
              <w:jc w:val="both"/>
              <w:rPr>
                <w:rFonts w:cs="Times New Roman"/>
                <w:szCs w:val="24"/>
              </w:rPr>
            </w:pPr>
            <w:r>
              <w:rPr>
                <w:rFonts w:cs="Times New Roman"/>
                <w:szCs w:val="24"/>
              </w:rPr>
              <w:t>**. Correlation is significant at the 0.01 level (2-tailed).</w:t>
            </w:r>
          </w:p>
        </w:tc>
      </w:tr>
    </w:tbl>
    <w:p w:rsidR="003C3CBB" w:rsidRDefault="000007C1">
      <w:pPr>
        <w:spacing w:before="100" w:beforeAutospacing="1"/>
        <w:jc w:val="both"/>
        <w:rPr>
          <w:rFonts w:cs="Times New Roman"/>
          <w:szCs w:val="24"/>
        </w:rPr>
      </w:pPr>
      <w:r>
        <w:rPr>
          <w:rFonts w:cs="Times New Roman"/>
          <w:szCs w:val="24"/>
        </w:rPr>
        <w:t xml:space="preserve">The results of the correlation analysis are shown in Table 4.40. The findings indicated a strong positive and significant relationship between Mobile Payment and Financial performance, with a </w:t>
      </w:r>
      <w:r>
        <w:rPr>
          <w:rFonts w:cs="Times New Roman"/>
          <w:szCs w:val="24"/>
        </w:rPr>
        <w:lastRenderedPageBreak/>
        <w:t>Pearson correlation coefficient of r=0.690, p-value &lt;0.01, which was significant at the 0.01 level of significance. This implies that improved Mobile Payment increases financial performance.</w:t>
      </w:r>
    </w:p>
    <w:p w:rsidR="003C3CBB" w:rsidRDefault="000007C1">
      <w:pPr>
        <w:spacing w:before="100" w:beforeAutospacing="1"/>
        <w:jc w:val="both"/>
        <w:rPr>
          <w:rFonts w:cs="Times New Roman"/>
          <w:szCs w:val="24"/>
        </w:rPr>
      </w:pPr>
      <w:r>
        <w:rPr>
          <w:rFonts w:cs="Times New Roman"/>
          <w:szCs w:val="24"/>
        </w:rPr>
        <w:t xml:space="preserve"> There was a strong positive and significant relationship between Mobile Saving and Financial performance, with a Pearson correlation coefficient r=0.532, p-value &lt;0.01, which was significant at a 0.01 significance level. This implies that increased Mobile Savings result in an increase in Financial performance. </w:t>
      </w:r>
    </w:p>
    <w:p w:rsidR="003C3CBB" w:rsidRDefault="000007C1">
      <w:pPr>
        <w:spacing w:before="100" w:beforeAutospacing="1"/>
        <w:jc w:val="both"/>
        <w:rPr>
          <w:rFonts w:cs="Times New Roman"/>
          <w:szCs w:val="24"/>
        </w:rPr>
      </w:pPr>
      <w:r>
        <w:rPr>
          <w:rFonts w:cs="Times New Roman"/>
          <w:szCs w:val="24"/>
        </w:rPr>
        <w:t>There was a strong positive and significant relationship between Mobile Lending and Financial performance, with a Pearson correlation coefficient r=0.719, p-value &lt;0.01, which was significant at a 0.01 level of significance. This indicates that improved Mobile Lending results in improved financial performance.</w:t>
      </w:r>
    </w:p>
    <w:p w:rsidR="003C3CBB" w:rsidRDefault="000007C1">
      <w:pPr>
        <w:keepNext/>
        <w:keepLines/>
        <w:widowControl w:val="0"/>
        <w:spacing w:before="240" w:after="40"/>
        <w:jc w:val="both"/>
        <w:outlineLvl w:val="3"/>
        <w:rPr>
          <w:rFonts w:cs="Times New Roman"/>
          <w:b/>
          <w:bCs/>
          <w:szCs w:val="24"/>
        </w:rPr>
      </w:pPr>
      <w:r>
        <w:rPr>
          <w:rFonts w:cs="Times New Roman"/>
          <w:b/>
          <w:bCs/>
          <w:szCs w:val="24"/>
        </w:rPr>
        <w:t xml:space="preserve">4.5.2 Test for Normality </w:t>
      </w:r>
    </w:p>
    <w:p w:rsidR="003C3CBB" w:rsidRDefault="000007C1">
      <w:pPr>
        <w:spacing w:before="100" w:beforeAutospacing="1" w:after="200"/>
        <w:jc w:val="both"/>
        <w:rPr>
          <w:rFonts w:cs="Times New Roman"/>
          <w:color w:val="000000"/>
          <w:szCs w:val="24"/>
        </w:rPr>
      </w:pPr>
      <w:r>
        <w:rPr>
          <w:rFonts w:cs="Times New Roman"/>
          <w:color w:val="000000"/>
          <w:szCs w:val="24"/>
        </w:rPr>
        <w:t>The Shapiro-Wilk test is a statistical test used to check whether a dataset follows a normal distribution. It is particularly effective for small to medium sample sizes (n &lt; 50, but can be used up to n = 2000. The test outputs a statistic (W), which measures how well the sample data fits a normal distribution (closer to 1 indicates normality). A p-value (Sig.): If p &gt; 0.05, the data is likely normally distributed. If p ≤ 0.05, the data significantly deviate from normality.</w:t>
      </w:r>
    </w:p>
    <w:p w:rsidR="00394AE8" w:rsidRDefault="00394AE8">
      <w:pPr>
        <w:spacing w:before="100" w:beforeAutospacing="1" w:after="200"/>
        <w:jc w:val="both"/>
        <w:rPr>
          <w:rFonts w:cs="Times New Roman"/>
          <w:color w:val="000000"/>
          <w:szCs w:val="24"/>
        </w:rPr>
      </w:pPr>
    </w:p>
    <w:p w:rsidR="00394AE8" w:rsidRDefault="00394AE8">
      <w:pPr>
        <w:spacing w:before="100" w:beforeAutospacing="1" w:after="200"/>
        <w:jc w:val="both"/>
        <w:rPr>
          <w:rFonts w:cs="Times New Roman"/>
          <w:color w:val="000000"/>
          <w:szCs w:val="24"/>
        </w:rPr>
      </w:pPr>
    </w:p>
    <w:p w:rsidR="00394AE8" w:rsidRDefault="00394AE8">
      <w:pPr>
        <w:spacing w:before="100" w:beforeAutospacing="1" w:after="200"/>
        <w:jc w:val="both"/>
        <w:rPr>
          <w:rFonts w:cs="Times New Roman"/>
          <w:color w:val="000000"/>
          <w:szCs w:val="24"/>
        </w:rPr>
      </w:pPr>
    </w:p>
    <w:p w:rsidR="00394AE8" w:rsidRDefault="00394AE8">
      <w:pPr>
        <w:spacing w:before="100" w:beforeAutospacing="1" w:after="200"/>
        <w:jc w:val="both"/>
        <w:rPr>
          <w:rFonts w:cs="Times New Roman"/>
          <w:color w:val="000000"/>
          <w:szCs w:val="24"/>
        </w:rPr>
      </w:pPr>
    </w:p>
    <w:p w:rsidR="00394AE8" w:rsidRDefault="00394AE8">
      <w:pPr>
        <w:spacing w:before="100" w:beforeAutospacing="1" w:after="200"/>
        <w:jc w:val="both"/>
        <w:rPr>
          <w:rFonts w:cs="Times New Roman"/>
          <w:color w:val="000000"/>
          <w:szCs w:val="24"/>
        </w:rPr>
      </w:pPr>
    </w:p>
    <w:p w:rsidR="00394AE8" w:rsidRDefault="00394AE8">
      <w:pPr>
        <w:spacing w:before="100" w:beforeAutospacing="1" w:after="200"/>
        <w:jc w:val="both"/>
        <w:rPr>
          <w:rFonts w:cs="Times New Roman"/>
          <w:color w:val="000000"/>
          <w:szCs w:val="24"/>
        </w:rPr>
      </w:pPr>
    </w:p>
    <w:p w:rsidR="00394AE8" w:rsidRDefault="00394AE8">
      <w:pPr>
        <w:spacing w:before="100" w:beforeAutospacing="1" w:after="200"/>
        <w:jc w:val="both"/>
        <w:rPr>
          <w:rFonts w:cs="Times New Roman"/>
          <w:color w:val="000000"/>
          <w:szCs w:val="24"/>
        </w:rPr>
      </w:pPr>
    </w:p>
    <w:p w:rsidR="003C3CBB" w:rsidRDefault="000007C1">
      <w:pPr>
        <w:pStyle w:val="tables"/>
      </w:pPr>
      <w:bookmarkStart w:id="289" w:name="_Toc204409837"/>
      <w:r>
        <w:lastRenderedPageBreak/>
        <w:t>Table 4.41: Test for Normality</w:t>
      </w:r>
      <w:bookmarkEnd w:id="289"/>
    </w:p>
    <w:tbl>
      <w:tblPr>
        <w:tblW w:w="5000" w:type="pct"/>
        <w:tblInd w:w="108" w:type="dxa"/>
        <w:tblCellMar>
          <w:left w:w="0" w:type="dxa"/>
          <w:right w:w="0" w:type="dxa"/>
        </w:tblCellMar>
        <w:tblLook w:val="04A0" w:firstRow="1" w:lastRow="0" w:firstColumn="1" w:lastColumn="0" w:noHBand="0" w:noVBand="1"/>
      </w:tblPr>
      <w:tblGrid>
        <w:gridCol w:w="2204"/>
        <w:gridCol w:w="1193"/>
        <w:gridCol w:w="1193"/>
        <w:gridCol w:w="1192"/>
        <w:gridCol w:w="1192"/>
        <w:gridCol w:w="1192"/>
        <w:gridCol w:w="1194"/>
      </w:tblGrid>
      <w:tr w:rsidR="003C3CBB">
        <w:trPr>
          <w:cantSplit/>
        </w:trPr>
        <w:tc>
          <w:tcPr>
            <w:tcW w:w="1177" w:type="pct"/>
            <w:vMerge w:val="restart"/>
            <w:tcBorders>
              <w:top w:val="single" w:sz="12" w:space="0" w:color="auto"/>
              <w:left w:val="nil"/>
              <w:bottom w:val="single" w:sz="12" w:space="0" w:color="auto"/>
              <w:right w:val="nil"/>
            </w:tcBorders>
            <w:shd w:val="clear" w:color="auto" w:fill="FFFFFF"/>
          </w:tcPr>
          <w:p w:rsidR="003C3CBB" w:rsidRDefault="000007C1">
            <w:pPr>
              <w:spacing w:before="100" w:beforeAutospacing="1" w:after="200"/>
              <w:jc w:val="both"/>
              <w:rPr>
                <w:rFonts w:cs="Times New Roman"/>
                <w:b/>
                <w:bCs/>
                <w:color w:val="000000"/>
                <w:szCs w:val="24"/>
              </w:rPr>
            </w:pPr>
            <w:r>
              <w:rPr>
                <w:rFonts w:cs="Times New Roman"/>
                <w:b/>
                <w:bCs/>
                <w:color w:val="000000"/>
                <w:szCs w:val="24"/>
              </w:rPr>
              <w:t>Variables</w:t>
            </w:r>
          </w:p>
        </w:tc>
        <w:tc>
          <w:tcPr>
            <w:tcW w:w="1911" w:type="pct"/>
            <w:gridSpan w:val="3"/>
            <w:tcBorders>
              <w:top w:val="single" w:sz="12" w:space="0" w:color="auto"/>
              <w:left w:val="nil"/>
              <w:bottom w:val="nil"/>
              <w:right w:val="nil"/>
            </w:tcBorders>
            <w:shd w:val="clear" w:color="auto" w:fill="FFFFFF"/>
          </w:tcPr>
          <w:p w:rsidR="003C3CBB" w:rsidRDefault="000007C1">
            <w:pPr>
              <w:spacing w:before="100" w:beforeAutospacing="1" w:after="200"/>
              <w:jc w:val="both"/>
              <w:rPr>
                <w:rFonts w:cs="Times New Roman"/>
                <w:b/>
                <w:bCs/>
                <w:color w:val="000000"/>
                <w:szCs w:val="24"/>
              </w:rPr>
            </w:pPr>
            <w:r>
              <w:rPr>
                <w:rFonts w:cs="Times New Roman"/>
                <w:b/>
                <w:bCs/>
                <w:color w:val="000000"/>
                <w:szCs w:val="24"/>
              </w:rPr>
              <w:t>Kolmogorov-Smirnov</w:t>
            </w:r>
            <w:r>
              <w:rPr>
                <w:rFonts w:cs="Times New Roman"/>
                <w:b/>
                <w:bCs/>
                <w:color w:val="000000"/>
                <w:szCs w:val="24"/>
                <w:vertAlign w:val="superscript"/>
              </w:rPr>
              <w:t>a</w:t>
            </w:r>
          </w:p>
        </w:tc>
        <w:tc>
          <w:tcPr>
            <w:tcW w:w="1912" w:type="pct"/>
            <w:gridSpan w:val="3"/>
            <w:tcBorders>
              <w:top w:val="single" w:sz="12" w:space="0" w:color="auto"/>
              <w:left w:val="nil"/>
              <w:bottom w:val="nil"/>
              <w:right w:val="nil"/>
            </w:tcBorders>
            <w:shd w:val="clear" w:color="auto" w:fill="FFFFFF"/>
          </w:tcPr>
          <w:p w:rsidR="003C3CBB" w:rsidRDefault="000007C1">
            <w:pPr>
              <w:spacing w:before="100" w:beforeAutospacing="1" w:after="200"/>
              <w:jc w:val="both"/>
              <w:rPr>
                <w:rFonts w:cs="Times New Roman"/>
                <w:b/>
                <w:bCs/>
                <w:color w:val="000000"/>
                <w:szCs w:val="24"/>
              </w:rPr>
            </w:pPr>
            <w:r>
              <w:rPr>
                <w:rFonts w:cs="Times New Roman"/>
                <w:b/>
                <w:bCs/>
                <w:color w:val="000000"/>
                <w:szCs w:val="24"/>
              </w:rPr>
              <w:t>Shapiro-Wilk</w:t>
            </w:r>
          </w:p>
        </w:tc>
      </w:tr>
      <w:tr w:rsidR="003C3CBB">
        <w:trPr>
          <w:cantSplit/>
        </w:trPr>
        <w:tc>
          <w:tcPr>
            <w:tcW w:w="0" w:type="auto"/>
            <w:vMerge/>
            <w:tcBorders>
              <w:top w:val="single" w:sz="12" w:space="0" w:color="auto"/>
              <w:left w:val="nil"/>
              <w:bottom w:val="single" w:sz="12" w:space="0" w:color="auto"/>
              <w:right w:val="nil"/>
            </w:tcBorders>
            <w:vAlign w:val="center"/>
          </w:tcPr>
          <w:p w:rsidR="003C3CBB" w:rsidRDefault="003C3CBB">
            <w:pPr>
              <w:spacing w:line="240" w:lineRule="auto"/>
              <w:contextualSpacing w:val="0"/>
              <w:rPr>
                <w:rFonts w:cs="Times New Roman"/>
                <w:b/>
                <w:bCs/>
                <w:color w:val="000000"/>
                <w:szCs w:val="24"/>
              </w:rPr>
            </w:pPr>
          </w:p>
        </w:tc>
        <w:tc>
          <w:tcPr>
            <w:tcW w:w="637" w:type="pct"/>
            <w:tcBorders>
              <w:top w:val="nil"/>
              <w:left w:val="nil"/>
              <w:bottom w:val="single" w:sz="12" w:space="0" w:color="auto"/>
              <w:right w:val="nil"/>
            </w:tcBorders>
            <w:shd w:val="clear" w:color="auto" w:fill="FFFFFF"/>
          </w:tcPr>
          <w:p w:rsidR="003C3CBB" w:rsidRDefault="000007C1">
            <w:pPr>
              <w:spacing w:before="100" w:beforeAutospacing="1" w:after="200"/>
              <w:jc w:val="both"/>
              <w:rPr>
                <w:rFonts w:cs="Times New Roman"/>
                <w:b/>
                <w:bCs/>
                <w:color w:val="000000"/>
                <w:szCs w:val="24"/>
              </w:rPr>
            </w:pPr>
            <w:r>
              <w:rPr>
                <w:rFonts w:cs="Times New Roman"/>
                <w:b/>
                <w:bCs/>
                <w:color w:val="000000"/>
                <w:szCs w:val="24"/>
              </w:rPr>
              <w:t>Statistic</w:t>
            </w:r>
          </w:p>
        </w:tc>
        <w:tc>
          <w:tcPr>
            <w:tcW w:w="637" w:type="pct"/>
            <w:tcBorders>
              <w:top w:val="nil"/>
              <w:left w:val="nil"/>
              <w:bottom w:val="single" w:sz="12" w:space="0" w:color="auto"/>
              <w:right w:val="nil"/>
            </w:tcBorders>
            <w:shd w:val="clear" w:color="auto" w:fill="FFFFFF"/>
          </w:tcPr>
          <w:p w:rsidR="003C3CBB" w:rsidRDefault="000007C1">
            <w:pPr>
              <w:spacing w:before="100" w:beforeAutospacing="1" w:after="200"/>
              <w:jc w:val="both"/>
              <w:rPr>
                <w:rFonts w:cs="Times New Roman"/>
                <w:b/>
                <w:bCs/>
                <w:color w:val="000000"/>
                <w:szCs w:val="24"/>
              </w:rPr>
            </w:pPr>
            <w:r>
              <w:rPr>
                <w:rFonts w:cs="Times New Roman"/>
                <w:b/>
                <w:bCs/>
                <w:color w:val="000000"/>
                <w:szCs w:val="24"/>
              </w:rPr>
              <w:t>df</w:t>
            </w:r>
          </w:p>
        </w:tc>
        <w:tc>
          <w:tcPr>
            <w:tcW w:w="637" w:type="pct"/>
            <w:tcBorders>
              <w:top w:val="nil"/>
              <w:left w:val="nil"/>
              <w:bottom w:val="single" w:sz="12" w:space="0" w:color="auto"/>
              <w:right w:val="nil"/>
            </w:tcBorders>
            <w:shd w:val="clear" w:color="auto" w:fill="FFFFFF"/>
          </w:tcPr>
          <w:p w:rsidR="003C3CBB" w:rsidRDefault="000007C1">
            <w:pPr>
              <w:spacing w:before="100" w:beforeAutospacing="1" w:after="200"/>
              <w:jc w:val="both"/>
              <w:rPr>
                <w:rFonts w:cs="Times New Roman"/>
                <w:b/>
                <w:bCs/>
                <w:color w:val="000000"/>
                <w:szCs w:val="24"/>
              </w:rPr>
            </w:pPr>
            <w:r>
              <w:rPr>
                <w:rFonts w:cs="Times New Roman"/>
                <w:b/>
                <w:bCs/>
                <w:color w:val="000000"/>
                <w:szCs w:val="24"/>
              </w:rPr>
              <w:t>Sig.</w:t>
            </w:r>
          </w:p>
        </w:tc>
        <w:tc>
          <w:tcPr>
            <w:tcW w:w="637" w:type="pct"/>
            <w:tcBorders>
              <w:top w:val="nil"/>
              <w:left w:val="nil"/>
              <w:bottom w:val="single" w:sz="12" w:space="0" w:color="auto"/>
              <w:right w:val="nil"/>
            </w:tcBorders>
            <w:shd w:val="clear" w:color="auto" w:fill="FFFFFF"/>
          </w:tcPr>
          <w:p w:rsidR="003C3CBB" w:rsidRDefault="000007C1">
            <w:pPr>
              <w:spacing w:before="100" w:beforeAutospacing="1" w:after="200"/>
              <w:jc w:val="both"/>
              <w:rPr>
                <w:rFonts w:cs="Times New Roman"/>
                <w:b/>
                <w:bCs/>
                <w:color w:val="000000"/>
                <w:szCs w:val="24"/>
              </w:rPr>
            </w:pPr>
            <w:r>
              <w:rPr>
                <w:rFonts w:cs="Times New Roman"/>
                <w:b/>
                <w:bCs/>
                <w:color w:val="000000"/>
                <w:szCs w:val="24"/>
              </w:rPr>
              <w:t>Statistic</w:t>
            </w:r>
          </w:p>
        </w:tc>
        <w:tc>
          <w:tcPr>
            <w:tcW w:w="637" w:type="pct"/>
            <w:tcBorders>
              <w:top w:val="nil"/>
              <w:left w:val="nil"/>
              <w:bottom w:val="single" w:sz="12" w:space="0" w:color="auto"/>
              <w:right w:val="nil"/>
            </w:tcBorders>
            <w:shd w:val="clear" w:color="auto" w:fill="FFFFFF"/>
          </w:tcPr>
          <w:p w:rsidR="003C3CBB" w:rsidRDefault="000007C1">
            <w:pPr>
              <w:spacing w:before="100" w:beforeAutospacing="1" w:after="200"/>
              <w:jc w:val="both"/>
              <w:rPr>
                <w:rFonts w:cs="Times New Roman"/>
                <w:b/>
                <w:bCs/>
                <w:color w:val="000000"/>
                <w:szCs w:val="24"/>
              </w:rPr>
            </w:pPr>
            <w:r>
              <w:rPr>
                <w:rFonts w:cs="Times New Roman"/>
                <w:b/>
                <w:bCs/>
                <w:color w:val="000000"/>
                <w:szCs w:val="24"/>
              </w:rPr>
              <w:t>df</w:t>
            </w:r>
          </w:p>
        </w:tc>
        <w:tc>
          <w:tcPr>
            <w:tcW w:w="638" w:type="pct"/>
            <w:tcBorders>
              <w:top w:val="nil"/>
              <w:left w:val="nil"/>
              <w:bottom w:val="single" w:sz="12" w:space="0" w:color="auto"/>
              <w:right w:val="nil"/>
            </w:tcBorders>
            <w:shd w:val="clear" w:color="auto" w:fill="FFFFFF"/>
          </w:tcPr>
          <w:p w:rsidR="003C3CBB" w:rsidRDefault="000007C1">
            <w:pPr>
              <w:spacing w:before="100" w:beforeAutospacing="1" w:after="200"/>
              <w:jc w:val="both"/>
              <w:rPr>
                <w:rFonts w:cs="Times New Roman"/>
                <w:b/>
                <w:bCs/>
                <w:color w:val="000000"/>
                <w:szCs w:val="24"/>
              </w:rPr>
            </w:pPr>
            <w:r>
              <w:rPr>
                <w:rFonts w:cs="Times New Roman"/>
                <w:b/>
                <w:bCs/>
                <w:color w:val="000000"/>
                <w:szCs w:val="24"/>
              </w:rPr>
              <w:t>Sig.</w:t>
            </w:r>
          </w:p>
        </w:tc>
      </w:tr>
      <w:tr w:rsidR="003C3CBB">
        <w:trPr>
          <w:cantSplit/>
        </w:trPr>
        <w:tc>
          <w:tcPr>
            <w:tcW w:w="1177" w:type="pct"/>
            <w:tcBorders>
              <w:top w:val="single" w:sz="12" w:space="0" w:color="auto"/>
              <w:left w:val="nil"/>
              <w:bottom w:val="nil"/>
              <w:right w:val="nil"/>
            </w:tcBorders>
            <w:shd w:val="clear" w:color="auto" w:fill="FFFFFF"/>
            <w:vAlign w:val="center"/>
          </w:tcPr>
          <w:p w:rsidR="003C3CBB" w:rsidRDefault="000007C1">
            <w:pPr>
              <w:spacing w:before="100" w:beforeAutospacing="1" w:after="200"/>
              <w:jc w:val="both"/>
              <w:rPr>
                <w:rFonts w:cs="Times New Roman"/>
                <w:color w:val="000000"/>
                <w:szCs w:val="24"/>
              </w:rPr>
            </w:pPr>
            <w:r>
              <w:rPr>
                <w:rFonts w:cs="Times New Roman"/>
                <w:color w:val="000000"/>
                <w:szCs w:val="24"/>
              </w:rPr>
              <w:t>Financial  Performance</w:t>
            </w:r>
          </w:p>
        </w:tc>
        <w:tc>
          <w:tcPr>
            <w:tcW w:w="637" w:type="pct"/>
            <w:tcBorders>
              <w:top w:val="single" w:sz="12" w:space="0" w:color="auto"/>
              <w:left w:val="nil"/>
              <w:bottom w:val="nil"/>
              <w:right w:val="nil"/>
            </w:tcBorders>
            <w:shd w:val="clear" w:color="auto" w:fill="FFFFFF"/>
          </w:tcPr>
          <w:p w:rsidR="003C3CBB" w:rsidRDefault="000007C1">
            <w:pPr>
              <w:spacing w:before="100" w:beforeAutospacing="1" w:after="200"/>
              <w:jc w:val="both"/>
              <w:rPr>
                <w:rFonts w:cs="Times New Roman"/>
                <w:color w:val="000000"/>
                <w:szCs w:val="24"/>
              </w:rPr>
            </w:pPr>
            <w:r>
              <w:rPr>
                <w:rFonts w:cs="Times New Roman"/>
                <w:color w:val="000000"/>
                <w:szCs w:val="24"/>
              </w:rPr>
              <w:t>.296</w:t>
            </w:r>
          </w:p>
        </w:tc>
        <w:tc>
          <w:tcPr>
            <w:tcW w:w="637" w:type="pct"/>
            <w:tcBorders>
              <w:top w:val="single" w:sz="12" w:space="0" w:color="auto"/>
              <w:left w:val="nil"/>
              <w:bottom w:val="nil"/>
              <w:right w:val="nil"/>
            </w:tcBorders>
            <w:shd w:val="clear" w:color="auto" w:fill="FFFFFF"/>
          </w:tcPr>
          <w:p w:rsidR="003C3CBB" w:rsidRDefault="000007C1">
            <w:pPr>
              <w:spacing w:before="100" w:beforeAutospacing="1" w:after="200"/>
              <w:jc w:val="both"/>
              <w:rPr>
                <w:rFonts w:cs="Times New Roman"/>
                <w:color w:val="000000"/>
                <w:szCs w:val="24"/>
              </w:rPr>
            </w:pPr>
            <w:r>
              <w:rPr>
                <w:rFonts w:cs="Times New Roman"/>
                <w:color w:val="000000"/>
                <w:szCs w:val="24"/>
              </w:rPr>
              <w:t>159</w:t>
            </w:r>
          </w:p>
        </w:tc>
        <w:tc>
          <w:tcPr>
            <w:tcW w:w="637" w:type="pct"/>
            <w:tcBorders>
              <w:top w:val="single" w:sz="12" w:space="0" w:color="auto"/>
              <w:left w:val="nil"/>
              <w:bottom w:val="nil"/>
              <w:right w:val="nil"/>
            </w:tcBorders>
            <w:shd w:val="clear" w:color="auto" w:fill="FFFFFF"/>
          </w:tcPr>
          <w:p w:rsidR="003C3CBB" w:rsidRDefault="000007C1">
            <w:pPr>
              <w:spacing w:before="100" w:beforeAutospacing="1" w:after="200"/>
              <w:jc w:val="both"/>
              <w:rPr>
                <w:rFonts w:cs="Times New Roman"/>
                <w:color w:val="000000"/>
                <w:szCs w:val="24"/>
              </w:rPr>
            </w:pPr>
            <w:r>
              <w:rPr>
                <w:rFonts w:cs="Times New Roman"/>
                <w:color w:val="000000"/>
                <w:szCs w:val="24"/>
              </w:rPr>
              <w:t>.060</w:t>
            </w:r>
          </w:p>
        </w:tc>
        <w:tc>
          <w:tcPr>
            <w:tcW w:w="637" w:type="pct"/>
            <w:tcBorders>
              <w:top w:val="single" w:sz="12" w:space="0" w:color="auto"/>
              <w:left w:val="nil"/>
              <w:bottom w:val="nil"/>
              <w:right w:val="nil"/>
            </w:tcBorders>
            <w:shd w:val="clear" w:color="auto" w:fill="FFFFFF"/>
          </w:tcPr>
          <w:p w:rsidR="003C3CBB" w:rsidRDefault="000007C1">
            <w:pPr>
              <w:spacing w:before="100" w:beforeAutospacing="1" w:after="200"/>
              <w:jc w:val="both"/>
              <w:rPr>
                <w:rFonts w:cs="Times New Roman"/>
                <w:color w:val="000000"/>
                <w:szCs w:val="24"/>
              </w:rPr>
            </w:pPr>
            <w:r>
              <w:rPr>
                <w:rFonts w:cs="Times New Roman"/>
                <w:color w:val="000000"/>
                <w:szCs w:val="24"/>
              </w:rPr>
              <w:t>.893</w:t>
            </w:r>
          </w:p>
        </w:tc>
        <w:tc>
          <w:tcPr>
            <w:tcW w:w="637" w:type="pct"/>
            <w:tcBorders>
              <w:top w:val="single" w:sz="12" w:space="0" w:color="auto"/>
              <w:left w:val="nil"/>
              <w:bottom w:val="nil"/>
              <w:right w:val="nil"/>
            </w:tcBorders>
            <w:shd w:val="clear" w:color="auto" w:fill="FFFFFF"/>
          </w:tcPr>
          <w:p w:rsidR="003C3CBB" w:rsidRDefault="000007C1">
            <w:pPr>
              <w:spacing w:before="100" w:beforeAutospacing="1" w:after="200"/>
              <w:jc w:val="both"/>
              <w:rPr>
                <w:rFonts w:cs="Times New Roman"/>
                <w:color w:val="000000"/>
                <w:szCs w:val="24"/>
              </w:rPr>
            </w:pPr>
            <w:r>
              <w:rPr>
                <w:rFonts w:cs="Times New Roman"/>
                <w:color w:val="000000"/>
                <w:szCs w:val="24"/>
              </w:rPr>
              <w:t>159</w:t>
            </w:r>
          </w:p>
        </w:tc>
        <w:tc>
          <w:tcPr>
            <w:tcW w:w="638" w:type="pct"/>
            <w:tcBorders>
              <w:top w:val="single" w:sz="12" w:space="0" w:color="auto"/>
              <w:left w:val="nil"/>
              <w:bottom w:val="nil"/>
              <w:right w:val="nil"/>
            </w:tcBorders>
            <w:shd w:val="clear" w:color="auto" w:fill="FFFFFF"/>
          </w:tcPr>
          <w:p w:rsidR="003C3CBB" w:rsidRDefault="000007C1">
            <w:pPr>
              <w:spacing w:before="100" w:beforeAutospacing="1" w:after="200"/>
              <w:jc w:val="both"/>
              <w:rPr>
                <w:rFonts w:cs="Times New Roman"/>
                <w:color w:val="000000"/>
                <w:szCs w:val="24"/>
              </w:rPr>
            </w:pPr>
            <w:r>
              <w:rPr>
                <w:rFonts w:cs="Times New Roman"/>
                <w:color w:val="000000"/>
                <w:szCs w:val="24"/>
              </w:rPr>
              <w:t>.070</w:t>
            </w:r>
          </w:p>
        </w:tc>
      </w:tr>
      <w:tr w:rsidR="003C3CBB">
        <w:trPr>
          <w:cantSplit/>
        </w:trPr>
        <w:tc>
          <w:tcPr>
            <w:tcW w:w="1177" w:type="pct"/>
            <w:tcBorders>
              <w:top w:val="nil"/>
              <w:left w:val="nil"/>
              <w:bottom w:val="nil"/>
              <w:right w:val="nil"/>
            </w:tcBorders>
            <w:shd w:val="clear" w:color="auto" w:fill="FFFFFF"/>
            <w:vAlign w:val="center"/>
          </w:tcPr>
          <w:p w:rsidR="003C3CBB" w:rsidRDefault="000007C1">
            <w:pPr>
              <w:spacing w:before="100" w:beforeAutospacing="1" w:after="200"/>
              <w:jc w:val="both"/>
              <w:rPr>
                <w:rFonts w:cs="Times New Roman"/>
                <w:color w:val="000000"/>
                <w:szCs w:val="24"/>
              </w:rPr>
            </w:pPr>
            <w:r>
              <w:rPr>
                <w:rFonts w:cs="Times New Roman"/>
                <w:color w:val="000000"/>
                <w:szCs w:val="24"/>
              </w:rPr>
              <w:t>Mobile Payment</w:t>
            </w:r>
          </w:p>
        </w:tc>
        <w:tc>
          <w:tcPr>
            <w:tcW w:w="637" w:type="pct"/>
            <w:tcBorders>
              <w:top w:val="nil"/>
              <w:left w:val="nil"/>
              <w:bottom w:val="nil"/>
              <w:right w:val="nil"/>
            </w:tcBorders>
            <w:shd w:val="clear" w:color="auto" w:fill="FFFFFF"/>
          </w:tcPr>
          <w:p w:rsidR="003C3CBB" w:rsidRDefault="000007C1">
            <w:pPr>
              <w:spacing w:before="100" w:beforeAutospacing="1" w:after="200"/>
              <w:jc w:val="both"/>
              <w:rPr>
                <w:rFonts w:cs="Times New Roman"/>
                <w:color w:val="000000"/>
                <w:szCs w:val="24"/>
              </w:rPr>
            </w:pPr>
            <w:r>
              <w:rPr>
                <w:rFonts w:cs="Times New Roman"/>
                <w:color w:val="000000"/>
                <w:szCs w:val="24"/>
              </w:rPr>
              <w:t>.152</w:t>
            </w:r>
          </w:p>
        </w:tc>
        <w:tc>
          <w:tcPr>
            <w:tcW w:w="637" w:type="pct"/>
            <w:tcBorders>
              <w:top w:val="nil"/>
              <w:left w:val="nil"/>
              <w:bottom w:val="nil"/>
              <w:right w:val="nil"/>
            </w:tcBorders>
            <w:shd w:val="clear" w:color="auto" w:fill="FFFFFF"/>
          </w:tcPr>
          <w:p w:rsidR="003C3CBB" w:rsidRDefault="000007C1">
            <w:pPr>
              <w:spacing w:before="100" w:beforeAutospacing="1" w:after="200"/>
              <w:jc w:val="both"/>
              <w:rPr>
                <w:rFonts w:cs="Times New Roman"/>
                <w:color w:val="000000"/>
                <w:szCs w:val="24"/>
              </w:rPr>
            </w:pPr>
            <w:r>
              <w:rPr>
                <w:rFonts w:cs="Times New Roman"/>
                <w:color w:val="000000"/>
                <w:szCs w:val="24"/>
              </w:rPr>
              <w:t>159</w:t>
            </w:r>
          </w:p>
        </w:tc>
        <w:tc>
          <w:tcPr>
            <w:tcW w:w="637" w:type="pct"/>
            <w:tcBorders>
              <w:top w:val="nil"/>
              <w:left w:val="nil"/>
              <w:bottom w:val="nil"/>
              <w:right w:val="nil"/>
            </w:tcBorders>
            <w:shd w:val="clear" w:color="auto" w:fill="FFFFFF"/>
          </w:tcPr>
          <w:p w:rsidR="003C3CBB" w:rsidRDefault="000007C1">
            <w:pPr>
              <w:spacing w:before="100" w:beforeAutospacing="1" w:after="200"/>
              <w:jc w:val="both"/>
              <w:rPr>
                <w:rFonts w:cs="Times New Roman"/>
                <w:color w:val="000000"/>
                <w:szCs w:val="24"/>
              </w:rPr>
            </w:pPr>
            <w:r>
              <w:rPr>
                <w:rFonts w:cs="Times New Roman"/>
                <w:color w:val="000000"/>
                <w:szCs w:val="24"/>
              </w:rPr>
              <w:t>.055</w:t>
            </w:r>
          </w:p>
        </w:tc>
        <w:tc>
          <w:tcPr>
            <w:tcW w:w="637" w:type="pct"/>
            <w:tcBorders>
              <w:top w:val="nil"/>
              <w:left w:val="nil"/>
              <w:bottom w:val="nil"/>
              <w:right w:val="nil"/>
            </w:tcBorders>
            <w:shd w:val="clear" w:color="auto" w:fill="FFFFFF"/>
          </w:tcPr>
          <w:p w:rsidR="003C3CBB" w:rsidRDefault="000007C1">
            <w:pPr>
              <w:spacing w:before="100" w:beforeAutospacing="1" w:after="200"/>
              <w:jc w:val="both"/>
              <w:rPr>
                <w:rFonts w:cs="Times New Roman"/>
                <w:color w:val="000000"/>
                <w:szCs w:val="24"/>
              </w:rPr>
            </w:pPr>
            <w:r>
              <w:rPr>
                <w:rFonts w:cs="Times New Roman"/>
                <w:color w:val="000000"/>
                <w:szCs w:val="24"/>
              </w:rPr>
              <w:t>.937</w:t>
            </w:r>
          </w:p>
        </w:tc>
        <w:tc>
          <w:tcPr>
            <w:tcW w:w="637" w:type="pct"/>
            <w:tcBorders>
              <w:top w:val="nil"/>
              <w:left w:val="nil"/>
              <w:bottom w:val="nil"/>
              <w:right w:val="nil"/>
            </w:tcBorders>
            <w:shd w:val="clear" w:color="auto" w:fill="FFFFFF"/>
          </w:tcPr>
          <w:p w:rsidR="003C3CBB" w:rsidRDefault="000007C1">
            <w:pPr>
              <w:spacing w:before="100" w:beforeAutospacing="1" w:after="200"/>
              <w:jc w:val="both"/>
              <w:rPr>
                <w:rFonts w:cs="Times New Roman"/>
                <w:color w:val="000000"/>
                <w:szCs w:val="24"/>
              </w:rPr>
            </w:pPr>
            <w:r>
              <w:rPr>
                <w:rFonts w:cs="Times New Roman"/>
                <w:color w:val="000000"/>
                <w:szCs w:val="24"/>
              </w:rPr>
              <w:t>159</w:t>
            </w:r>
          </w:p>
        </w:tc>
        <w:tc>
          <w:tcPr>
            <w:tcW w:w="638" w:type="pct"/>
            <w:tcBorders>
              <w:top w:val="nil"/>
              <w:left w:val="nil"/>
              <w:bottom w:val="nil"/>
              <w:right w:val="nil"/>
            </w:tcBorders>
            <w:shd w:val="clear" w:color="auto" w:fill="FFFFFF"/>
          </w:tcPr>
          <w:p w:rsidR="003C3CBB" w:rsidRDefault="000007C1">
            <w:pPr>
              <w:spacing w:before="100" w:beforeAutospacing="1" w:after="200"/>
              <w:jc w:val="both"/>
              <w:rPr>
                <w:rFonts w:cs="Times New Roman"/>
                <w:color w:val="000000"/>
                <w:szCs w:val="24"/>
              </w:rPr>
            </w:pPr>
            <w:r>
              <w:rPr>
                <w:rFonts w:cs="Times New Roman"/>
                <w:color w:val="000000"/>
                <w:szCs w:val="24"/>
              </w:rPr>
              <w:t>.058</w:t>
            </w:r>
          </w:p>
        </w:tc>
      </w:tr>
      <w:tr w:rsidR="003C3CBB">
        <w:trPr>
          <w:cantSplit/>
        </w:trPr>
        <w:tc>
          <w:tcPr>
            <w:tcW w:w="1177" w:type="pct"/>
            <w:tcBorders>
              <w:top w:val="nil"/>
              <w:left w:val="nil"/>
              <w:bottom w:val="nil"/>
              <w:right w:val="nil"/>
            </w:tcBorders>
            <w:shd w:val="clear" w:color="auto" w:fill="FFFFFF"/>
            <w:vAlign w:val="center"/>
          </w:tcPr>
          <w:p w:rsidR="003C3CBB" w:rsidRDefault="000007C1">
            <w:pPr>
              <w:spacing w:before="100" w:beforeAutospacing="1" w:after="200"/>
              <w:jc w:val="both"/>
              <w:rPr>
                <w:rFonts w:cs="Times New Roman"/>
                <w:color w:val="000000"/>
                <w:szCs w:val="24"/>
              </w:rPr>
            </w:pPr>
            <w:r>
              <w:rPr>
                <w:rFonts w:cs="Times New Roman"/>
                <w:color w:val="000000"/>
                <w:szCs w:val="24"/>
              </w:rPr>
              <w:t>Mobile Saving</w:t>
            </w:r>
          </w:p>
        </w:tc>
        <w:tc>
          <w:tcPr>
            <w:tcW w:w="637" w:type="pct"/>
            <w:tcBorders>
              <w:top w:val="nil"/>
              <w:left w:val="nil"/>
              <w:bottom w:val="nil"/>
              <w:right w:val="nil"/>
            </w:tcBorders>
            <w:shd w:val="clear" w:color="auto" w:fill="FFFFFF"/>
          </w:tcPr>
          <w:p w:rsidR="003C3CBB" w:rsidRDefault="000007C1">
            <w:pPr>
              <w:spacing w:before="100" w:beforeAutospacing="1" w:after="200"/>
              <w:jc w:val="both"/>
              <w:rPr>
                <w:rFonts w:cs="Times New Roman"/>
                <w:color w:val="000000"/>
                <w:szCs w:val="24"/>
              </w:rPr>
            </w:pPr>
            <w:r>
              <w:rPr>
                <w:rFonts w:cs="Times New Roman"/>
                <w:color w:val="000000"/>
                <w:szCs w:val="24"/>
              </w:rPr>
              <w:t>.152</w:t>
            </w:r>
          </w:p>
        </w:tc>
        <w:tc>
          <w:tcPr>
            <w:tcW w:w="637" w:type="pct"/>
            <w:tcBorders>
              <w:top w:val="nil"/>
              <w:left w:val="nil"/>
              <w:bottom w:val="nil"/>
              <w:right w:val="nil"/>
            </w:tcBorders>
            <w:shd w:val="clear" w:color="auto" w:fill="FFFFFF"/>
          </w:tcPr>
          <w:p w:rsidR="003C3CBB" w:rsidRDefault="000007C1">
            <w:pPr>
              <w:spacing w:before="100" w:beforeAutospacing="1" w:after="200"/>
              <w:jc w:val="both"/>
              <w:rPr>
                <w:rFonts w:cs="Times New Roman"/>
                <w:color w:val="000000"/>
                <w:szCs w:val="24"/>
              </w:rPr>
            </w:pPr>
            <w:r>
              <w:rPr>
                <w:rFonts w:cs="Times New Roman"/>
                <w:color w:val="000000"/>
                <w:szCs w:val="24"/>
              </w:rPr>
              <w:t>159</w:t>
            </w:r>
          </w:p>
        </w:tc>
        <w:tc>
          <w:tcPr>
            <w:tcW w:w="637" w:type="pct"/>
            <w:tcBorders>
              <w:top w:val="nil"/>
              <w:left w:val="nil"/>
              <w:bottom w:val="nil"/>
              <w:right w:val="nil"/>
            </w:tcBorders>
            <w:shd w:val="clear" w:color="auto" w:fill="FFFFFF"/>
          </w:tcPr>
          <w:p w:rsidR="003C3CBB" w:rsidRDefault="000007C1">
            <w:pPr>
              <w:spacing w:before="100" w:beforeAutospacing="1" w:after="200"/>
              <w:jc w:val="both"/>
              <w:rPr>
                <w:rFonts w:cs="Times New Roman"/>
                <w:color w:val="000000"/>
                <w:szCs w:val="24"/>
              </w:rPr>
            </w:pPr>
            <w:r>
              <w:rPr>
                <w:rFonts w:cs="Times New Roman"/>
                <w:color w:val="000000"/>
                <w:szCs w:val="24"/>
              </w:rPr>
              <w:t>.081</w:t>
            </w:r>
          </w:p>
        </w:tc>
        <w:tc>
          <w:tcPr>
            <w:tcW w:w="637" w:type="pct"/>
            <w:tcBorders>
              <w:top w:val="nil"/>
              <w:left w:val="nil"/>
              <w:bottom w:val="nil"/>
              <w:right w:val="nil"/>
            </w:tcBorders>
            <w:shd w:val="clear" w:color="auto" w:fill="FFFFFF"/>
          </w:tcPr>
          <w:p w:rsidR="003C3CBB" w:rsidRDefault="000007C1">
            <w:pPr>
              <w:spacing w:before="100" w:beforeAutospacing="1" w:after="200"/>
              <w:jc w:val="both"/>
              <w:rPr>
                <w:rFonts w:cs="Times New Roman"/>
                <w:color w:val="000000"/>
                <w:szCs w:val="24"/>
              </w:rPr>
            </w:pPr>
            <w:r>
              <w:rPr>
                <w:rFonts w:cs="Times New Roman"/>
                <w:color w:val="000000"/>
                <w:szCs w:val="24"/>
              </w:rPr>
              <w:t>.953</w:t>
            </w:r>
          </w:p>
        </w:tc>
        <w:tc>
          <w:tcPr>
            <w:tcW w:w="637" w:type="pct"/>
            <w:tcBorders>
              <w:top w:val="nil"/>
              <w:left w:val="nil"/>
              <w:bottom w:val="nil"/>
              <w:right w:val="nil"/>
            </w:tcBorders>
            <w:shd w:val="clear" w:color="auto" w:fill="FFFFFF"/>
          </w:tcPr>
          <w:p w:rsidR="003C3CBB" w:rsidRDefault="000007C1">
            <w:pPr>
              <w:spacing w:before="100" w:beforeAutospacing="1" w:after="200"/>
              <w:jc w:val="both"/>
              <w:rPr>
                <w:rFonts w:cs="Times New Roman"/>
                <w:color w:val="000000"/>
                <w:szCs w:val="24"/>
              </w:rPr>
            </w:pPr>
            <w:r>
              <w:rPr>
                <w:rFonts w:cs="Times New Roman"/>
                <w:color w:val="000000"/>
                <w:szCs w:val="24"/>
              </w:rPr>
              <w:t>159</w:t>
            </w:r>
          </w:p>
        </w:tc>
        <w:tc>
          <w:tcPr>
            <w:tcW w:w="638" w:type="pct"/>
            <w:tcBorders>
              <w:top w:val="nil"/>
              <w:left w:val="nil"/>
              <w:bottom w:val="nil"/>
              <w:right w:val="nil"/>
            </w:tcBorders>
            <w:shd w:val="clear" w:color="auto" w:fill="FFFFFF"/>
          </w:tcPr>
          <w:p w:rsidR="003C3CBB" w:rsidRDefault="000007C1">
            <w:pPr>
              <w:spacing w:before="100" w:beforeAutospacing="1" w:after="200"/>
              <w:jc w:val="both"/>
              <w:rPr>
                <w:rFonts w:cs="Times New Roman"/>
                <w:color w:val="000000"/>
                <w:szCs w:val="24"/>
              </w:rPr>
            </w:pPr>
            <w:r>
              <w:rPr>
                <w:rFonts w:cs="Times New Roman"/>
                <w:color w:val="000000"/>
                <w:szCs w:val="24"/>
              </w:rPr>
              <w:t>.084</w:t>
            </w:r>
          </w:p>
        </w:tc>
      </w:tr>
      <w:tr w:rsidR="003C3CBB">
        <w:trPr>
          <w:cantSplit/>
        </w:trPr>
        <w:tc>
          <w:tcPr>
            <w:tcW w:w="1177" w:type="pct"/>
            <w:tcBorders>
              <w:top w:val="nil"/>
              <w:left w:val="nil"/>
              <w:bottom w:val="nil"/>
              <w:right w:val="nil"/>
            </w:tcBorders>
            <w:shd w:val="clear" w:color="auto" w:fill="FFFFFF"/>
            <w:vAlign w:val="center"/>
          </w:tcPr>
          <w:p w:rsidR="003C3CBB" w:rsidRDefault="000007C1">
            <w:pPr>
              <w:spacing w:before="100" w:beforeAutospacing="1" w:after="200"/>
              <w:jc w:val="both"/>
              <w:rPr>
                <w:rFonts w:cs="Times New Roman"/>
                <w:color w:val="000000"/>
                <w:szCs w:val="24"/>
              </w:rPr>
            </w:pPr>
            <w:r>
              <w:rPr>
                <w:rFonts w:cs="Times New Roman"/>
                <w:color w:val="000000"/>
                <w:szCs w:val="24"/>
              </w:rPr>
              <w:t>Mobile Lending</w:t>
            </w:r>
          </w:p>
        </w:tc>
        <w:tc>
          <w:tcPr>
            <w:tcW w:w="637" w:type="pct"/>
            <w:tcBorders>
              <w:top w:val="nil"/>
              <w:left w:val="nil"/>
              <w:bottom w:val="nil"/>
              <w:right w:val="nil"/>
            </w:tcBorders>
            <w:shd w:val="clear" w:color="auto" w:fill="FFFFFF"/>
          </w:tcPr>
          <w:p w:rsidR="003C3CBB" w:rsidRDefault="000007C1">
            <w:pPr>
              <w:spacing w:before="100" w:beforeAutospacing="1" w:after="200"/>
              <w:jc w:val="both"/>
              <w:rPr>
                <w:rFonts w:cs="Times New Roman"/>
                <w:color w:val="000000"/>
                <w:szCs w:val="24"/>
              </w:rPr>
            </w:pPr>
            <w:r>
              <w:rPr>
                <w:rFonts w:cs="Times New Roman"/>
                <w:color w:val="000000"/>
                <w:szCs w:val="24"/>
              </w:rPr>
              <w:t>.183</w:t>
            </w:r>
          </w:p>
        </w:tc>
        <w:tc>
          <w:tcPr>
            <w:tcW w:w="637" w:type="pct"/>
            <w:tcBorders>
              <w:top w:val="nil"/>
              <w:left w:val="nil"/>
              <w:bottom w:val="nil"/>
              <w:right w:val="nil"/>
            </w:tcBorders>
            <w:shd w:val="clear" w:color="auto" w:fill="FFFFFF"/>
          </w:tcPr>
          <w:p w:rsidR="003C3CBB" w:rsidRDefault="000007C1">
            <w:pPr>
              <w:spacing w:before="100" w:beforeAutospacing="1" w:after="200"/>
              <w:jc w:val="both"/>
              <w:rPr>
                <w:rFonts w:cs="Times New Roman"/>
                <w:color w:val="000000"/>
                <w:szCs w:val="24"/>
              </w:rPr>
            </w:pPr>
            <w:r>
              <w:rPr>
                <w:rFonts w:cs="Times New Roman"/>
                <w:color w:val="000000"/>
                <w:szCs w:val="24"/>
              </w:rPr>
              <w:t>159</w:t>
            </w:r>
          </w:p>
        </w:tc>
        <w:tc>
          <w:tcPr>
            <w:tcW w:w="637" w:type="pct"/>
            <w:tcBorders>
              <w:top w:val="nil"/>
              <w:left w:val="nil"/>
              <w:bottom w:val="nil"/>
              <w:right w:val="nil"/>
            </w:tcBorders>
            <w:shd w:val="clear" w:color="auto" w:fill="FFFFFF"/>
          </w:tcPr>
          <w:p w:rsidR="003C3CBB" w:rsidRDefault="000007C1">
            <w:pPr>
              <w:spacing w:before="100" w:beforeAutospacing="1" w:after="200"/>
              <w:jc w:val="both"/>
              <w:rPr>
                <w:rFonts w:cs="Times New Roman"/>
                <w:color w:val="000000"/>
                <w:szCs w:val="24"/>
              </w:rPr>
            </w:pPr>
            <w:r>
              <w:rPr>
                <w:rFonts w:cs="Times New Roman"/>
                <w:color w:val="000000"/>
                <w:szCs w:val="24"/>
              </w:rPr>
              <w:t>.062</w:t>
            </w:r>
          </w:p>
        </w:tc>
        <w:tc>
          <w:tcPr>
            <w:tcW w:w="637" w:type="pct"/>
            <w:tcBorders>
              <w:top w:val="nil"/>
              <w:left w:val="nil"/>
              <w:bottom w:val="nil"/>
              <w:right w:val="nil"/>
            </w:tcBorders>
            <w:shd w:val="clear" w:color="auto" w:fill="FFFFFF"/>
          </w:tcPr>
          <w:p w:rsidR="003C3CBB" w:rsidRDefault="000007C1">
            <w:pPr>
              <w:spacing w:before="100" w:beforeAutospacing="1" w:after="200"/>
              <w:jc w:val="both"/>
              <w:rPr>
                <w:rFonts w:cs="Times New Roman"/>
                <w:color w:val="000000"/>
                <w:szCs w:val="24"/>
              </w:rPr>
            </w:pPr>
            <w:r>
              <w:rPr>
                <w:rFonts w:cs="Times New Roman"/>
                <w:color w:val="000000"/>
                <w:szCs w:val="24"/>
              </w:rPr>
              <w:t>.919</w:t>
            </w:r>
          </w:p>
        </w:tc>
        <w:tc>
          <w:tcPr>
            <w:tcW w:w="637" w:type="pct"/>
            <w:tcBorders>
              <w:top w:val="nil"/>
              <w:left w:val="nil"/>
              <w:bottom w:val="nil"/>
              <w:right w:val="nil"/>
            </w:tcBorders>
            <w:shd w:val="clear" w:color="auto" w:fill="FFFFFF"/>
          </w:tcPr>
          <w:p w:rsidR="003C3CBB" w:rsidRDefault="000007C1">
            <w:pPr>
              <w:spacing w:before="100" w:beforeAutospacing="1" w:after="200"/>
              <w:jc w:val="both"/>
              <w:rPr>
                <w:rFonts w:cs="Times New Roman"/>
                <w:color w:val="000000"/>
                <w:szCs w:val="24"/>
              </w:rPr>
            </w:pPr>
            <w:r>
              <w:rPr>
                <w:rFonts w:cs="Times New Roman"/>
                <w:color w:val="000000"/>
                <w:szCs w:val="24"/>
              </w:rPr>
              <w:t>159</w:t>
            </w:r>
          </w:p>
        </w:tc>
        <w:tc>
          <w:tcPr>
            <w:tcW w:w="638" w:type="pct"/>
            <w:tcBorders>
              <w:top w:val="nil"/>
              <w:left w:val="nil"/>
              <w:bottom w:val="nil"/>
              <w:right w:val="nil"/>
            </w:tcBorders>
            <w:shd w:val="clear" w:color="auto" w:fill="FFFFFF"/>
          </w:tcPr>
          <w:p w:rsidR="003C3CBB" w:rsidRDefault="000007C1">
            <w:pPr>
              <w:spacing w:before="100" w:beforeAutospacing="1" w:after="200"/>
              <w:jc w:val="both"/>
              <w:rPr>
                <w:rFonts w:cs="Times New Roman"/>
                <w:color w:val="000000"/>
                <w:szCs w:val="24"/>
              </w:rPr>
            </w:pPr>
            <w:r>
              <w:rPr>
                <w:rFonts w:cs="Times New Roman"/>
                <w:color w:val="000000"/>
                <w:szCs w:val="24"/>
              </w:rPr>
              <w:t>.069</w:t>
            </w:r>
          </w:p>
        </w:tc>
      </w:tr>
      <w:tr w:rsidR="003C3CBB">
        <w:trPr>
          <w:cantSplit/>
        </w:trPr>
        <w:tc>
          <w:tcPr>
            <w:tcW w:w="5000" w:type="pct"/>
            <w:gridSpan w:val="7"/>
            <w:tcBorders>
              <w:top w:val="nil"/>
              <w:left w:val="nil"/>
              <w:bottom w:val="single" w:sz="12" w:space="0" w:color="auto"/>
              <w:right w:val="nil"/>
            </w:tcBorders>
            <w:shd w:val="clear" w:color="auto" w:fill="FFFFFF"/>
          </w:tcPr>
          <w:p w:rsidR="003C3CBB" w:rsidRDefault="000007C1">
            <w:pPr>
              <w:spacing w:before="100" w:beforeAutospacing="1" w:after="200"/>
              <w:jc w:val="both"/>
              <w:rPr>
                <w:rFonts w:cs="Times New Roman"/>
                <w:color w:val="000000"/>
                <w:szCs w:val="24"/>
              </w:rPr>
            </w:pPr>
            <w:r>
              <w:rPr>
                <w:rFonts w:cs="Times New Roman"/>
                <w:color w:val="000000"/>
                <w:szCs w:val="24"/>
              </w:rPr>
              <w:t>a. Lilliefors Significance Correction</w:t>
            </w:r>
          </w:p>
        </w:tc>
      </w:tr>
    </w:tbl>
    <w:p w:rsidR="003C3CBB" w:rsidRDefault="003C3CBB">
      <w:pPr>
        <w:spacing w:before="100" w:beforeAutospacing="1" w:after="200" w:line="273" w:lineRule="auto"/>
        <w:jc w:val="both"/>
        <w:rPr>
          <w:rFonts w:cs="Times New Roman"/>
          <w:color w:val="000000"/>
          <w:szCs w:val="24"/>
        </w:rPr>
      </w:pPr>
    </w:p>
    <w:p w:rsidR="003C3CBB" w:rsidRDefault="000007C1">
      <w:pPr>
        <w:spacing w:before="100" w:beforeAutospacing="1" w:after="200"/>
        <w:jc w:val="both"/>
        <w:rPr>
          <w:rFonts w:cs="Times New Roman"/>
          <w:color w:val="000000"/>
          <w:szCs w:val="24"/>
        </w:rPr>
      </w:pPr>
      <w:r>
        <w:rPr>
          <w:rFonts w:cs="Times New Roman"/>
          <w:color w:val="000000"/>
          <w:szCs w:val="24"/>
        </w:rPr>
        <w:t>The results of the Shapiro-Wilk test indicate that the distribution of data for all four variables—</w:t>
      </w:r>
      <w:r>
        <w:rPr>
          <w:rFonts w:cs="Times New Roman"/>
          <w:bCs/>
          <w:color w:val="000000"/>
          <w:szCs w:val="24"/>
        </w:rPr>
        <w:t>Financial Performance, Mobile Payment, Mobile Saving, and Mobile Lending</w:t>
      </w:r>
      <w:r>
        <w:rPr>
          <w:rFonts w:cs="Times New Roman"/>
          <w:color w:val="000000"/>
          <w:szCs w:val="24"/>
        </w:rPr>
        <w:t xml:space="preserve">—does not significantly deviate from normality. For </w:t>
      </w:r>
      <w:r>
        <w:rPr>
          <w:rFonts w:cs="Times New Roman"/>
          <w:bCs/>
          <w:color w:val="000000"/>
          <w:szCs w:val="24"/>
        </w:rPr>
        <w:t>Financial Performance</w:t>
      </w:r>
      <w:r>
        <w:rPr>
          <w:rFonts w:cs="Times New Roman"/>
          <w:color w:val="000000"/>
          <w:szCs w:val="24"/>
        </w:rPr>
        <w:t xml:space="preserve">, the test yielded a p-value of </w:t>
      </w:r>
      <w:r>
        <w:rPr>
          <w:rFonts w:cs="Times New Roman"/>
          <w:bCs/>
          <w:color w:val="000000"/>
          <w:szCs w:val="24"/>
        </w:rPr>
        <w:t>0.070</w:t>
      </w:r>
      <w:r>
        <w:rPr>
          <w:rFonts w:cs="Times New Roman"/>
          <w:color w:val="000000"/>
          <w:szCs w:val="24"/>
        </w:rPr>
        <w:t xml:space="preserve">, above the 0.05 threshold for statistical significance. This suggests that the data for this variable is approximately normally distributed. Similarly, for </w:t>
      </w:r>
      <w:r>
        <w:rPr>
          <w:rFonts w:cs="Times New Roman"/>
          <w:bCs/>
          <w:color w:val="000000"/>
          <w:szCs w:val="24"/>
        </w:rPr>
        <w:t>Mobile Payment</w:t>
      </w:r>
      <w:r>
        <w:rPr>
          <w:rFonts w:cs="Times New Roman"/>
          <w:color w:val="000000"/>
          <w:szCs w:val="24"/>
        </w:rPr>
        <w:t xml:space="preserve">, the p-value was </w:t>
      </w:r>
      <w:r>
        <w:rPr>
          <w:rFonts w:cs="Times New Roman"/>
          <w:bCs/>
          <w:color w:val="000000"/>
          <w:szCs w:val="24"/>
        </w:rPr>
        <w:t>0.058</w:t>
      </w:r>
      <w:r>
        <w:rPr>
          <w:rFonts w:cs="Times New Roman"/>
          <w:color w:val="000000"/>
          <w:szCs w:val="24"/>
        </w:rPr>
        <w:t xml:space="preserve">, indicating that the data follows a normal distribution and does not exhibit significant departures from normality. The </w:t>
      </w:r>
      <w:r>
        <w:rPr>
          <w:rFonts w:cs="Times New Roman"/>
          <w:bCs/>
          <w:color w:val="000000"/>
          <w:szCs w:val="24"/>
        </w:rPr>
        <w:t>Mobile Saving</w:t>
      </w:r>
      <w:r>
        <w:rPr>
          <w:rFonts w:cs="Times New Roman"/>
          <w:color w:val="000000"/>
          <w:szCs w:val="24"/>
        </w:rPr>
        <w:t xml:space="preserve"> variable also demonstrated normality, with a p-value of </w:t>
      </w:r>
      <w:r>
        <w:rPr>
          <w:rFonts w:cs="Times New Roman"/>
          <w:bCs/>
          <w:color w:val="000000"/>
          <w:szCs w:val="24"/>
        </w:rPr>
        <w:t>0.084</w:t>
      </w:r>
      <w:r>
        <w:rPr>
          <w:rFonts w:cs="Times New Roman"/>
          <w:color w:val="000000"/>
          <w:szCs w:val="24"/>
        </w:rPr>
        <w:t xml:space="preserve">, confirming that its distribution aligns with what is expected under a normal distribution. Lastly, the </w:t>
      </w:r>
      <w:r>
        <w:rPr>
          <w:rFonts w:cs="Times New Roman"/>
          <w:bCs/>
          <w:color w:val="000000"/>
          <w:szCs w:val="24"/>
        </w:rPr>
        <w:t>Mobile Lending</w:t>
      </w:r>
      <w:r>
        <w:rPr>
          <w:rFonts w:cs="Times New Roman"/>
          <w:color w:val="000000"/>
          <w:szCs w:val="24"/>
        </w:rPr>
        <w:t xml:space="preserve"> variable returned a p-value of </w:t>
      </w:r>
      <w:r>
        <w:rPr>
          <w:rFonts w:cs="Times New Roman"/>
          <w:bCs/>
          <w:color w:val="000000"/>
          <w:szCs w:val="24"/>
        </w:rPr>
        <w:t>0.069</w:t>
      </w:r>
      <w:r>
        <w:rPr>
          <w:rFonts w:cs="Times New Roman"/>
          <w:color w:val="000000"/>
          <w:szCs w:val="24"/>
        </w:rPr>
        <w:t>, which, being greater than 0.05, suggests that the data does not significantly differ from normality.</w:t>
      </w:r>
    </w:p>
    <w:p w:rsidR="003C3CBB" w:rsidRDefault="000007C1">
      <w:pPr>
        <w:spacing w:before="100" w:beforeAutospacing="1" w:after="200"/>
        <w:jc w:val="both"/>
        <w:rPr>
          <w:rFonts w:cs="Times New Roman"/>
          <w:color w:val="000000"/>
          <w:szCs w:val="24"/>
        </w:rPr>
      </w:pPr>
      <w:r>
        <w:rPr>
          <w:rFonts w:cs="Times New Roman"/>
          <w:color w:val="000000"/>
          <w:szCs w:val="24"/>
        </w:rPr>
        <w:t xml:space="preserve">In summary, the results imply that all four variables can be considered </w:t>
      </w:r>
      <w:r>
        <w:rPr>
          <w:rFonts w:cs="Times New Roman"/>
          <w:bCs/>
          <w:color w:val="000000"/>
          <w:szCs w:val="24"/>
        </w:rPr>
        <w:t>normally distributed</w:t>
      </w:r>
      <w:r>
        <w:rPr>
          <w:rFonts w:cs="Times New Roman"/>
          <w:color w:val="000000"/>
          <w:szCs w:val="24"/>
        </w:rPr>
        <w:t>, allowing for the application of parametric statistical tests such as t-tests and ANOVA in further analyses.</w:t>
      </w:r>
    </w:p>
    <w:p w:rsidR="003C3CBB" w:rsidRDefault="000007C1">
      <w:pPr>
        <w:keepNext/>
        <w:keepLines/>
        <w:widowControl w:val="0"/>
        <w:spacing w:before="100" w:beforeAutospacing="1"/>
        <w:jc w:val="both"/>
        <w:outlineLvl w:val="2"/>
        <w:rPr>
          <w:rFonts w:eastAsia="SimSun" w:cs="Times New Roman"/>
          <w:b/>
          <w:szCs w:val="24"/>
        </w:rPr>
      </w:pPr>
      <w:bookmarkStart w:id="290" w:name="_Toc202708496"/>
      <w:r>
        <w:rPr>
          <w:rFonts w:eastAsia="SimSun" w:cs="Times New Roman"/>
          <w:b/>
          <w:szCs w:val="24"/>
        </w:rPr>
        <w:lastRenderedPageBreak/>
        <w:t>4.5.3 Regression Analysis</w:t>
      </w:r>
      <w:bookmarkEnd w:id="290"/>
    </w:p>
    <w:p w:rsidR="003C3CBB" w:rsidRDefault="000007C1">
      <w:pPr>
        <w:keepNext/>
        <w:keepLines/>
        <w:widowControl w:val="0"/>
        <w:spacing w:before="240" w:after="40"/>
        <w:outlineLvl w:val="3"/>
        <w:rPr>
          <w:b/>
          <w:bCs/>
          <w:szCs w:val="24"/>
        </w:rPr>
      </w:pPr>
      <w:r>
        <w:rPr>
          <w:b/>
          <w:bCs/>
          <w:szCs w:val="24"/>
        </w:rPr>
        <w:t>4.5.3.1 Model Summary for Mobile Payment</w:t>
      </w:r>
    </w:p>
    <w:p w:rsidR="003C3CBB" w:rsidRDefault="000007C1" w:rsidP="00394AE8">
      <w:r>
        <w:t>The table below shows the model summary.</w:t>
      </w:r>
    </w:p>
    <w:p w:rsidR="00394AE8" w:rsidRDefault="00394AE8" w:rsidP="00394AE8"/>
    <w:p w:rsidR="003C3CBB" w:rsidRDefault="000007C1">
      <w:pPr>
        <w:pStyle w:val="tables"/>
      </w:pPr>
      <w:bookmarkStart w:id="291" w:name="_Toc204409838"/>
      <w:r>
        <w:t>Table 4.42: Model Summary</w:t>
      </w:r>
      <w:bookmarkEnd w:id="291"/>
    </w:p>
    <w:tbl>
      <w:tblPr>
        <w:tblW w:w="5020" w:type="pct"/>
        <w:tblInd w:w="88" w:type="dxa"/>
        <w:tblCellMar>
          <w:left w:w="0" w:type="dxa"/>
          <w:right w:w="0" w:type="dxa"/>
        </w:tblCellMar>
        <w:tblLook w:val="04A0" w:firstRow="1" w:lastRow="0" w:firstColumn="1" w:lastColumn="0" w:noHBand="0" w:noVBand="1"/>
      </w:tblPr>
      <w:tblGrid>
        <w:gridCol w:w="1265"/>
        <w:gridCol w:w="1635"/>
        <w:gridCol w:w="1735"/>
        <w:gridCol w:w="2381"/>
        <w:gridCol w:w="2381"/>
      </w:tblGrid>
      <w:tr w:rsidR="003C3CBB">
        <w:trPr>
          <w:cantSplit/>
        </w:trPr>
        <w:tc>
          <w:tcPr>
            <w:tcW w:w="673" w:type="pct"/>
            <w:tcBorders>
              <w:top w:val="single" w:sz="12" w:space="0" w:color="auto"/>
              <w:left w:val="nil"/>
              <w:bottom w:val="single" w:sz="12" w:space="0" w:color="auto"/>
              <w:right w:val="nil"/>
            </w:tcBorders>
            <w:shd w:val="clear" w:color="auto" w:fill="FFFFFF"/>
          </w:tcPr>
          <w:p w:rsidR="003C3CBB" w:rsidRDefault="000007C1">
            <w:pPr>
              <w:spacing w:before="100" w:beforeAutospacing="1" w:after="160"/>
              <w:jc w:val="both"/>
              <w:rPr>
                <w:rFonts w:cs="Times New Roman"/>
                <w:b/>
                <w:bCs/>
                <w:szCs w:val="24"/>
              </w:rPr>
            </w:pPr>
            <w:r>
              <w:rPr>
                <w:rFonts w:cs="Times New Roman"/>
                <w:b/>
                <w:bCs/>
                <w:szCs w:val="24"/>
              </w:rPr>
              <w:t>Model</w:t>
            </w:r>
          </w:p>
        </w:tc>
        <w:tc>
          <w:tcPr>
            <w:tcW w:w="870" w:type="pct"/>
            <w:tcBorders>
              <w:top w:val="single" w:sz="12" w:space="0" w:color="auto"/>
              <w:left w:val="nil"/>
              <w:bottom w:val="single" w:sz="12" w:space="0" w:color="auto"/>
              <w:right w:val="nil"/>
            </w:tcBorders>
            <w:shd w:val="clear" w:color="auto" w:fill="FFFFFF"/>
          </w:tcPr>
          <w:p w:rsidR="003C3CBB" w:rsidRDefault="000007C1">
            <w:pPr>
              <w:spacing w:before="100" w:beforeAutospacing="1" w:after="160"/>
              <w:jc w:val="both"/>
              <w:rPr>
                <w:rFonts w:cs="Times New Roman"/>
                <w:b/>
                <w:bCs/>
                <w:szCs w:val="24"/>
              </w:rPr>
            </w:pPr>
            <w:r>
              <w:rPr>
                <w:rFonts w:cs="Times New Roman"/>
                <w:b/>
                <w:bCs/>
                <w:szCs w:val="24"/>
              </w:rPr>
              <w:t>R</w:t>
            </w:r>
          </w:p>
        </w:tc>
        <w:tc>
          <w:tcPr>
            <w:tcW w:w="923" w:type="pct"/>
            <w:tcBorders>
              <w:top w:val="single" w:sz="12" w:space="0" w:color="auto"/>
              <w:left w:val="nil"/>
              <w:bottom w:val="single" w:sz="12" w:space="0" w:color="auto"/>
              <w:right w:val="nil"/>
            </w:tcBorders>
            <w:shd w:val="clear" w:color="auto" w:fill="FFFFFF"/>
          </w:tcPr>
          <w:p w:rsidR="003C3CBB" w:rsidRDefault="000007C1">
            <w:pPr>
              <w:spacing w:before="100" w:beforeAutospacing="1" w:after="160"/>
              <w:jc w:val="both"/>
              <w:rPr>
                <w:rFonts w:cs="Times New Roman"/>
                <w:b/>
                <w:bCs/>
                <w:szCs w:val="24"/>
              </w:rPr>
            </w:pPr>
            <w:r>
              <w:rPr>
                <w:rFonts w:cs="Times New Roman"/>
                <w:b/>
                <w:bCs/>
                <w:szCs w:val="24"/>
              </w:rPr>
              <w:t>R Square</w:t>
            </w:r>
          </w:p>
        </w:tc>
        <w:tc>
          <w:tcPr>
            <w:tcW w:w="1267" w:type="pct"/>
            <w:tcBorders>
              <w:top w:val="single" w:sz="12" w:space="0" w:color="auto"/>
              <w:left w:val="nil"/>
              <w:bottom w:val="single" w:sz="12" w:space="0" w:color="auto"/>
              <w:right w:val="nil"/>
            </w:tcBorders>
            <w:shd w:val="clear" w:color="auto" w:fill="FFFFFF"/>
          </w:tcPr>
          <w:p w:rsidR="003C3CBB" w:rsidRDefault="000007C1">
            <w:pPr>
              <w:spacing w:before="100" w:beforeAutospacing="1" w:after="160"/>
              <w:jc w:val="both"/>
              <w:rPr>
                <w:rFonts w:cs="Times New Roman"/>
                <w:b/>
                <w:bCs/>
                <w:szCs w:val="24"/>
              </w:rPr>
            </w:pPr>
            <w:r>
              <w:rPr>
                <w:rFonts w:cs="Times New Roman"/>
                <w:b/>
                <w:bCs/>
                <w:szCs w:val="24"/>
              </w:rPr>
              <w:t>Adjusted R Square</w:t>
            </w:r>
          </w:p>
        </w:tc>
        <w:tc>
          <w:tcPr>
            <w:tcW w:w="1267" w:type="pct"/>
            <w:tcBorders>
              <w:top w:val="single" w:sz="12" w:space="0" w:color="auto"/>
              <w:left w:val="nil"/>
              <w:bottom w:val="single" w:sz="12" w:space="0" w:color="auto"/>
              <w:right w:val="nil"/>
            </w:tcBorders>
            <w:shd w:val="clear" w:color="auto" w:fill="FFFFFF"/>
          </w:tcPr>
          <w:p w:rsidR="003C3CBB" w:rsidRDefault="000007C1">
            <w:pPr>
              <w:spacing w:before="100" w:beforeAutospacing="1" w:after="160"/>
              <w:jc w:val="both"/>
              <w:rPr>
                <w:rFonts w:cs="Times New Roman"/>
                <w:b/>
                <w:bCs/>
                <w:szCs w:val="24"/>
              </w:rPr>
            </w:pPr>
            <w:r>
              <w:rPr>
                <w:rFonts w:cs="Times New Roman"/>
                <w:b/>
                <w:bCs/>
                <w:szCs w:val="24"/>
              </w:rPr>
              <w:t>Std. Error of the Estimate</w:t>
            </w:r>
          </w:p>
        </w:tc>
      </w:tr>
      <w:tr w:rsidR="003C3CBB">
        <w:trPr>
          <w:cantSplit/>
        </w:trPr>
        <w:tc>
          <w:tcPr>
            <w:tcW w:w="673" w:type="pct"/>
            <w:tcBorders>
              <w:top w:val="single" w:sz="12" w:space="0" w:color="auto"/>
              <w:left w:val="nil"/>
              <w:bottom w:val="single" w:sz="12" w:space="0" w:color="auto"/>
              <w:right w:val="nil"/>
            </w:tcBorders>
            <w:shd w:val="clear" w:color="auto" w:fill="FFFFFF"/>
            <w:vAlign w:val="center"/>
          </w:tcPr>
          <w:p w:rsidR="003C3CBB" w:rsidRDefault="000007C1">
            <w:pPr>
              <w:spacing w:before="100" w:beforeAutospacing="1" w:after="160"/>
              <w:jc w:val="both"/>
              <w:rPr>
                <w:rFonts w:cs="Times New Roman"/>
                <w:szCs w:val="24"/>
              </w:rPr>
            </w:pPr>
            <w:r>
              <w:rPr>
                <w:rFonts w:cs="Times New Roman"/>
                <w:szCs w:val="24"/>
              </w:rPr>
              <w:t>1</w:t>
            </w:r>
          </w:p>
        </w:tc>
        <w:tc>
          <w:tcPr>
            <w:tcW w:w="870" w:type="pct"/>
            <w:tcBorders>
              <w:top w:val="single" w:sz="12" w:space="0" w:color="auto"/>
              <w:left w:val="nil"/>
              <w:bottom w:val="single" w:sz="12" w:space="0" w:color="auto"/>
              <w:right w:val="nil"/>
            </w:tcBorders>
            <w:shd w:val="clear" w:color="auto" w:fill="FFFFFF"/>
          </w:tcPr>
          <w:p w:rsidR="003C3CBB" w:rsidRDefault="000007C1">
            <w:pPr>
              <w:spacing w:before="100" w:beforeAutospacing="1" w:after="160"/>
              <w:jc w:val="both"/>
              <w:rPr>
                <w:rFonts w:cs="Times New Roman"/>
                <w:szCs w:val="24"/>
              </w:rPr>
            </w:pPr>
            <w:r>
              <w:rPr>
                <w:rFonts w:cs="Times New Roman"/>
                <w:szCs w:val="24"/>
              </w:rPr>
              <w:t>.639</w:t>
            </w:r>
            <w:r>
              <w:rPr>
                <w:rFonts w:cs="Times New Roman"/>
                <w:szCs w:val="24"/>
                <w:vertAlign w:val="superscript"/>
              </w:rPr>
              <w:t>a</w:t>
            </w:r>
          </w:p>
        </w:tc>
        <w:tc>
          <w:tcPr>
            <w:tcW w:w="923" w:type="pct"/>
            <w:tcBorders>
              <w:top w:val="single" w:sz="12" w:space="0" w:color="auto"/>
              <w:left w:val="nil"/>
              <w:bottom w:val="single" w:sz="12" w:space="0" w:color="auto"/>
              <w:right w:val="nil"/>
            </w:tcBorders>
            <w:shd w:val="clear" w:color="auto" w:fill="FFFFFF"/>
          </w:tcPr>
          <w:p w:rsidR="003C3CBB" w:rsidRDefault="000007C1">
            <w:pPr>
              <w:spacing w:before="100" w:beforeAutospacing="1" w:after="160"/>
              <w:jc w:val="both"/>
              <w:rPr>
                <w:rFonts w:cs="Times New Roman"/>
                <w:szCs w:val="24"/>
              </w:rPr>
            </w:pPr>
            <w:r>
              <w:rPr>
                <w:rFonts w:cs="Times New Roman"/>
                <w:szCs w:val="24"/>
              </w:rPr>
              <w:t>.408</w:t>
            </w:r>
          </w:p>
        </w:tc>
        <w:tc>
          <w:tcPr>
            <w:tcW w:w="1267" w:type="pct"/>
            <w:tcBorders>
              <w:top w:val="single" w:sz="12" w:space="0" w:color="auto"/>
              <w:left w:val="nil"/>
              <w:bottom w:val="single" w:sz="12" w:space="0" w:color="auto"/>
              <w:right w:val="nil"/>
            </w:tcBorders>
            <w:shd w:val="clear" w:color="auto" w:fill="FFFFFF"/>
          </w:tcPr>
          <w:p w:rsidR="003C3CBB" w:rsidRDefault="000007C1">
            <w:pPr>
              <w:spacing w:before="100" w:beforeAutospacing="1" w:after="160"/>
              <w:jc w:val="both"/>
              <w:rPr>
                <w:rFonts w:cs="Times New Roman"/>
                <w:szCs w:val="24"/>
              </w:rPr>
            </w:pPr>
            <w:r>
              <w:rPr>
                <w:rFonts w:cs="Times New Roman"/>
                <w:szCs w:val="24"/>
              </w:rPr>
              <w:t>.405</w:t>
            </w:r>
          </w:p>
        </w:tc>
        <w:tc>
          <w:tcPr>
            <w:tcW w:w="1267" w:type="pct"/>
            <w:tcBorders>
              <w:top w:val="single" w:sz="12" w:space="0" w:color="auto"/>
              <w:left w:val="nil"/>
              <w:bottom w:val="single" w:sz="12" w:space="0" w:color="auto"/>
              <w:right w:val="nil"/>
            </w:tcBorders>
            <w:shd w:val="clear" w:color="auto" w:fill="FFFFFF"/>
          </w:tcPr>
          <w:p w:rsidR="003C3CBB" w:rsidRDefault="000007C1">
            <w:pPr>
              <w:spacing w:before="100" w:beforeAutospacing="1" w:after="160"/>
              <w:jc w:val="both"/>
              <w:rPr>
                <w:rFonts w:cs="Times New Roman"/>
                <w:szCs w:val="24"/>
              </w:rPr>
            </w:pPr>
            <w:r>
              <w:rPr>
                <w:rFonts w:cs="Times New Roman"/>
                <w:szCs w:val="24"/>
              </w:rPr>
              <w:t>1.22013</w:t>
            </w:r>
          </w:p>
        </w:tc>
      </w:tr>
      <w:tr w:rsidR="003C3CBB">
        <w:trPr>
          <w:cantSplit/>
        </w:trPr>
        <w:tc>
          <w:tcPr>
            <w:tcW w:w="5000" w:type="pct"/>
            <w:gridSpan w:val="5"/>
            <w:tcBorders>
              <w:top w:val="single" w:sz="12" w:space="0" w:color="auto"/>
              <w:left w:val="nil"/>
              <w:bottom w:val="nil"/>
              <w:right w:val="nil"/>
            </w:tcBorders>
            <w:shd w:val="clear" w:color="auto" w:fill="FFFFFF"/>
          </w:tcPr>
          <w:p w:rsidR="00394AE8" w:rsidRPr="00394AE8" w:rsidRDefault="000007C1" w:rsidP="00394AE8">
            <w:pPr>
              <w:pStyle w:val="ListParagraph"/>
              <w:numPr>
                <w:ilvl w:val="1"/>
                <w:numId w:val="2"/>
              </w:numPr>
              <w:spacing w:before="100" w:beforeAutospacing="1" w:after="160"/>
              <w:jc w:val="both"/>
              <w:rPr>
                <w:rFonts w:cs="Times New Roman"/>
                <w:szCs w:val="24"/>
              </w:rPr>
            </w:pPr>
            <w:r w:rsidRPr="00394AE8">
              <w:rPr>
                <w:rFonts w:cs="Times New Roman"/>
                <w:szCs w:val="24"/>
              </w:rPr>
              <w:t>Predictors: (Constant), Mobile Payment</w:t>
            </w:r>
          </w:p>
        </w:tc>
      </w:tr>
    </w:tbl>
    <w:p w:rsidR="003C3CBB" w:rsidRDefault="000007C1">
      <w:pPr>
        <w:spacing w:before="100" w:beforeAutospacing="1"/>
        <w:jc w:val="both"/>
        <w:rPr>
          <w:rFonts w:cs="Times New Roman"/>
          <w:szCs w:val="24"/>
        </w:rPr>
      </w:pPr>
      <w:r>
        <w:rPr>
          <w:rFonts w:cs="Times New Roman"/>
          <w:szCs w:val="24"/>
        </w:rPr>
        <w:t xml:space="preserve"> R-squared is the Coefficient of determination that explains the extent to which changes in the dependent variable can be explained by the independent variables or the percentage of variation in the dependent variable (Financial Performance) that is explained by the three independent variables (Mobile Payment, Mobile Saving, and Mobile Lending). From Table 4.41, the value of R-squared is 0.557. This implies that 55.7% of the variation in (Financial Performance) is explained by the three independent variables (Mobile Payment, Mobile Saving, and Mobile Lending).</w:t>
      </w:r>
    </w:p>
    <w:p w:rsidR="00394AE8" w:rsidRDefault="00394AE8">
      <w:pPr>
        <w:spacing w:before="100" w:beforeAutospacing="1"/>
        <w:jc w:val="both"/>
        <w:rPr>
          <w:rFonts w:cs="Times New Roman"/>
          <w:szCs w:val="24"/>
        </w:rPr>
      </w:pPr>
    </w:p>
    <w:p w:rsidR="00394AE8" w:rsidRDefault="00394AE8">
      <w:pPr>
        <w:spacing w:before="100" w:beforeAutospacing="1"/>
        <w:jc w:val="both"/>
        <w:rPr>
          <w:rFonts w:cs="Times New Roman"/>
          <w:szCs w:val="24"/>
        </w:rPr>
      </w:pPr>
    </w:p>
    <w:p w:rsidR="00394AE8" w:rsidRDefault="00394AE8">
      <w:pPr>
        <w:spacing w:before="100" w:beforeAutospacing="1"/>
        <w:jc w:val="both"/>
        <w:rPr>
          <w:rFonts w:cs="Times New Roman"/>
          <w:szCs w:val="24"/>
        </w:rPr>
      </w:pPr>
    </w:p>
    <w:p w:rsidR="0016224B" w:rsidRDefault="0016224B">
      <w:pPr>
        <w:spacing w:before="100" w:beforeAutospacing="1"/>
        <w:jc w:val="both"/>
        <w:rPr>
          <w:rFonts w:cs="Times New Roman"/>
          <w:szCs w:val="24"/>
        </w:rPr>
      </w:pPr>
    </w:p>
    <w:p w:rsidR="0016224B" w:rsidRDefault="0016224B">
      <w:pPr>
        <w:spacing w:before="100" w:beforeAutospacing="1"/>
        <w:jc w:val="both"/>
        <w:rPr>
          <w:rFonts w:cs="Times New Roman"/>
          <w:szCs w:val="24"/>
        </w:rPr>
      </w:pPr>
    </w:p>
    <w:p w:rsidR="00394AE8" w:rsidRDefault="00394AE8">
      <w:pPr>
        <w:spacing w:before="100" w:beforeAutospacing="1"/>
        <w:jc w:val="both"/>
        <w:rPr>
          <w:rFonts w:cs="Times New Roman"/>
          <w:szCs w:val="24"/>
        </w:rPr>
      </w:pPr>
    </w:p>
    <w:p w:rsidR="003C3CBB" w:rsidRDefault="000007C1">
      <w:pPr>
        <w:keepNext/>
        <w:keepLines/>
        <w:widowControl w:val="0"/>
        <w:spacing w:before="240" w:after="40"/>
        <w:jc w:val="both"/>
        <w:outlineLvl w:val="3"/>
        <w:rPr>
          <w:rFonts w:cs="Times New Roman"/>
          <w:b/>
          <w:bCs/>
          <w:szCs w:val="24"/>
        </w:rPr>
      </w:pPr>
      <w:r>
        <w:rPr>
          <w:rFonts w:cs="Times New Roman"/>
          <w:b/>
          <w:bCs/>
          <w:szCs w:val="24"/>
        </w:rPr>
        <w:lastRenderedPageBreak/>
        <w:t>4.5.3.2 ANOVA Test</w:t>
      </w:r>
    </w:p>
    <w:p w:rsidR="0016224B" w:rsidRDefault="000007C1">
      <w:pPr>
        <w:spacing w:before="100" w:beforeAutospacing="1"/>
        <w:jc w:val="both"/>
        <w:rPr>
          <w:rFonts w:cs="Times New Roman"/>
          <w:szCs w:val="24"/>
        </w:rPr>
      </w:pPr>
      <w:r>
        <w:rPr>
          <w:rFonts w:cs="Times New Roman"/>
          <w:szCs w:val="24"/>
        </w:rPr>
        <w:t>The table below shows the ANOVA Test.</w:t>
      </w:r>
    </w:p>
    <w:p w:rsidR="003C3CBB" w:rsidRDefault="000007C1">
      <w:pPr>
        <w:pStyle w:val="tables"/>
      </w:pPr>
      <w:bookmarkStart w:id="292" w:name="_Toc204409839"/>
      <w:r>
        <w:t>Table 4.43: ANOVA Table</w:t>
      </w:r>
      <w:bookmarkEnd w:id="292"/>
      <w:r>
        <w:t xml:space="preserve"> </w:t>
      </w:r>
    </w:p>
    <w:p w:rsidR="0016224B" w:rsidRPr="0016224B" w:rsidRDefault="0016224B" w:rsidP="0016224B">
      <w:pPr>
        <w:pStyle w:val="Caption"/>
      </w:pPr>
    </w:p>
    <w:tbl>
      <w:tblPr>
        <w:tblW w:w="5000" w:type="pct"/>
        <w:tblInd w:w="108" w:type="dxa"/>
        <w:tblCellMar>
          <w:left w:w="0" w:type="dxa"/>
          <w:right w:w="0" w:type="dxa"/>
        </w:tblCellMar>
        <w:tblLook w:val="04A0" w:firstRow="1" w:lastRow="0" w:firstColumn="1" w:lastColumn="0" w:noHBand="0" w:noVBand="1"/>
      </w:tblPr>
      <w:tblGrid>
        <w:gridCol w:w="237"/>
        <w:gridCol w:w="1769"/>
        <w:gridCol w:w="2529"/>
        <w:gridCol w:w="636"/>
        <w:gridCol w:w="2168"/>
        <w:gridCol w:w="1136"/>
        <w:gridCol w:w="885"/>
      </w:tblGrid>
      <w:tr w:rsidR="003C3CBB">
        <w:trPr>
          <w:cantSplit/>
        </w:trPr>
        <w:tc>
          <w:tcPr>
            <w:tcW w:w="1071" w:type="pct"/>
            <w:gridSpan w:val="2"/>
            <w:tcBorders>
              <w:top w:val="single" w:sz="12" w:space="0" w:color="auto"/>
              <w:left w:val="nil"/>
              <w:bottom w:val="single" w:sz="12" w:space="0" w:color="auto"/>
              <w:right w:val="nil"/>
            </w:tcBorders>
            <w:shd w:val="clear" w:color="auto" w:fill="FFFFFF"/>
          </w:tcPr>
          <w:p w:rsidR="003C3CBB" w:rsidRDefault="000007C1">
            <w:pPr>
              <w:spacing w:before="100" w:beforeAutospacing="1"/>
              <w:jc w:val="both"/>
              <w:rPr>
                <w:rFonts w:cs="Times New Roman"/>
                <w:b/>
                <w:bCs/>
                <w:szCs w:val="24"/>
              </w:rPr>
            </w:pPr>
            <w:r>
              <w:rPr>
                <w:rFonts w:cs="Times New Roman"/>
                <w:b/>
                <w:bCs/>
                <w:szCs w:val="24"/>
              </w:rPr>
              <w:t>Model</w:t>
            </w:r>
          </w:p>
        </w:tc>
        <w:tc>
          <w:tcPr>
            <w:tcW w:w="1351" w:type="pct"/>
            <w:tcBorders>
              <w:top w:val="single" w:sz="12" w:space="0" w:color="auto"/>
              <w:left w:val="nil"/>
              <w:bottom w:val="single" w:sz="12" w:space="0" w:color="auto"/>
              <w:right w:val="nil"/>
            </w:tcBorders>
            <w:shd w:val="clear" w:color="auto" w:fill="FFFFFF"/>
          </w:tcPr>
          <w:p w:rsidR="003C3CBB" w:rsidRDefault="000007C1">
            <w:pPr>
              <w:spacing w:before="100" w:beforeAutospacing="1"/>
              <w:jc w:val="both"/>
              <w:rPr>
                <w:rFonts w:cs="Times New Roman"/>
                <w:b/>
                <w:bCs/>
                <w:szCs w:val="24"/>
              </w:rPr>
            </w:pPr>
            <w:r>
              <w:rPr>
                <w:rFonts w:cs="Times New Roman"/>
                <w:b/>
                <w:bCs/>
                <w:szCs w:val="24"/>
              </w:rPr>
              <w:t>Sum of Squares</w:t>
            </w:r>
          </w:p>
        </w:tc>
        <w:tc>
          <w:tcPr>
            <w:tcW w:w="340" w:type="pct"/>
            <w:tcBorders>
              <w:top w:val="single" w:sz="12" w:space="0" w:color="auto"/>
              <w:left w:val="nil"/>
              <w:bottom w:val="single" w:sz="12" w:space="0" w:color="auto"/>
              <w:right w:val="nil"/>
            </w:tcBorders>
            <w:shd w:val="clear" w:color="auto" w:fill="FFFFFF"/>
          </w:tcPr>
          <w:p w:rsidR="003C3CBB" w:rsidRDefault="000007C1">
            <w:pPr>
              <w:spacing w:before="100" w:beforeAutospacing="1"/>
              <w:jc w:val="both"/>
              <w:rPr>
                <w:rFonts w:cs="Times New Roman"/>
                <w:b/>
                <w:bCs/>
                <w:szCs w:val="24"/>
              </w:rPr>
            </w:pPr>
            <w:r>
              <w:rPr>
                <w:rFonts w:cs="Times New Roman"/>
                <w:b/>
                <w:bCs/>
                <w:szCs w:val="24"/>
              </w:rPr>
              <w:t>df</w:t>
            </w:r>
          </w:p>
        </w:tc>
        <w:tc>
          <w:tcPr>
            <w:tcW w:w="1158" w:type="pct"/>
            <w:tcBorders>
              <w:top w:val="single" w:sz="12" w:space="0" w:color="auto"/>
              <w:left w:val="nil"/>
              <w:bottom w:val="single" w:sz="12" w:space="0" w:color="auto"/>
              <w:right w:val="nil"/>
            </w:tcBorders>
            <w:shd w:val="clear" w:color="auto" w:fill="FFFFFF"/>
          </w:tcPr>
          <w:p w:rsidR="003C3CBB" w:rsidRDefault="000007C1">
            <w:pPr>
              <w:spacing w:before="100" w:beforeAutospacing="1"/>
              <w:jc w:val="both"/>
              <w:rPr>
                <w:rFonts w:cs="Times New Roman"/>
                <w:b/>
                <w:bCs/>
                <w:szCs w:val="24"/>
              </w:rPr>
            </w:pPr>
            <w:r>
              <w:rPr>
                <w:rFonts w:cs="Times New Roman"/>
                <w:b/>
                <w:bCs/>
                <w:szCs w:val="24"/>
              </w:rPr>
              <w:t>Mean Square</w:t>
            </w:r>
          </w:p>
        </w:tc>
        <w:tc>
          <w:tcPr>
            <w:tcW w:w="607" w:type="pct"/>
            <w:tcBorders>
              <w:top w:val="single" w:sz="12" w:space="0" w:color="auto"/>
              <w:left w:val="nil"/>
              <w:bottom w:val="single" w:sz="12" w:space="0" w:color="auto"/>
              <w:right w:val="nil"/>
            </w:tcBorders>
            <w:shd w:val="clear" w:color="auto" w:fill="FFFFFF"/>
          </w:tcPr>
          <w:p w:rsidR="003C3CBB" w:rsidRDefault="000007C1">
            <w:pPr>
              <w:spacing w:before="100" w:beforeAutospacing="1"/>
              <w:jc w:val="both"/>
              <w:rPr>
                <w:rFonts w:cs="Times New Roman"/>
                <w:b/>
                <w:bCs/>
                <w:szCs w:val="24"/>
              </w:rPr>
            </w:pPr>
            <w:r>
              <w:rPr>
                <w:rFonts w:cs="Times New Roman"/>
                <w:b/>
                <w:bCs/>
                <w:szCs w:val="24"/>
              </w:rPr>
              <w:t>F</w:t>
            </w:r>
          </w:p>
        </w:tc>
        <w:tc>
          <w:tcPr>
            <w:tcW w:w="473" w:type="pct"/>
            <w:tcBorders>
              <w:top w:val="single" w:sz="12" w:space="0" w:color="auto"/>
              <w:left w:val="nil"/>
              <w:bottom w:val="single" w:sz="12" w:space="0" w:color="auto"/>
              <w:right w:val="nil"/>
            </w:tcBorders>
            <w:shd w:val="clear" w:color="auto" w:fill="FFFFFF"/>
          </w:tcPr>
          <w:p w:rsidR="003C3CBB" w:rsidRDefault="000007C1">
            <w:pPr>
              <w:spacing w:before="100" w:beforeAutospacing="1"/>
              <w:jc w:val="both"/>
              <w:rPr>
                <w:rFonts w:cs="Times New Roman"/>
                <w:b/>
                <w:bCs/>
                <w:szCs w:val="24"/>
              </w:rPr>
            </w:pPr>
            <w:r>
              <w:rPr>
                <w:rFonts w:cs="Times New Roman"/>
                <w:b/>
                <w:bCs/>
                <w:szCs w:val="24"/>
              </w:rPr>
              <w:t>Sig.</w:t>
            </w:r>
          </w:p>
        </w:tc>
      </w:tr>
      <w:tr w:rsidR="003C3CBB">
        <w:trPr>
          <w:cantSplit/>
        </w:trPr>
        <w:tc>
          <w:tcPr>
            <w:tcW w:w="126" w:type="pct"/>
            <w:vMerge w:val="restart"/>
            <w:tcBorders>
              <w:top w:val="nil"/>
              <w:left w:val="nil"/>
              <w:bottom w:val="nil"/>
              <w:right w:val="nil"/>
            </w:tcBorders>
            <w:shd w:val="clear" w:color="auto" w:fill="FFFFFF"/>
            <w:vAlign w:val="center"/>
          </w:tcPr>
          <w:p w:rsidR="003C3CBB" w:rsidRDefault="000007C1">
            <w:pPr>
              <w:spacing w:before="100" w:beforeAutospacing="1"/>
              <w:jc w:val="both"/>
              <w:rPr>
                <w:rFonts w:cs="Times New Roman"/>
                <w:szCs w:val="24"/>
              </w:rPr>
            </w:pPr>
            <w:r>
              <w:rPr>
                <w:rFonts w:cs="Times New Roman"/>
                <w:szCs w:val="24"/>
              </w:rPr>
              <w:t>1</w:t>
            </w:r>
          </w:p>
        </w:tc>
        <w:tc>
          <w:tcPr>
            <w:tcW w:w="944" w:type="pct"/>
            <w:tcBorders>
              <w:top w:val="single" w:sz="12" w:space="0" w:color="auto"/>
              <w:left w:val="nil"/>
              <w:bottom w:val="nil"/>
              <w:right w:val="nil"/>
            </w:tcBorders>
            <w:shd w:val="clear" w:color="auto" w:fill="FFFFFF"/>
            <w:vAlign w:val="center"/>
          </w:tcPr>
          <w:p w:rsidR="003C3CBB" w:rsidRDefault="000007C1">
            <w:pPr>
              <w:spacing w:before="100" w:beforeAutospacing="1"/>
              <w:jc w:val="both"/>
              <w:rPr>
                <w:rFonts w:cs="Times New Roman"/>
                <w:szCs w:val="24"/>
              </w:rPr>
            </w:pPr>
            <w:r>
              <w:rPr>
                <w:rFonts w:cs="Times New Roman"/>
                <w:szCs w:val="24"/>
              </w:rPr>
              <w:t>Regression</w:t>
            </w:r>
          </w:p>
        </w:tc>
        <w:tc>
          <w:tcPr>
            <w:tcW w:w="1351" w:type="pct"/>
            <w:tcBorders>
              <w:top w:val="single" w:sz="12" w:space="0" w:color="auto"/>
              <w:left w:val="nil"/>
              <w:bottom w:val="nil"/>
              <w:right w:val="nil"/>
            </w:tcBorders>
            <w:shd w:val="clear" w:color="auto" w:fill="FFFFFF"/>
          </w:tcPr>
          <w:p w:rsidR="003C3CBB" w:rsidRDefault="000007C1">
            <w:pPr>
              <w:spacing w:before="100" w:beforeAutospacing="1"/>
              <w:jc w:val="both"/>
              <w:rPr>
                <w:rFonts w:cs="Times New Roman"/>
                <w:szCs w:val="24"/>
              </w:rPr>
            </w:pPr>
            <w:r>
              <w:rPr>
                <w:rFonts w:cs="Times New Roman"/>
                <w:szCs w:val="24"/>
              </w:rPr>
              <w:t>24.744</w:t>
            </w:r>
          </w:p>
        </w:tc>
        <w:tc>
          <w:tcPr>
            <w:tcW w:w="340" w:type="pct"/>
            <w:tcBorders>
              <w:top w:val="single" w:sz="12" w:space="0" w:color="auto"/>
              <w:left w:val="nil"/>
              <w:bottom w:val="nil"/>
              <w:right w:val="nil"/>
            </w:tcBorders>
            <w:shd w:val="clear" w:color="auto" w:fill="FFFFFF"/>
          </w:tcPr>
          <w:p w:rsidR="003C3CBB" w:rsidRDefault="000007C1">
            <w:pPr>
              <w:spacing w:before="100" w:beforeAutospacing="1"/>
              <w:jc w:val="both"/>
              <w:rPr>
                <w:rFonts w:cs="Times New Roman"/>
                <w:szCs w:val="24"/>
              </w:rPr>
            </w:pPr>
            <w:r>
              <w:rPr>
                <w:rFonts w:cs="Times New Roman"/>
                <w:szCs w:val="24"/>
              </w:rPr>
              <w:t>1</w:t>
            </w:r>
          </w:p>
        </w:tc>
        <w:tc>
          <w:tcPr>
            <w:tcW w:w="1158" w:type="pct"/>
            <w:tcBorders>
              <w:top w:val="single" w:sz="12" w:space="0" w:color="auto"/>
              <w:left w:val="nil"/>
              <w:bottom w:val="nil"/>
              <w:right w:val="nil"/>
            </w:tcBorders>
            <w:shd w:val="clear" w:color="auto" w:fill="FFFFFF"/>
          </w:tcPr>
          <w:p w:rsidR="003C3CBB" w:rsidRDefault="000007C1">
            <w:pPr>
              <w:spacing w:before="100" w:beforeAutospacing="1"/>
              <w:jc w:val="both"/>
              <w:rPr>
                <w:rFonts w:cs="Times New Roman"/>
                <w:szCs w:val="24"/>
              </w:rPr>
            </w:pPr>
            <w:r>
              <w:rPr>
                <w:rFonts w:cs="Times New Roman"/>
                <w:szCs w:val="24"/>
              </w:rPr>
              <w:t>24.744</w:t>
            </w:r>
          </w:p>
        </w:tc>
        <w:tc>
          <w:tcPr>
            <w:tcW w:w="607" w:type="pct"/>
            <w:tcBorders>
              <w:top w:val="single" w:sz="12" w:space="0" w:color="auto"/>
              <w:left w:val="nil"/>
              <w:bottom w:val="nil"/>
              <w:right w:val="nil"/>
            </w:tcBorders>
            <w:shd w:val="clear" w:color="auto" w:fill="FFFFFF"/>
          </w:tcPr>
          <w:p w:rsidR="003C3CBB" w:rsidRDefault="000007C1">
            <w:pPr>
              <w:spacing w:before="100" w:beforeAutospacing="1"/>
              <w:jc w:val="both"/>
              <w:rPr>
                <w:rFonts w:cs="Times New Roman"/>
                <w:szCs w:val="24"/>
              </w:rPr>
            </w:pPr>
            <w:r>
              <w:rPr>
                <w:rFonts w:cs="Times New Roman"/>
                <w:szCs w:val="24"/>
              </w:rPr>
              <w:t>16.621</w:t>
            </w:r>
          </w:p>
        </w:tc>
        <w:tc>
          <w:tcPr>
            <w:tcW w:w="473" w:type="pct"/>
            <w:tcBorders>
              <w:top w:val="single" w:sz="12" w:space="0" w:color="auto"/>
              <w:left w:val="nil"/>
              <w:bottom w:val="nil"/>
              <w:right w:val="nil"/>
            </w:tcBorders>
            <w:shd w:val="clear" w:color="auto" w:fill="FFFFFF"/>
          </w:tcPr>
          <w:p w:rsidR="003C3CBB" w:rsidRDefault="000007C1">
            <w:pPr>
              <w:spacing w:before="100" w:beforeAutospacing="1"/>
              <w:jc w:val="both"/>
              <w:rPr>
                <w:rFonts w:cs="Times New Roman"/>
                <w:szCs w:val="24"/>
              </w:rPr>
            </w:pPr>
            <w:r>
              <w:rPr>
                <w:rFonts w:cs="Times New Roman"/>
                <w:szCs w:val="24"/>
              </w:rPr>
              <w:t>.000</w:t>
            </w:r>
            <w:r>
              <w:rPr>
                <w:rFonts w:cs="Times New Roman"/>
                <w:szCs w:val="24"/>
                <w:vertAlign w:val="superscript"/>
              </w:rPr>
              <w:t>b</w:t>
            </w:r>
          </w:p>
        </w:tc>
      </w:tr>
      <w:tr w:rsidR="003C3CBB">
        <w:trPr>
          <w:cantSplit/>
        </w:trPr>
        <w:tc>
          <w:tcPr>
            <w:tcW w:w="0" w:type="auto"/>
            <w:vMerge/>
            <w:tcBorders>
              <w:top w:val="nil"/>
              <w:left w:val="nil"/>
              <w:bottom w:val="nil"/>
              <w:right w:val="nil"/>
            </w:tcBorders>
            <w:vAlign w:val="center"/>
          </w:tcPr>
          <w:p w:rsidR="003C3CBB" w:rsidRDefault="003C3CBB">
            <w:pPr>
              <w:spacing w:line="240" w:lineRule="auto"/>
              <w:contextualSpacing w:val="0"/>
              <w:rPr>
                <w:rFonts w:cs="Times New Roman"/>
                <w:szCs w:val="24"/>
              </w:rPr>
            </w:pPr>
          </w:p>
        </w:tc>
        <w:tc>
          <w:tcPr>
            <w:tcW w:w="944" w:type="pct"/>
            <w:tcBorders>
              <w:top w:val="nil"/>
              <w:left w:val="nil"/>
              <w:bottom w:val="nil"/>
              <w:right w:val="nil"/>
            </w:tcBorders>
            <w:shd w:val="clear" w:color="auto" w:fill="FFFFFF"/>
            <w:vAlign w:val="center"/>
          </w:tcPr>
          <w:p w:rsidR="003C3CBB" w:rsidRDefault="000007C1">
            <w:pPr>
              <w:spacing w:before="100" w:beforeAutospacing="1"/>
              <w:jc w:val="both"/>
              <w:rPr>
                <w:rFonts w:cs="Times New Roman"/>
                <w:szCs w:val="24"/>
              </w:rPr>
            </w:pPr>
            <w:r>
              <w:rPr>
                <w:rFonts w:cs="Times New Roman"/>
                <w:szCs w:val="24"/>
              </w:rPr>
              <w:t>Residual</w:t>
            </w:r>
          </w:p>
        </w:tc>
        <w:tc>
          <w:tcPr>
            <w:tcW w:w="1351" w:type="pct"/>
            <w:tcBorders>
              <w:top w:val="nil"/>
              <w:left w:val="nil"/>
              <w:bottom w:val="nil"/>
              <w:right w:val="nil"/>
            </w:tcBorders>
            <w:shd w:val="clear" w:color="auto" w:fill="FFFFFF"/>
          </w:tcPr>
          <w:p w:rsidR="003C3CBB" w:rsidRDefault="000007C1">
            <w:pPr>
              <w:spacing w:before="100" w:beforeAutospacing="1"/>
              <w:jc w:val="both"/>
              <w:rPr>
                <w:rFonts w:cs="Times New Roman"/>
                <w:szCs w:val="24"/>
              </w:rPr>
            </w:pPr>
            <w:r>
              <w:rPr>
                <w:rFonts w:cs="Times New Roman"/>
                <w:szCs w:val="24"/>
              </w:rPr>
              <w:t>233.729</w:t>
            </w:r>
          </w:p>
        </w:tc>
        <w:tc>
          <w:tcPr>
            <w:tcW w:w="340" w:type="pct"/>
            <w:tcBorders>
              <w:top w:val="nil"/>
              <w:left w:val="nil"/>
              <w:bottom w:val="nil"/>
              <w:right w:val="nil"/>
            </w:tcBorders>
            <w:shd w:val="clear" w:color="auto" w:fill="FFFFFF"/>
          </w:tcPr>
          <w:p w:rsidR="003C3CBB" w:rsidRDefault="000007C1">
            <w:pPr>
              <w:spacing w:before="100" w:beforeAutospacing="1"/>
              <w:jc w:val="both"/>
              <w:rPr>
                <w:rFonts w:cs="Times New Roman"/>
                <w:szCs w:val="24"/>
              </w:rPr>
            </w:pPr>
            <w:r>
              <w:rPr>
                <w:rFonts w:cs="Times New Roman"/>
                <w:szCs w:val="24"/>
              </w:rPr>
              <w:t>157</w:t>
            </w:r>
          </w:p>
        </w:tc>
        <w:tc>
          <w:tcPr>
            <w:tcW w:w="1158" w:type="pct"/>
            <w:tcBorders>
              <w:top w:val="nil"/>
              <w:left w:val="nil"/>
              <w:bottom w:val="nil"/>
              <w:right w:val="nil"/>
            </w:tcBorders>
            <w:shd w:val="clear" w:color="auto" w:fill="FFFFFF"/>
          </w:tcPr>
          <w:p w:rsidR="003C3CBB" w:rsidRDefault="000007C1">
            <w:pPr>
              <w:spacing w:before="100" w:beforeAutospacing="1"/>
              <w:jc w:val="both"/>
              <w:rPr>
                <w:rFonts w:cs="Times New Roman"/>
                <w:szCs w:val="24"/>
              </w:rPr>
            </w:pPr>
            <w:r>
              <w:rPr>
                <w:rFonts w:cs="Times New Roman"/>
                <w:szCs w:val="24"/>
              </w:rPr>
              <w:t>1.489</w:t>
            </w:r>
          </w:p>
        </w:tc>
        <w:tc>
          <w:tcPr>
            <w:tcW w:w="607" w:type="pct"/>
            <w:tcBorders>
              <w:top w:val="nil"/>
              <w:left w:val="nil"/>
              <w:bottom w:val="nil"/>
              <w:right w:val="nil"/>
            </w:tcBorders>
            <w:shd w:val="clear" w:color="auto" w:fill="FFFFFF"/>
          </w:tcPr>
          <w:p w:rsidR="003C3CBB" w:rsidRDefault="003C3CBB">
            <w:pPr>
              <w:spacing w:before="100" w:beforeAutospacing="1"/>
              <w:jc w:val="both"/>
              <w:rPr>
                <w:rFonts w:cs="Times New Roman"/>
                <w:szCs w:val="24"/>
              </w:rPr>
            </w:pPr>
          </w:p>
        </w:tc>
        <w:tc>
          <w:tcPr>
            <w:tcW w:w="473" w:type="pct"/>
            <w:tcBorders>
              <w:top w:val="nil"/>
              <w:left w:val="nil"/>
              <w:bottom w:val="nil"/>
              <w:right w:val="nil"/>
            </w:tcBorders>
            <w:shd w:val="clear" w:color="auto" w:fill="FFFFFF"/>
          </w:tcPr>
          <w:p w:rsidR="003C3CBB" w:rsidRDefault="003C3CBB">
            <w:pPr>
              <w:spacing w:before="100" w:beforeAutospacing="1"/>
              <w:jc w:val="both"/>
              <w:rPr>
                <w:rFonts w:cs="Times New Roman"/>
                <w:szCs w:val="24"/>
              </w:rPr>
            </w:pPr>
          </w:p>
        </w:tc>
      </w:tr>
      <w:tr w:rsidR="003C3CBB">
        <w:trPr>
          <w:cantSplit/>
        </w:trPr>
        <w:tc>
          <w:tcPr>
            <w:tcW w:w="0" w:type="auto"/>
            <w:vMerge/>
            <w:tcBorders>
              <w:top w:val="nil"/>
              <w:left w:val="nil"/>
              <w:bottom w:val="nil"/>
              <w:right w:val="nil"/>
            </w:tcBorders>
            <w:vAlign w:val="center"/>
          </w:tcPr>
          <w:p w:rsidR="003C3CBB" w:rsidRDefault="003C3CBB">
            <w:pPr>
              <w:spacing w:line="240" w:lineRule="auto"/>
              <w:contextualSpacing w:val="0"/>
              <w:rPr>
                <w:rFonts w:cs="Times New Roman"/>
                <w:szCs w:val="24"/>
              </w:rPr>
            </w:pPr>
          </w:p>
        </w:tc>
        <w:tc>
          <w:tcPr>
            <w:tcW w:w="944" w:type="pct"/>
            <w:tcBorders>
              <w:top w:val="nil"/>
              <w:left w:val="nil"/>
              <w:bottom w:val="nil"/>
              <w:right w:val="nil"/>
            </w:tcBorders>
            <w:shd w:val="clear" w:color="auto" w:fill="FFFFFF"/>
            <w:vAlign w:val="center"/>
          </w:tcPr>
          <w:p w:rsidR="003C3CBB" w:rsidRDefault="000007C1">
            <w:pPr>
              <w:spacing w:before="100" w:beforeAutospacing="1"/>
              <w:jc w:val="both"/>
              <w:rPr>
                <w:rFonts w:cs="Times New Roman"/>
                <w:szCs w:val="24"/>
              </w:rPr>
            </w:pPr>
            <w:r>
              <w:rPr>
                <w:rFonts w:cs="Times New Roman"/>
                <w:szCs w:val="24"/>
              </w:rPr>
              <w:t>Total</w:t>
            </w:r>
          </w:p>
        </w:tc>
        <w:tc>
          <w:tcPr>
            <w:tcW w:w="1351" w:type="pct"/>
            <w:tcBorders>
              <w:top w:val="nil"/>
              <w:left w:val="nil"/>
              <w:bottom w:val="nil"/>
              <w:right w:val="nil"/>
            </w:tcBorders>
            <w:shd w:val="clear" w:color="auto" w:fill="FFFFFF"/>
          </w:tcPr>
          <w:p w:rsidR="003C3CBB" w:rsidRDefault="000007C1">
            <w:pPr>
              <w:spacing w:before="100" w:beforeAutospacing="1"/>
              <w:jc w:val="both"/>
              <w:rPr>
                <w:rFonts w:cs="Times New Roman"/>
                <w:szCs w:val="24"/>
              </w:rPr>
            </w:pPr>
            <w:r>
              <w:rPr>
                <w:rFonts w:cs="Times New Roman"/>
                <w:szCs w:val="24"/>
              </w:rPr>
              <w:t>258.474</w:t>
            </w:r>
          </w:p>
        </w:tc>
        <w:tc>
          <w:tcPr>
            <w:tcW w:w="340" w:type="pct"/>
            <w:tcBorders>
              <w:top w:val="nil"/>
              <w:left w:val="nil"/>
              <w:bottom w:val="nil"/>
              <w:right w:val="nil"/>
            </w:tcBorders>
            <w:shd w:val="clear" w:color="auto" w:fill="FFFFFF"/>
          </w:tcPr>
          <w:p w:rsidR="003C3CBB" w:rsidRDefault="000007C1">
            <w:pPr>
              <w:spacing w:before="100" w:beforeAutospacing="1"/>
              <w:jc w:val="both"/>
              <w:rPr>
                <w:rFonts w:cs="Times New Roman"/>
                <w:szCs w:val="24"/>
              </w:rPr>
            </w:pPr>
            <w:r>
              <w:rPr>
                <w:rFonts w:cs="Times New Roman"/>
                <w:szCs w:val="24"/>
              </w:rPr>
              <w:t>158</w:t>
            </w:r>
          </w:p>
        </w:tc>
        <w:tc>
          <w:tcPr>
            <w:tcW w:w="1158" w:type="pct"/>
            <w:tcBorders>
              <w:top w:val="nil"/>
              <w:left w:val="nil"/>
              <w:bottom w:val="nil"/>
              <w:right w:val="nil"/>
            </w:tcBorders>
            <w:shd w:val="clear" w:color="auto" w:fill="FFFFFF"/>
          </w:tcPr>
          <w:p w:rsidR="003C3CBB" w:rsidRDefault="003C3CBB">
            <w:pPr>
              <w:spacing w:before="100" w:beforeAutospacing="1"/>
              <w:jc w:val="both"/>
              <w:rPr>
                <w:rFonts w:cs="Times New Roman"/>
                <w:szCs w:val="24"/>
              </w:rPr>
            </w:pPr>
          </w:p>
        </w:tc>
        <w:tc>
          <w:tcPr>
            <w:tcW w:w="607" w:type="pct"/>
            <w:tcBorders>
              <w:top w:val="nil"/>
              <w:left w:val="nil"/>
              <w:bottom w:val="nil"/>
              <w:right w:val="nil"/>
            </w:tcBorders>
            <w:shd w:val="clear" w:color="auto" w:fill="FFFFFF"/>
          </w:tcPr>
          <w:p w:rsidR="003C3CBB" w:rsidRDefault="003C3CBB">
            <w:pPr>
              <w:spacing w:before="100" w:beforeAutospacing="1"/>
              <w:jc w:val="both"/>
              <w:rPr>
                <w:rFonts w:cs="Times New Roman"/>
                <w:szCs w:val="24"/>
              </w:rPr>
            </w:pPr>
          </w:p>
        </w:tc>
        <w:tc>
          <w:tcPr>
            <w:tcW w:w="473" w:type="pct"/>
            <w:tcBorders>
              <w:top w:val="nil"/>
              <w:left w:val="nil"/>
              <w:bottom w:val="nil"/>
              <w:right w:val="nil"/>
            </w:tcBorders>
            <w:shd w:val="clear" w:color="auto" w:fill="FFFFFF"/>
          </w:tcPr>
          <w:p w:rsidR="003C3CBB" w:rsidRDefault="003C3CBB">
            <w:pPr>
              <w:spacing w:before="100" w:beforeAutospacing="1"/>
              <w:jc w:val="both"/>
              <w:rPr>
                <w:rFonts w:cs="Times New Roman"/>
                <w:szCs w:val="24"/>
              </w:rPr>
            </w:pPr>
          </w:p>
        </w:tc>
      </w:tr>
      <w:tr w:rsidR="003C3CBB">
        <w:trPr>
          <w:cantSplit/>
        </w:trPr>
        <w:tc>
          <w:tcPr>
            <w:tcW w:w="5000" w:type="pct"/>
            <w:gridSpan w:val="7"/>
            <w:tcBorders>
              <w:top w:val="nil"/>
              <w:left w:val="nil"/>
              <w:bottom w:val="nil"/>
              <w:right w:val="nil"/>
            </w:tcBorders>
            <w:shd w:val="clear" w:color="auto" w:fill="FFFFFF"/>
          </w:tcPr>
          <w:p w:rsidR="003C3CBB" w:rsidRDefault="000007C1">
            <w:pPr>
              <w:spacing w:before="100" w:beforeAutospacing="1"/>
              <w:jc w:val="both"/>
              <w:rPr>
                <w:rFonts w:cs="Times New Roman"/>
                <w:szCs w:val="24"/>
              </w:rPr>
            </w:pPr>
            <w:r>
              <w:rPr>
                <w:rFonts w:cs="Times New Roman"/>
                <w:szCs w:val="24"/>
              </w:rPr>
              <w:t>a. Dependent Variable: Financial Performance</w:t>
            </w:r>
          </w:p>
        </w:tc>
      </w:tr>
      <w:tr w:rsidR="003C3CBB">
        <w:trPr>
          <w:cantSplit/>
        </w:trPr>
        <w:tc>
          <w:tcPr>
            <w:tcW w:w="5000" w:type="pct"/>
            <w:gridSpan w:val="7"/>
            <w:tcBorders>
              <w:top w:val="nil"/>
              <w:left w:val="nil"/>
              <w:bottom w:val="single" w:sz="12" w:space="0" w:color="auto"/>
              <w:right w:val="nil"/>
            </w:tcBorders>
            <w:shd w:val="clear" w:color="auto" w:fill="FFFFFF"/>
          </w:tcPr>
          <w:p w:rsidR="003C3CBB" w:rsidRDefault="000007C1">
            <w:pPr>
              <w:spacing w:before="100" w:beforeAutospacing="1"/>
              <w:jc w:val="both"/>
              <w:rPr>
                <w:rFonts w:cs="Times New Roman"/>
                <w:szCs w:val="24"/>
              </w:rPr>
            </w:pPr>
            <w:r>
              <w:rPr>
                <w:rFonts w:cs="Times New Roman"/>
                <w:szCs w:val="24"/>
              </w:rPr>
              <w:t>b. Predictors: (Constant), Mobile Payment</w:t>
            </w:r>
          </w:p>
        </w:tc>
      </w:tr>
    </w:tbl>
    <w:p w:rsidR="003C3CBB" w:rsidRDefault="000007C1">
      <w:pPr>
        <w:spacing w:before="100" w:beforeAutospacing="1" w:after="160"/>
        <w:contextualSpacing w:val="0"/>
        <w:jc w:val="both"/>
        <w:rPr>
          <w:rFonts w:cs="Times New Roman"/>
          <w:kern w:val="2"/>
          <w:szCs w:val="24"/>
        </w:rPr>
      </w:pPr>
      <w:r>
        <w:rPr>
          <w:rFonts w:cs="Times New Roman"/>
          <w:kern w:val="2"/>
          <w:szCs w:val="24"/>
        </w:rPr>
        <w:t>The ANOVA test determines whether the model is important in predicting Financial Performance. In Table 4.42, at a 0.05 level of significance, the ANOVA test indicated that in this model, the independent variable (Mobile Payment) is important in predicting Financial Performance as indicated by significance value=0.000, which is less than the 0.05 level of significance (P-value=0.000&lt;0.05).</w:t>
      </w:r>
    </w:p>
    <w:p w:rsidR="0016224B" w:rsidRDefault="0016224B">
      <w:pPr>
        <w:spacing w:before="100" w:beforeAutospacing="1" w:after="160"/>
        <w:contextualSpacing w:val="0"/>
        <w:jc w:val="both"/>
        <w:rPr>
          <w:rFonts w:cs="Times New Roman"/>
          <w:kern w:val="2"/>
          <w:szCs w:val="24"/>
        </w:rPr>
      </w:pPr>
    </w:p>
    <w:p w:rsidR="0016224B" w:rsidRDefault="0016224B">
      <w:pPr>
        <w:spacing w:before="100" w:beforeAutospacing="1" w:after="160"/>
        <w:contextualSpacing w:val="0"/>
        <w:jc w:val="both"/>
        <w:rPr>
          <w:rFonts w:cs="Times New Roman"/>
          <w:kern w:val="2"/>
          <w:szCs w:val="24"/>
        </w:rPr>
      </w:pPr>
    </w:p>
    <w:p w:rsidR="0016224B" w:rsidRDefault="0016224B">
      <w:pPr>
        <w:spacing w:before="100" w:beforeAutospacing="1" w:after="160"/>
        <w:contextualSpacing w:val="0"/>
        <w:jc w:val="both"/>
        <w:rPr>
          <w:rFonts w:cs="Times New Roman"/>
          <w:kern w:val="2"/>
          <w:szCs w:val="24"/>
        </w:rPr>
      </w:pPr>
    </w:p>
    <w:p w:rsidR="0016224B" w:rsidRDefault="0016224B">
      <w:pPr>
        <w:spacing w:before="100" w:beforeAutospacing="1" w:after="160"/>
        <w:contextualSpacing w:val="0"/>
        <w:jc w:val="both"/>
        <w:rPr>
          <w:rFonts w:cs="Times New Roman"/>
          <w:kern w:val="2"/>
          <w:szCs w:val="24"/>
        </w:rPr>
      </w:pPr>
    </w:p>
    <w:p w:rsidR="0016224B" w:rsidRDefault="0016224B">
      <w:pPr>
        <w:spacing w:before="100" w:beforeAutospacing="1" w:after="160"/>
        <w:contextualSpacing w:val="0"/>
        <w:jc w:val="both"/>
        <w:rPr>
          <w:rFonts w:cs="Times New Roman"/>
          <w:kern w:val="2"/>
          <w:szCs w:val="24"/>
        </w:rPr>
      </w:pPr>
    </w:p>
    <w:p w:rsidR="003C3CBB" w:rsidRDefault="000007C1">
      <w:pPr>
        <w:pStyle w:val="tables"/>
      </w:pPr>
      <w:bookmarkStart w:id="293" w:name="_Toc204409840"/>
      <w:r>
        <w:lastRenderedPageBreak/>
        <w:t>Table 4.44: Model Coefficients</w:t>
      </w:r>
      <w:bookmarkEnd w:id="293"/>
    </w:p>
    <w:p w:rsidR="003C3CBB" w:rsidRDefault="000007C1">
      <w:pPr>
        <w:spacing w:before="100" w:beforeAutospacing="1"/>
        <w:jc w:val="both"/>
        <w:rPr>
          <w:rFonts w:cs="Times New Roman"/>
          <w:szCs w:val="24"/>
        </w:rPr>
      </w:pPr>
      <w:r>
        <w:rPr>
          <w:rFonts w:cs="Times New Roman"/>
          <w:szCs w:val="24"/>
        </w:rPr>
        <w:t>The table below shows the model coefficients of the variable.</w:t>
      </w:r>
    </w:p>
    <w:tbl>
      <w:tblPr>
        <w:tblW w:w="5000" w:type="pct"/>
        <w:tblInd w:w="108" w:type="dxa"/>
        <w:tblCellMar>
          <w:left w:w="0" w:type="dxa"/>
          <w:right w:w="0" w:type="dxa"/>
        </w:tblCellMar>
        <w:tblLook w:val="04A0" w:firstRow="1" w:lastRow="0" w:firstColumn="1" w:lastColumn="0" w:noHBand="0" w:noVBand="1"/>
      </w:tblPr>
      <w:tblGrid>
        <w:gridCol w:w="750"/>
        <w:gridCol w:w="2185"/>
        <w:gridCol w:w="1395"/>
        <w:gridCol w:w="1395"/>
        <w:gridCol w:w="1543"/>
        <w:gridCol w:w="1046"/>
        <w:gridCol w:w="1046"/>
      </w:tblGrid>
      <w:tr w:rsidR="003C3CBB">
        <w:trPr>
          <w:cantSplit/>
        </w:trPr>
        <w:tc>
          <w:tcPr>
            <w:tcW w:w="1568" w:type="pct"/>
            <w:gridSpan w:val="2"/>
            <w:vMerge w:val="restart"/>
            <w:tcBorders>
              <w:top w:val="single" w:sz="12" w:space="0" w:color="auto"/>
              <w:left w:val="nil"/>
              <w:bottom w:val="single" w:sz="12" w:space="0" w:color="auto"/>
              <w:right w:val="nil"/>
            </w:tcBorders>
            <w:shd w:val="clear" w:color="auto" w:fill="FFFFFF"/>
          </w:tcPr>
          <w:p w:rsidR="003C3CBB" w:rsidRDefault="000007C1">
            <w:pPr>
              <w:autoSpaceDE w:val="0"/>
              <w:autoSpaceDN w:val="0"/>
              <w:adjustRightInd w:val="0"/>
              <w:spacing w:before="100" w:beforeAutospacing="1"/>
              <w:ind w:left="60" w:right="60"/>
              <w:jc w:val="both"/>
              <w:rPr>
                <w:rFonts w:cs="Times New Roman"/>
                <w:b/>
                <w:bCs/>
                <w:szCs w:val="24"/>
              </w:rPr>
            </w:pPr>
            <w:r>
              <w:rPr>
                <w:rFonts w:cs="Times New Roman"/>
                <w:b/>
                <w:bCs/>
                <w:szCs w:val="24"/>
              </w:rPr>
              <w:t>Model</w:t>
            </w:r>
          </w:p>
        </w:tc>
        <w:tc>
          <w:tcPr>
            <w:tcW w:w="1490" w:type="pct"/>
            <w:gridSpan w:val="2"/>
            <w:tcBorders>
              <w:top w:val="single" w:sz="12" w:space="0" w:color="auto"/>
              <w:left w:val="nil"/>
              <w:bottom w:val="nil"/>
              <w:right w:val="nil"/>
            </w:tcBorders>
            <w:shd w:val="clear" w:color="auto" w:fill="FFFFFF"/>
          </w:tcPr>
          <w:p w:rsidR="003C3CBB" w:rsidRDefault="000007C1">
            <w:pPr>
              <w:autoSpaceDE w:val="0"/>
              <w:autoSpaceDN w:val="0"/>
              <w:adjustRightInd w:val="0"/>
              <w:spacing w:before="100" w:beforeAutospacing="1"/>
              <w:ind w:left="60" w:right="60"/>
              <w:jc w:val="both"/>
              <w:rPr>
                <w:rFonts w:cs="Times New Roman"/>
                <w:b/>
                <w:bCs/>
                <w:szCs w:val="24"/>
              </w:rPr>
            </w:pPr>
            <w:r>
              <w:rPr>
                <w:rFonts w:cs="Times New Roman"/>
                <w:b/>
                <w:bCs/>
                <w:szCs w:val="24"/>
              </w:rPr>
              <w:t>Unstandardized Coefficients</w:t>
            </w:r>
          </w:p>
        </w:tc>
        <w:tc>
          <w:tcPr>
            <w:tcW w:w="824" w:type="pct"/>
            <w:tcBorders>
              <w:top w:val="single" w:sz="12" w:space="0" w:color="auto"/>
              <w:left w:val="nil"/>
              <w:bottom w:val="nil"/>
              <w:right w:val="nil"/>
            </w:tcBorders>
            <w:shd w:val="clear" w:color="auto" w:fill="FFFFFF"/>
          </w:tcPr>
          <w:p w:rsidR="003C3CBB" w:rsidRDefault="000007C1">
            <w:pPr>
              <w:autoSpaceDE w:val="0"/>
              <w:autoSpaceDN w:val="0"/>
              <w:adjustRightInd w:val="0"/>
              <w:spacing w:before="100" w:beforeAutospacing="1"/>
              <w:ind w:left="60" w:right="60"/>
              <w:jc w:val="both"/>
              <w:rPr>
                <w:rFonts w:cs="Times New Roman"/>
                <w:b/>
                <w:bCs/>
                <w:szCs w:val="24"/>
              </w:rPr>
            </w:pPr>
            <w:r>
              <w:rPr>
                <w:rFonts w:cs="Times New Roman"/>
                <w:b/>
                <w:bCs/>
                <w:szCs w:val="24"/>
              </w:rPr>
              <w:t>Standardized Coefficients</w:t>
            </w:r>
          </w:p>
        </w:tc>
        <w:tc>
          <w:tcPr>
            <w:tcW w:w="559" w:type="pct"/>
            <w:vMerge w:val="restart"/>
            <w:tcBorders>
              <w:top w:val="single" w:sz="12" w:space="0" w:color="auto"/>
              <w:left w:val="nil"/>
              <w:bottom w:val="single" w:sz="12" w:space="0" w:color="auto"/>
              <w:right w:val="nil"/>
            </w:tcBorders>
            <w:shd w:val="clear" w:color="auto" w:fill="FFFFFF"/>
          </w:tcPr>
          <w:p w:rsidR="003C3CBB" w:rsidRDefault="000007C1">
            <w:pPr>
              <w:autoSpaceDE w:val="0"/>
              <w:autoSpaceDN w:val="0"/>
              <w:adjustRightInd w:val="0"/>
              <w:spacing w:before="100" w:beforeAutospacing="1"/>
              <w:ind w:left="60" w:right="60"/>
              <w:jc w:val="both"/>
              <w:rPr>
                <w:rFonts w:cs="Times New Roman"/>
                <w:b/>
                <w:bCs/>
                <w:szCs w:val="24"/>
              </w:rPr>
            </w:pPr>
            <w:r>
              <w:rPr>
                <w:rFonts w:cs="Times New Roman"/>
                <w:b/>
                <w:bCs/>
                <w:szCs w:val="24"/>
              </w:rPr>
              <w:t>t</w:t>
            </w:r>
          </w:p>
        </w:tc>
        <w:tc>
          <w:tcPr>
            <w:tcW w:w="559" w:type="pct"/>
            <w:vMerge w:val="restart"/>
            <w:tcBorders>
              <w:top w:val="single" w:sz="12" w:space="0" w:color="auto"/>
              <w:left w:val="nil"/>
              <w:bottom w:val="single" w:sz="12" w:space="0" w:color="auto"/>
              <w:right w:val="nil"/>
            </w:tcBorders>
            <w:shd w:val="clear" w:color="auto" w:fill="FFFFFF"/>
          </w:tcPr>
          <w:p w:rsidR="003C3CBB" w:rsidRDefault="000007C1">
            <w:pPr>
              <w:autoSpaceDE w:val="0"/>
              <w:autoSpaceDN w:val="0"/>
              <w:adjustRightInd w:val="0"/>
              <w:spacing w:before="100" w:beforeAutospacing="1"/>
              <w:ind w:left="60" w:right="60"/>
              <w:jc w:val="both"/>
              <w:rPr>
                <w:rFonts w:cs="Times New Roman"/>
                <w:b/>
                <w:bCs/>
                <w:szCs w:val="24"/>
              </w:rPr>
            </w:pPr>
            <w:r>
              <w:rPr>
                <w:rFonts w:cs="Times New Roman"/>
                <w:b/>
                <w:bCs/>
                <w:szCs w:val="24"/>
              </w:rPr>
              <w:t>Sig.</w:t>
            </w:r>
          </w:p>
        </w:tc>
      </w:tr>
      <w:tr w:rsidR="003C3CBB">
        <w:trPr>
          <w:cantSplit/>
        </w:trPr>
        <w:tc>
          <w:tcPr>
            <w:tcW w:w="0" w:type="auto"/>
            <w:gridSpan w:val="2"/>
            <w:vMerge/>
            <w:tcBorders>
              <w:top w:val="single" w:sz="12" w:space="0" w:color="auto"/>
              <w:left w:val="nil"/>
              <w:bottom w:val="single" w:sz="12" w:space="0" w:color="auto"/>
              <w:right w:val="nil"/>
            </w:tcBorders>
            <w:vAlign w:val="center"/>
          </w:tcPr>
          <w:p w:rsidR="003C3CBB" w:rsidRDefault="003C3CBB">
            <w:pPr>
              <w:spacing w:line="240" w:lineRule="auto"/>
              <w:contextualSpacing w:val="0"/>
              <w:rPr>
                <w:rFonts w:cs="Times New Roman"/>
                <w:b/>
                <w:bCs/>
                <w:szCs w:val="24"/>
              </w:rPr>
            </w:pPr>
          </w:p>
        </w:tc>
        <w:tc>
          <w:tcPr>
            <w:tcW w:w="745" w:type="pct"/>
            <w:tcBorders>
              <w:top w:val="nil"/>
              <w:left w:val="nil"/>
              <w:bottom w:val="single" w:sz="12" w:space="0" w:color="auto"/>
              <w:right w:val="nil"/>
            </w:tcBorders>
            <w:shd w:val="clear" w:color="auto" w:fill="FFFFFF"/>
          </w:tcPr>
          <w:p w:rsidR="003C3CBB" w:rsidRDefault="000007C1">
            <w:pPr>
              <w:autoSpaceDE w:val="0"/>
              <w:autoSpaceDN w:val="0"/>
              <w:adjustRightInd w:val="0"/>
              <w:spacing w:before="100" w:beforeAutospacing="1"/>
              <w:ind w:left="60" w:right="60"/>
              <w:jc w:val="both"/>
              <w:rPr>
                <w:rFonts w:cs="Times New Roman"/>
                <w:b/>
                <w:bCs/>
                <w:szCs w:val="24"/>
              </w:rPr>
            </w:pPr>
            <w:r>
              <w:rPr>
                <w:rFonts w:cs="Times New Roman"/>
                <w:b/>
                <w:bCs/>
                <w:szCs w:val="24"/>
              </w:rPr>
              <w:t>B</w:t>
            </w:r>
          </w:p>
        </w:tc>
        <w:tc>
          <w:tcPr>
            <w:tcW w:w="745" w:type="pct"/>
            <w:tcBorders>
              <w:top w:val="nil"/>
              <w:left w:val="nil"/>
              <w:bottom w:val="single" w:sz="12" w:space="0" w:color="auto"/>
              <w:right w:val="nil"/>
            </w:tcBorders>
            <w:shd w:val="clear" w:color="auto" w:fill="FFFFFF"/>
          </w:tcPr>
          <w:p w:rsidR="003C3CBB" w:rsidRDefault="000007C1">
            <w:pPr>
              <w:autoSpaceDE w:val="0"/>
              <w:autoSpaceDN w:val="0"/>
              <w:adjustRightInd w:val="0"/>
              <w:spacing w:before="100" w:beforeAutospacing="1"/>
              <w:ind w:left="60" w:right="60"/>
              <w:jc w:val="both"/>
              <w:rPr>
                <w:rFonts w:cs="Times New Roman"/>
                <w:b/>
                <w:bCs/>
                <w:szCs w:val="24"/>
              </w:rPr>
            </w:pPr>
            <w:r>
              <w:rPr>
                <w:rFonts w:cs="Times New Roman"/>
                <w:b/>
                <w:bCs/>
                <w:szCs w:val="24"/>
              </w:rPr>
              <w:t>Std. Error</w:t>
            </w:r>
          </w:p>
        </w:tc>
        <w:tc>
          <w:tcPr>
            <w:tcW w:w="824" w:type="pct"/>
            <w:tcBorders>
              <w:top w:val="nil"/>
              <w:left w:val="nil"/>
              <w:bottom w:val="single" w:sz="12" w:space="0" w:color="auto"/>
              <w:right w:val="nil"/>
            </w:tcBorders>
            <w:shd w:val="clear" w:color="auto" w:fill="FFFFFF"/>
          </w:tcPr>
          <w:p w:rsidR="003C3CBB" w:rsidRDefault="000007C1">
            <w:pPr>
              <w:autoSpaceDE w:val="0"/>
              <w:autoSpaceDN w:val="0"/>
              <w:adjustRightInd w:val="0"/>
              <w:spacing w:before="100" w:beforeAutospacing="1"/>
              <w:ind w:left="60" w:right="60"/>
              <w:jc w:val="both"/>
              <w:rPr>
                <w:rFonts w:cs="Times New Roman"/>
                <w:b/>
                <w:bCs/>
                <w:szCs w:val="24"/>
              </w:rPr>
            </w:pPr>
            <w:r>
              <w:rPr>
                <w:rFonts w:cs="Times New Roman"/>
                <w:b/>
                <w:bCs/>
                <w:szCs w:val="24"/>
              </w:rPr>
              <w:t>Beta</w:t>
            </w:r>
          </w:p>
        </w:tc>
        <w:tc>
          <w:tcPr>
            <w:tcW w:w="0" w:type="auto"/>
            <w:vMerge/>
            <w:tcBorders>
              <w:top w:val="single" w:sz="12" w:space="0" w:color="auto"/>
              <w:left w:val="nil"/>
              <w:bottom w:val="single" w:sz="12" w:space="0" w:color="auto"/>
              <w:right w:val="nil"/>
            </w:tcBorders>
            <w:vAlign w:val="center"/>
          </w:tcPr>
          <w:p w:rsidR="003C3CBB" w:rsidRDefault="003C3CBB">
            <w:pPr>
              <w:spacing w:line="240" w:lineRule="auto"/>
              <w:contextualSpacing w:val="0"/>
              <w:rPr>
                <w:rFonts w:cs="Times New Roman"/>
                <w:b/>
                <w:bCs/>
                <w:szCs w:val="24"/>
              </w:rPr>
            </w:pPr>
          </w:p>
        </w:tc>
        <w:tc>
          <w:tcPr>
            <w:tcW w:w="0" w:type="auto"/>
            <w:vMerge/>
            <w:tcBorders>
              <w:top w:val="single" w:sz="12" w:space="0" w:color="auto"/>
              <w:left w:val="nil"/>
              <w:bottom w:val="single" w:sz="12" w:space="0" w:color="auto"/>
              <w:right w:val="nil"/>
            </w:tcBorders>
            <w:vAlign w:val="center"/>
          </w:tcPr>
          <w:p w:rsidR="003C3CBB" w:rsidRDefault="003C3CBB">
            <w:pPr>
              <w:spacing w:line="240" w:lineRule="auto"/>
              <w:contextualSpacing w:val="0"/>
              <w:rPr>
                <w:rFonts w:cs="Times New Roman"/>
                <w:b/>
                <w:bCs/>
                <w:szCs w:val="24"/>
              </w:rPr>
            </w:pPr>
          </w:p>
        </w:tc>
      </w:tr>
      <w:tr w:rsidR="003C3CBB">
        <w:trPr>
          <w:cantSplit/>
        </w:trPr>
        <w:tc>
          <w:tcPr>
            <w:tcW w:w="401" w:type="pct"/>
            <w:vMerge w:val="restart"/>
            <w:tcBorders>
              <w:top w:val="nil"/>
              <w:left w:val="nil"/>
              <w:bottom w:val="nil"/>
              <w:right w:val="nil"/>
            </w:tcBorders>
            <w:shd w:val="clear" w:color="auto" w:fill="FFFFFF"/>
            <w:vAlign w:val="center"/>
          </w:tcPr>
          <w:p w:rsidR="003C3CBB" w:rsidRDefault="000007C1">
            <w:pPr>
              <w:autoSpaceDE w:val="0"/>
              <w:autoSpaceDN w:val="0"/>
              <w:adjustRightInd w:val="0"/>
              <w:spacing w:before="100" w:beforeAutospacing="1"/>
              <w:ind w:left="60" w:right="60"/>
              <w:jc w:val="both"/>
              <w:rPr>
                <w:rFonts w:cs="Times New Roman"/>
                <w:szCs w:val="24"/>
              </w:rPr>
            </w:pPr>
            <w:r>
              <w:rPr>
                <w:rFonts w:cs="Times New Roman"/>
                <w:szCs w:val="24"/>
              </w:rPr>
              <w:t>1</w:t>
            </w:r>
          </w:p>
        </w:tc>
        <w:tc>
          <w:tcPr>
            <w:tcW w:w="1167" w:type="pct"/>
            <w:tcBorders>
              <w:top w:val="single" w:sz="12" w:space="0" w:color="auto"/>
              <w:left w:val="nil"/>
              <w:bottom w:val="nil"/>
              <w:right w:val="nil"/>
            </w:tcBorders>
            <w:shd w:val="clear" w:color="auto" w:fill="FFFFFF"/>
            <w:vAlign w:val="center"/>
          </w:tcPr>
          <w:p w:rsidR="003C3CBB" w:rsidRDefault="000007C1">
            <w:pPr>
              <w:autoSpaceDE w:val="0"/>
              <w:autoSpaceDN w:val="0"/>
              <w:adjustRightInd w:val="0"/>
              <w:spacing w:before="100" w:beforeAutospacing="1"/>
              <w:ind w:left="60" w:right="60"/>
              <w:jc w:val="both"/>
              <w:rPr>
                <w:rFonts w:cs="Times New Roman"/>
                <w:szCs w:val="24"/>
              </w:rPr>
            </w:pPr>
            <w:r>
              <w:rPr>
                <w:rFonts w:cs="Times New Roman"/>
                <w:szCs w:val="24"/>
              </w:rPr>
              <w:t>(Constant)</w:t>
            </w:r>
          </w:p>
        </w:tc>
        <w:tc>
          <w:tcPr>
            <w:tcW w:w="745" w:type="pct"/>
            <w:tcBorders>
              <w:top w:val="single" w:sz="12" w:space="0" w:color="auto"/>
              <w:left w:val="nil"/>
              <w:bottom w:val="nil"/>
              <w:right w:val="nil"/>
            </w:tcBorders>
            <w:shd w:val="clear" w:color="auto" w:fill="FFFFFF"/>
          </w:tcPr>
          <w:p w:rsidR="003C3CBB" w:rsidRDefault="000007C1">
            <w:pPr>
              <w:autoSpaceDE w:val="0"/>
              <w:autoSpaceDN w:val="0"/>
              <w:adjustRightInd w:val="0"/>
              <w:spacing w:before="100" w:beforeAutospacing="1"/>
              <w:ind w:left="60" w:right="60"/>
              <w:jc w:val="both"/>
              <w:rPr>
                <w:rFonts w:cs="Times New Roman"/>
                <w:szCs w:val="24"/>
              </w:rPr>
            </w:pPr>
            <w:r>
              <w:rPr>
                <w:rFonts w:cs="Times New Roman"/>
                <w:szCs w:val="24"/>
              </w:rPr>
              <w:t>5.420</w:t>
            </w:r>
          </w:p>
        </w:tc>
        <w:tc>
          <w:tcPr>
            <w:tcW w:w="745" w:type="pct"/>
            <w:tcBorders>
              <w:top w:val="single" w:sz="12" w:space="0" w:color="auto"/>
              <w:left w:val="nil"/>
              <w:bottom w:val="nil"/>
              <w:right w:val="nil"/>
            </w:tcBorders>
            <w:shd w:val="clear" w:color="auto" w:fill="FFFFFF"/>
          </w:tcPr>
          <w:p w:rsidR="003C3CBB" w:rsidRDefault="000007C1">
            <w:pPr>
              <w:autoSpaceDE w:val="0"/>
              <w:autoSpaceDN w:val="0"/>
              <w:adjustRightInd w:val="0"/>
              <w:spacing w:before="100" w:beforeAutospacing="1"/>
              <w:ind w:left="60" w:right="60"/>
              <w:jc w:val="both"/>
              <w:rPr>
                <w:rFonts w:cs="Times New Roman"/>
                <w:szCs w:val="24"/>
              </w:rPr>
            </w:pPr>
            <w:r>
              <w:rPr>
                <w:rFonts w:cs="Times New Roman"/>
                <w:szCs w:val="24"/>
              </w:rPr>
              <w:t>1.151</w:t>
            </w:r>
          </w:p>
        </w:tc>
        <w:tc>
          <w:tcPr>
            <w:tcW w:w="824" w:type="pct"/>
            <w:tcBorders>
              <w:top w:val="single" w:sz="12" w:space="0" w:color="auto"/>
              <w:left w:val="nil"/>
              <w:bottom w:val="nil"/>
              <w:right w:val="nil"/>
            </w:tcBorders>
            <w:shd w:val="clear" w:color="auto" w:fill="FFFFFF"/>
          </w:tcPr>
          <w:p w:rsidR="003C3CBB" w:rsidRDefault="003C3CBB">
            <w:pPr>
              <w:autoSpaceDE w:val="0"/>
              <w:autoSpaceDN w:val="0"/>
              <w:adjustRightInd w:val="0"/>
              <w:spacing w:before="100" w:beforeAutospacing="1"/>
              <w:jc w:val="both"/>
              <w:rPr>
                <w:rFonts w:cs="Times New Roman"/>
                <w:szCs w:val="24"/>
              </w:rPr>
            </w:pPr>
          </w:p>
        </w:tc>
        <w:tc>
          <w:tcPr>
            <w:tcW w:w="559" w:type="pct"/>
            <w:tcBorders>
              <w:top w:val="single" w:sz="12" w:space="0" w:color="auto"/>
              <w:left w:val="nil"/>
              <w:bottom w:val="nil"/>
              <w:right w:val="nil"/>
            </w:tcBorders>
            <w:shd w:val="clear" w:color="auto" w:fill="FFFFFF"/>
          </w:tcPr>
          <w:p w:rsidR="003C3CBB" w:rsidRDefault="000007C1">
            <w:pPr>
              <w:autoSpaceDE w:val="0"/>
              <w:autoSpaceDN w:val="0"/>
              <w:adjustRightInd w:val="0"/>
              <w:spacing w:before="100" w:beforeAutospacing="1"/>
              <w:ind w:left="60" w:right="60"/>
              <w:jc w:val="both"/>
              <w:rPr>
                <w:rFonts w:cs="Times New Roman"/>
                <w:szCs w:val="24"/>
              </w:rPr>
            </w:pPr>
            <w:r>
              <w:rPr>
                <w:rFonts w:cs="Times New Roman"/>
                <w:szCs w:val="24"/>
              </w:rPr>
              <w:t>4.711</w:t>
            </w:r>
          </w:p>
        </w:tc>
        <w:tc>
          <w:tcPr>
            <w:tcW w:w="559" w:type="pct"/>
            <w:tcBorders>
              <w:top w:val="single" w:sz="12" w:space="0" w:color="auto"/>
              <w:left w:val="nil"/>
              <w:bottom w:val="nil"/>
              <w:right w:val="nil"/>
            </w:tcBorders>
            <w:shd w:val="clear" w:color="auto" w:fill="FFFFFF"/>
          </w:tcPr>
          <w:p w:rsidR="003C3CBB" w:rsidRDefault="000007C1">
            <w:pPr>
              <w:autoSpaceDE w:val="0"/>
              <w:autoSpaceDN w:val="0"/>
              <w:adjustRightInd w:val="0"/>
              <w:spacing w:before="100" w:beforeAutospacing="1"/>
              <w:ind w:left="60" w:right="60"/>
              <w:jc w:val="both"/>
              <w:rPr>
                <w:rFonts w:cs="Times New Roman"/>
                <w:szCs w:val="24"/>
              </w:rPr>
            </w:pPr>
            <w:r>
              <w:rPr>
                <w:rFonts w:cs="Times New Roman"/>
                <w:szCs w:val="24"/>
              </w:rPr>
              <w:t>.000</w:t>
            </w:r>
          </w:p>
        </w:tc>
      </w:tr>
      <w:tr w:rsidR="003C3CBB">
        <w:trPr>
          <w:cantSplit/>
        </w:trPr>
        <w:tc>
          <w:tcPr>
            <w:tcW w:w="0" w:type="auto"/>
            <w:vMerge/>
            <w:tcBorders>
              <w:top w:val="nil"/>
              <w:left w:val="nil"/>
              <w:bottom w:val="nil"/>
              <w:right w:val="nil"/>
            </w:tcBorders>
            <w:vAlign w:val="center"/>
          </w:tcPr>
          <w:p w:rsidR="003C3CBB" w:rsidRDefault="003C3CBB">
            <w:pPr>
              <w:spacing w:line="240" w:lineRule="auto"/>
              <w:contextualSpacing w:val="0"/>
              <w:rPr>
                <w:rFonts w:cs="Times New Roman"/>
                <w:szCs w:val="24"/>
              </w:rPr>
            </w:pPr>
          </w:p>
        </w:tc>
        <w:tc>
          <w:tcPr>
            <w:tcW w:w="1167" w:type="pct"/>
            <w:tcBorders>
              <w:top w:val="nil"/>
              <w:left w:val="nil"/>
              <w:bottom w:val="nil"/>
              <w:right w:val="nil"/>
            </w:tcBorders>
            <w:shd w:val="clear" w:color="auto" w:fill="FFFFFF"/>
            <w:vAlign w:val="center"/>
          </w:tcPr>
          <w:p w:rsidR="003C3CBB" w:rsidRDefault="000007C1">
            <w:pPr>
              <w:autoSpaceDE w:val="0"/>
              <w:autoSpaceDN w:val="0"/>
              <w:adjustRightInd w:val="0"/>
              <w:spacing w:before="100" w:beforeAutospacing="1"/>
              <w:ind w:left="60" w:right="60"/>
              <w:jc w:val="both"/>
              <w:rPr>
                <w:rFonts w:cs="Times New Roman"/>
                <w:szCs w:val="24"/>
              </w:rPr>
            </w:pPr>
            <w:r>
              <w:rPr>
                <w:rFonts w:cs="Times New Roman"/>
                <w:szCs w:val="24"/>
              </w:rPr>
              <w:t>Mobile Payment</w:t>
            </w:r>
          </w:p>
        </w:tc>
        <w:tc>
          <w:tcPr>
            <w:tcW w:w="745" w:type="pct"/>
            <w:tcBorders>
              <w:top w:val="nil"/>
              <w:left w:val="nil"/>
              <w:bottom w:val="nil"/>
              <w:right w:val="nil"/>
            </w:tcBorders>
            <w:shd w:val="clear" w:color="auto" w:fill="FFFFFF"/>
          </w:tcPr>
          <w:p w:rsidR="003C3CBB" w:rsidRDefault="000007C1">
            <w:pPr>
              <w:autoSpaceDE w:val="0"/>
              <w:autoSpaceDN w:val="0"/>
              <w:adjustRightInd w:val="0"/>
              <w:spacing w:before="100" w:beforeAutospacing="1"/>
              <w:ind w:left="60" w:right="60"/>
              <w:jc w:val="both"/>
              <w:rPr>
                <w:rFonts w:cs="Times New Roman"/>
                <w:szCs w:val="24"/>
              </w:rPr>
            </w:pPr>
            <w:r>
              <w:rPr>
                <w:rFonts w:cs="Times New Roman"/>
                <w:szCs w:val="24"/>
              </w:rPr>
              <w:t>.194</w:t>
            </w:r>
          </w:p>
        </w:tc>
        <w:tc>
          <w:tcPr>
            <w:tcW w:w="745" w:type="pct"/>
            <w:tcBorders>
              <w:top w:val="nil"/>
              <w:left w:val="nil"/>
              <w:bottom w:val="nil"/>
              <w:right w:val="nil"/>
            </w:tcBorders>
            <w:shd w:val="clear" w:color="auto" w:fill="FFFFFF"/>
          </w:tcPr>
          <w:p w:rsidR="003C3CBB" w:rsidRDefault="000007C1">
            <w:pPr>
              <w:autoSpaceDE w:val="0"/>
              <w:autoSpaceDN w:val="0"/>
              <w:adjustRightInd w:val="0"/>
              <w:spacing w:before="100" w:beforeAutospacing="1"/>
              <w:ind w:left="60" w:right="60"/>
              <w:jc w:val="both"/>
              <w:rPr>
                <w:rFonts w:cs="Times New Roman"/>
                <w:szCs w:val="24"/>
              </w:rPr>
            </w:pPr>
            <w:r>
              <w:rPr>
                <w:rFonts w:cs="Times New Roman"/>
                <w:szCs w:val="24"/>
              </w:rPr>
              <w:t>.048</w:t>
            </w:r>
          </w:p>
        </w:tc>
        <w:tc>
          <w:tcPr>
            <w:tcW w:w="824" w:type="pct"/>
            <w:tcBorders>
              <w:top w:val="nil"/>
              <w:left w:val="nil"/>
              <w:bottom w:val="nil"/>
              <w:right w:val="nil"/>
            </w:tcBorders>
            <w:shd w:val="clear" w:color="auto" w:fill="FFFFFF"/>
          </w:tcPr>
          <w:p w:rsidR="003C3CBB" w:rsidRDefault="000007C1">
            <w:pPr>
              <w:autoSpaceDE w:val="0"/>
              <w:autoSpaceDN w:val="0"/>
              <w:adjustRightInd w:val="0"/>
              <w:spacing w:before="100" w:beforeAutospacing="1"/>
              <w:ind w:left="60" w:right="60"/>
              <w:jc w:val="both"/>
              <w:rPr>
                <w:rFonts w:cs="Times New Roman"/>
                <w:szCs w:val="24"/>
              </w:rPr>
            </w:pPr>
            <w:r>
              <w:rPr>
                <w:rFonts w:cs="Times New Roman"/>
                <w:szCs w:val="24"/>
              </w:rPr>
              <w:t>.309</w:t>
            </w:r>
          </w:p>
        </w:tc>
        <w:tc>
          <w:tcPr>
            <w:tcW w:w="559" w:type="pct"/>
            <w:tcBorders>
              <w:top w:val="nil"/>
              <w:left w:val="nil"/>
              <w:bottom w:val="nil"/>
              <w:right w:val="nil"/>
            </w:tcBorders>
            <w:shd w:val="clear" w:color="auto" w:fill="FFFFFF"/>
          </w:tcPr>
          <w:p w:rsidR="003C3CBB" w:rsidRDefault="000007C1">
            <w:pPr>
              <w:autoSpaceDE w:val="0"/>
              <w:autoSpaceDN w:val="0"/>
              <w:adjustRightInd w:val="0"/>
              <w:spacing w:before="100" w:beforeAutospacing="1"/>
              <w:ind w:left="60" w:right="60"/>
              <w:jc w:val="both"/>
              <w:rPr>
                <w:rFonts w:cs="Times New Roman"/>
                <w:szCs w:val="24"/>
              </w:rPr>
            </w:pPr>
            <w:r>
              <w:rPr>
                <w:rFonts w:cs="Times New Roman"/>
                <w:szCs w:val="24"/>
              </w:rPr>
              <w:t>4.077</w:t>
            </w:r>
          </w:p>
        </w:tc>
        <w:tc>
          <w:tcPr>
            <w:tcW w:w="559" w:type="pct"/>
            <w:tcBorders>
              <w:top w:val="nil"/>
              <w:left w:val="nil"/>
              <w:bottom w:val="nil"/>
              <w:right w:val="nil"/>
            </w:tcBorders>
            <w:shd w:val="clear" w:color="auto" w:fill="FFFFFF"/>
          </w:tcPr>
          <w:p w:rsidR="003C3CBB" w:rsidRDefault="000007C1">
            <w:pPr>
              <w:autoSpaceDE w:val="0"/>
              <w:autoSpaceDN w:val="0"/>
              <w:adjustRightInd w:val="0"/>
              <w:spacing w:before="100" w:beforeAutospacing="1"/>
              <w:ind w:left="60" w:right="60"/>
              <w:jc w:val="both"/>
              <w:rPr>
                <w:rFonts w:cs="Times New Roman"/>
                <w:szCs w:val="24"/>
              </w:rPr>
            </w:pPr>
            <w:r>
              <w:rPr>
                <w:rFonts w:cs="Times New Roman"/>
                <w:szCs w:val="24"/>
              </w:rPr>
              <w:t>.000</w:t>
            </w:r>
          </w:p>
        </w:tc>
      </w:tr>
      <w:tr w:rsidR="003C3CBB">
        <w:trPr>
          <w:gridAfter w:val="1"/>
          <w:wAfter w:w="1212" w:type="dxa"/>
          <w:cantSplit/>
          <w:trHeight w:val="276"/>
        </w:trPr>
        <w:tc>
          <w:tcPr>
            <w:tcW w:w="0" w:type="auto"/>
            <w:vMerge/>
            <w:tcBorders>
              <w:top w:val="nil"/>
              <w:left w:val="nil"/>
              <w:bottom w:val="nil"/>
              <w:right w:val="nil"/>
            </w:tcBorders>
            <w:vAlign w:val="center"/>
          </w:tcPr>
          <w:p w:rsidR="003C3CBB" w:rsidRDefault="003C3CBB">
            <w:pPr>
              <w:spacing w:line="240" w:lineRule="auto"/>
              <w:contextualSpacing w:val="0"/>
              <w:rPr>
                <w:rFonts w:cs="Times New Roman"/>
                <w:szCs w:val="24"/>
              </w:rPr>
            </w:pPr>
          </w:p>
        </w:tc>
        <w:tc>
          <w:tcPr>
            <w:tcW w:w="0" w:type="auto"/>
            <w:vAlign w:val="center"/>
          </w:tcPr>
          <w:p w:rsidR="003C3CBB" w:rsidRDefault="003C3CBB">
            <w:pPr>
              <w:spacing w:line="240" w:lineRule="auto"/>
              <w:contextualSpacing w:val="0"/>
              <w:rPr>
                <w:rFonts w:eastAsia="Times New Roman" w:cs="Times New Roman"/>
                <w:sz w:val="20"/>
                <w:szCs w:val="20"/>
              </w:rPr>
            </w:pPr>
          </w:p>
        </w:tc>
        <w:tc>
          <w:tcPr>
            <w:tcW w:w="0" w:type="auto"/>
            <w:vAlign w:val="center"/>
          </w:tcPr>
          <w:p w:rsidR="003C3CBB" w:rsidRDefault="003C3CBB">
            <w:pPr>
              <w:spacing w:line="240" w:lineRule="auto"/>
              <w:contextualSpacing w:val="0"/>
              <w:rPr>
                <w:rFonts w:eastAsia="Times New Roman" w:cs="Times New Roman"/>
                <w:sz w:val="20"/>
                <w:szCs w:val="20"/>
              </w:rPr>
            </w:pPr>
          </w:p>
        </w:tc>
        <w:tc>
          <w:tcPr>
            <w:tcW w:w="0" w:type="auto"/>
            <w:vAlign w:val="center"/>
          </w:tcPr>
          <w:p w:rsidR="003C3CBB" w:rsidRDefault="003C3CBB">
            <w:pPr>
              <w:spacing w:line="240" w:lineRule="auto"/>
              <w:contextualSpacing w:val="0"/>
              <w:rPr>
                <w:rFonts w:eastAsia="Times New Roman" w:cs="Times New Roman"/>
                <w:sz w:val="20"/>
                <w:szCs w:val="20"/>
              </w:rPr>
            </w:pPr>
          </w:p>
        </w:tc>
        <w:tc>
          <w:tcPr>
            <w:tcW w:w="0" w:type="auto"/>
            <w:vAlign w:val="center"/>
          </w:tcPr>
          <w:p w:rsidR="003C3CBB" w:rsidRDefault="003C3CBB">
            <w:pPr>
              <w:spacing w:line="240" w:lineRule="auto"/>
              <w:contextualSpacing w:val="0"/>
              <w:rPr>
                <w:rFonts w:eastAsia="Times New Roman" w:cs="Times New Roman"/>
                <w:sz w:val="20"/>
                <w:szCs w:val="20"/>
              </w:rPr>
            </w:pPr>
          </w:p>
        </w:tc>
        <w:tc>
          <w:tcPr>
            <w:tcW w:w="0" w:type="auto"/>
            <w:vAlign w:val="center"/>
          </w:tcPr>
          <w:p w:rsidR="003C3CBB" w:rsidRDefault="003C3CBB">
            <w:pPr>
              <w:spacing w:line="240" w:lineRule="auto"/>
              <w:contextualSpacing w:val="0"/>
              <w:rPr>
                <w:rFonts w:eastAsia="Times New Roman" w:cs="Times New Roman"/>
                <w:sz w:val="20"/>
                <w:szCs w:val="20"/>
              </w:rPr>
            </w:pPr>
          </w:p>
        </w:tc>
      </w:tr>
      <w:tr w:rsidR="003C3CBB">
        <w:trPr>
          <w:gridAfter w:val="2"/>
          <w:wAfter w:w="2424" w:type="dxa"/>
          <w:cantSplit/>
          <w:trHeight w:val="276"/>
        </w:trPr>
        <w:tc>
          <w:tcPr>
            <w:tcW w:w="0" w:type="auto"/>
            <w:vMerge/>
            <w:tcBorders>
              <w:top w:val="nil"/>
              <w:left w:val="nil"/>
              <w:bottom w:val="nil"/>
              <w:right w:val="nil"/>
            </w:tcBorders>
            <w:vAlign w:val="center"/>
          </w:tcPr>
          <w:p w:rsidR="003C3CBB" w:rsidRDefault="003C3CBB">
            <w:pPr>
              <w:spacing w:line="240" w:lineRule="auto"/>
              <w:contextualSpacing w:val="0"/>
              <w:rPr>
                <w:rFonts w:cs="Times New Roman"/>
                <w:szCs w:val="24"/>
              </w:rPr>
            </w:pPr>
          </w:p>
        </w:tc>
        <w:tc>
          <w:tcPr>
            <w:tcW w:w="0" w:type="auto"/>
            <w:vAlign w:val="center"/>
          </w:tcPr>
          <w:p w:rsidR="003C3CBB" w:rsidRDefault="003C3CBB">
            <w:pPr>
              <w:spacing w:line="240" w:lineRule="auto"/>
              <w:contextualSpacing w:val="0"/>
              <w:rPr>
                <w:rFonts w:eastAsia="Times New Roman" w:cs="Times New Roman"/>
                <w:sz w:val="20"/>
                <w:szCs w:val="20"/>
              </w:rPr>
            </w:pPr>
          </w:p>
        </w:tc>
        <w:tc>
          <w:tcPr>
            <w:tcW w:w="0" w:type="auto"/>
            <w:vAlign w:val="center"/>
          </w:tcPr>
          <w:p w:rsidR="003C3CBB" w:rsidRDefault="003C3CBB">
            <w:pPr>
              <w:spacing w:line="240" w:lineRule="auto"/>
              <w:contextualSpacing w:val="0"/>
              <w:rPr>
                <w:rFonts w:eastAsia="Times New Roman" w:cs="Times New Roman"/>
                <w:sz w:val="20"/>
                <w:szCs w:val="20"/>
              </w:rPr>
            </w:pPr>
          </w:p>
        </w:tc>
        <w:tc>
          <w:tcPr>
            <w:tcW w:w="0" w:type="auto"/>
            <w:vAlign w:val="center"/>
          </w:tcPr>
          <w:p w:rsidR="003C3CBB" w:rsidRDefault="003C3CBB">
            <w:pPr>
              <w:spacing w:line="240" w:lineRule="auto"/>
              <w:contextualSpacing w:val="0"/>
              <w:rPr>
                <w:rFonts w:eastAsia="Times New Roman" w:cs="Times New Roman"/>
                <w:sz w:val="20"/>
                <w:szCs w:val="20"/>
              </w:rPr>
            </w:pPr>
          </w:p>
        </w:tc>
        <w:tc>
          <w:tcPr>
            <w:tcW w:w="0" w:type="auto"/>
            <w:vAlign w:val="center"/>
          </w:tcPr>
          <w:p w:rsidR="003C3CBB" w:rsidRDefault="003C3CBB">
            <w:pPr>
              <w:spacing w:line="240" w:lineRule="auto"/>
              <w:contextualSpacing w:val="0"/>
              <w:rPr>
                <w:rFonts w:eastAsia="Times New Roman" w:cs="Times New Roman"/>
                <w:sz w:val="20"/>
                <w:szCs w:val="20"/>
              </w:rPr>
            </w:pPr>
          </w:p>
        </w:tc>
      </w:tr>
      <w:tr w:rsidR="003C3CBB">
        <w:trPr>
          <w:cantSplit/>
        </w:trPr>
        <w:tc>
          <w:tcPr>
            <w:tcW w:w="5000" w:type="pct"/>
            <w:gridSpan w:val="7"/>
            <w:tcBorders>
              <w:top w:val="single" w:sz="12" w:space="0" w:color="auto"/>
              <w:left w:val="nil"/>
              <w:bottom w:val="nil"/>
              <w:right w:val="nil"/>
            </w:tcBorders>
            <w:shd w:val="clear" w:color="auto" w:fill="FFFFFF"/>
          </w:tcPr>
          <w:p w:rsidR="003C3CBB" w:rsidRDefault="000007C1">
            <w:pPr>
              <w:autoSpaceDE w:val="0"/>
              <w:autoSpaceDN w:val="0"/>
              <w:adjustRightInd w:val="0"/>
              <w:spacing w:before="100" w:beforeAutospacing="1"/>
              <w:ind w:left="60" w:right="60"/>
              <w:jc w:val="both"/>
              <w:rPr>
                <w:rFonts w:cs="Times New Roman"/>
                <w:szCs w:val="24"/>
              </w:rPr>
            </w:pPr>
            <w:r>
              <w:rPr>
                <w:rFonts w:cs="Times New Roman"/>
                <w:szCs w:val="24"/>
              </w:rPr>
              <w:t>a. Dependent Variable: Financial Performance</w:t>
            </w:r>
          </w:p>
        </w:tc>
      </w:tr>
    </w:tbl>
    <w:p w:rsidR="003C3CBB" w:rsidRDefault="000007C1">
      <w:pPr>
        <w:spacing w:before="100" w:beforeAutospacing="1" w:after="160"/>
        <w:ind w:right="29"/>
        <w:contextualSpacing w:val="0"/>
        <w:jc w:val="both"/>
        <w:rPr>
          <w:rFonts w:cs="Times New Roman"/>
          <w:kern w:val="2"/>
          <w:szCs w:val="24"/>
        </w:rPr>
      </w:pPr>
      <w:r>
        <w:rPr>
          <w:rFonts w:cs="Times New Roman"/>
          <w:kern w:val="2"/>
          <w:szCs w:val="24"/>
        </w:rPr>
        <w:t xml:space="preserve">From the findings in Table 4.43 above, at a 5% level of significance, Mobile Payment was a significant predictor of the Financial Performance of Small and Medium Enterprises (SMEs) in Kirinyaga County, where (p=0.000&gt;0.05). Where is Y the dependent variable (Financial Performance of Small and Medium Enterprises (SMEs) in Kirinyaga County), </w:t>
      </w:r>
      <w:r>
        <w:rPr>
          <w:rFonts w:ascii="Calibri" w:eastAsia="Times New Roman" w:hAnsi="Calibri"/>
          <w:noProof/>
          <w:kern w:val="2"/>
          <w:sz w:val="22"/>
        </w:rPr>
        <w:drawing>
          <wp:inline distT="0" distB="0" distL="0" distR="0" wp14:anchorId="7EF0E569" wp14:editId="7A9DF789">
            <wp:extent cx="247650" cy="171450"/>
            <wp:effectExtent l="0" t="0" r="0" b="0"/>
            <wp:docPr id="1157" name="Picture 1157" descr="C:\Users\Nelly\AppData\Local\Temp\ksohtml14280\wps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7" name="Picture 1157" descr="C:\Users\Nelly\AppData\Local\Temp\ksohtml14280\wps14.jpg"/>
                    <pic:cNvPicPr>
                      <a:picLocks noChangeAspect="1" noChangeArrowheads="1"/>
                    </pic:cNvPicPr>
                  </pic:nvPicPr>
                  <pic:blipFill>
                    <a:blip r:embed="rId24">
                      <a:extLst>
                        <a:ext uri="{28A0092B-C50C-407E-A947-70E740481C1C}">
                          <a14:useLocalDpi xmlns:a14="http://schemas.microsoft.com/office/drawing/2010/main" val="0"/>
                        </a:ext>
                      </a:extLst>
                    </a:blip>
                    <a:stretch>
                      <a:fillRect/>
                    </a:stretch>
                  </pic:blipFill>
                  <pic:spPr>
                    <a:xfrm>
                      <a:off x="0" y="0"/>
                      <a:ext cx="247650" cy="171450"/>
                    </a:xfrm>
                    <a:prstGeom prst="rect">
                      <a:avLst/>
                    </a:prstGeom>
                    <a:noFill/>
                    <a:ln>
                      <a:noFill/>
                    </a:ln>
                  </pic:spPr>
                </pic:pic>
              </a:graphicData>
            </a:graphic>
          </wp:inline>
        </w:drawing>
      </w:r>
      <w:r>
        <w:rPr>
          <w:rFonts w:eastAsia="SimSun" w:cs="Times New Roman"/>
          <w:kern w:val="2"/>
          <w:szCs w:val="24"/>
        </w:rPr>
        <w:t xml:space="preserve">Is </w:t>
      </w:r>
      <w:r>
        <w:rPr>
          <w:rFonts w:cs="Times New Roman"/>
          <w:kern w:val="2"/>
          <w:szCs w:val="24"/>
        </w:rPr>
        <w:t>Mobile Payment a variable</w:t>
      </w:r>
      <w:r>
        <w:rPr>
          <w:rFonts w:ascii="Calibri" w:eastAsia="Times New Roman" w:hAnsi="Calibri"/>
          <w:noProof/>
          <w:kern w:val="2"/>
          <w:sz w:val="22"/>
        </w:rPr>
        <w:drawing>
          <wp:inline distT="0" distB="0" distL="0" distR="0" wp14:anchorId="192E2F7E" wp14:editId="1BE0BDD5">
            <wp:extent cx="44450" cy="171450"/>
            <wp:effectExtent l="0" t="0" r="0" b="0"/>
            <wp:docPr id="1158" name="Picture 1158" descr="C:\Users\Nelly\AppData\Local\Temp\ksohtml14280\wps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8" name="Picture 1158" descr="C:\Users\Nelly\AppData\Local\Temp\ksohtml14280\wps15.jpg"/>
                    <pic:cNvPicPr>
                      <a:picLocks noChangeAspect="1" noChangeArrowheads="1"/>
                    </pic:cNvPicPr>
                  </pic:nvPicPr>
                  <pic:blipFill>
                    <a:blip r:embed="rId25">
                      <a:extLst>
                        <a:ext uri="{28A0092B-C50C-407E-A947-70E740481C1C}">
                          <a14:useLocalDpi xmlns:a14="http://schemas.microsoft.com/office/drawing/2010/main" val="0"/>
                        </a:ext>
                      </a:extLst>
                    </a:blip>
                    <a:stretch>
                      <a:fillRect/>
                    </a:stretch>
                  </pic:blipFill>
                  <pic:spPr>
                    <a:xfrm>
                      <a:off x="0" y="0"/>
                      <a:ext cx="44450" cy="171450"/>
                    </a:xfrm>
                    <a:prstGeom prst="rect">
                      <a:avLst/>
                    </a:prstGeom>
                    <a:noFill/>
                    <a:ln>
                      <a:noFill/>
                    </a:ln>
                  </pic:spPr>
                </pic:pic>
              </a:graphicData>
            </a:graphic>
          </wp:inline>
        </w:drawing>
      </w:r>
      <w:r>
        <w:rPr>
          <w:rFonts w:cs="Times New Roman"/>
          <w:kern w:val="2"/>
          <w:szCs w:val="24"/>
        </w:rPr>
        <w:t xml:space="preserve"> (</w:t>
      </w:r>
      <w:r>
        <w:rPr>
          <w:rFonts w:cs="Times New Roman"/>
          <w:bCs/>
          <w:kern w:val="2"/>
          <w:szCs w:val="24"/>
        </w:rPr>
        <w:t>Y = β</w:t>
      </w:r>
      <w:r>
        <w:rPr>
          <w:rFonts w:cs="Times New Roman"/>
          <w:bCs/>
          <w:kern w:val="2"/>
          <w:position w:val="-8"/>
          <w:szCs w:val="24"/>
          <w:vertAlign w:val="subscript"/>
        </w:rPr>
        <w:t xml:space="preserve">0 </w:t>
      </w:r>
      <w:r>
        <w:rPr>
          <w:rFonts w:cs="Times New Roman"/>
          <w:bCs/>
          <w:kern w:val="2"/>
          <w:szCs w:val="24"/>
        </w:rPr>
        <w:t>+ β</w:t>
      </w:r>
      <w:r>
        <w:rPr>
          <w:rFonts w:cs="Times New Roman"/>
          <w:bCs/>
          <w:kern w:val="2"/>
          <w:position w:val="-8"/>
          <w:szCs w:val="24"/>
          <w:vertAlign w:val="subscript"/>
        </w:rPr>
        <w:t>1</w:t>
      </w:r>
      <w:r>
        <w:rPr>
          <w:rFonts w:cs="Times New Roman"/>
          <w:bCs/>
          <w:kern w:val="2"/>
          <w:szCs w:val="24"/>
        </w:rPr>
        <w:t>X</w:t>
      </w:r>
      <w:r>
        <w:rPr>
          <w:rFonts w:cs="Times New Roman"/>
          <w:bCs/>
          <w:kern w:val="2"/>
          <w:position w:val="-8"/>
          <w:szCs w:val="24"/>
          <w:vertAlign w:val="subscript"/>
        </w:rPr>
        <w:t>1</w:t>
      </w:r>
      <w:r>
        <w:rPr>
          <w:rFonts w:cs="Times New Roman"/>
          <w:bCs/>
          <w:kern w:val="2"/>
          <w:szCs w:val="24"/>
        </w:rPr>
        <w:t>+ε), becomes</w:t>
      </w:r>
      <w:r>
        <w:rPr>
          <w:rFonts w:cs="Times New Roman"/>
          <w:kern w:val="2"/>
          <w:szCs w:val="24"/>
        </w:rPr>
        <w:t xml:space="preserve">:  </w:t>
      </w:r>
    </w:p>
    <w:p w:rsidR="003C3CBB" w:rsidRDefault="000007C1">
      <w:pPr>
        <w:spacing w:before="100" w:beforeAutospacing="1" w:after="160"/>
        <w:ind w:right="29"/>
        <w:contextualSpacing w:val="0"/>
        <w:jc w:val="both"/>
        <w:rPr>
          <w:rFonts w:cs="Times New Roman"/>
          <w:kern w:val="2"/>
          <w:position w:val="-8"/>
          <w:szCs w:val="24"/>
          <w:vertAlign w:val="subscript"/>
        </w:rPr>
      </w:pPr>
      <w:r>
        <w:rPr>
          <w:rFonts w:cs="Times New Roman"/>
          <w:kern w:val="2"/>
          <w:szCs w:val="24"/>
        </w:rPr>
        <w:t>Y=5.420+0.194X</w:t>
      </w:r>
      <w:r>
        <w:rPr>
          <w:rFonts w:cs="Times New Roman"/>
          <w:kern w:val="2"/>
          <w:position w:val="-8"/>
          <w:szCs w:val="24"/>
          <w:vertAlign w:val="subscript"/>
        </w:rPr>
        <w:t>1</w:t>
      </w:r>
    </w:p>
    <w:p w:rsidR="003C3CBB" w:rsidRDefault="000007C1">
      <w:pPr>
        <w:autoSpaceDE w:val="0"/>
        <w:autoSpaceDN w:val="0"/>
        <w:adjustRightInd w:val="0"/>
        <w:spacing w:before="100" w:beforeAutospacing="1"/>
        <w:jc w:val="both"/>
        <w:rPr>
          <w:rFonts w:cs="Times New Roman"/>
          <w:szCs w:val="24"/>
        </w:rPr>
      </w:pPr>
      <w:r>
        <w:rPr>
          <w:rFonts w:cs="Times New Roman"/>
          <w:szCs w:val="24"/>
        </w:rPr>
        <w:t xml:space="preserve">According to the equation, the Financial Performance was 5.420 units, taking all factors constant. A unit increase in Mobile Payment would lead to a 0.194 increase in Financial Performance. </w:t>
      </w:r>
    </w:p>
    <w:p w:rsidR="003C3CBB" w:rsidRDefault="000007C1">
      <w:pPr>
        <w:keepNext/>
        <w:keepLines/>
        <w:widowControl w:val="0"/>
        <w:spacing w:before="240" w:after="40"/>
        <w:jc w:val="both"/>
        <w:outlineLvl w:val="3"/>
        <w:rPr>
          <w:rFonts w:cs="Times New Roman"/>
          <w:b/>
          <w:bCs/>
          <w:i/>
          <w:iCs/>
          <w:szCs w:val="24"/>
        </w:rPr>
      </w:pPr>
      <w:r>
        <w:rPr>
          <w:rFonts w:cs="Times New Roman"/>
          <w:b/>
          <w:bCs/>
          <w:szCs w:val="24"/>
        </w:rPr>
        <w:t>4.5.3.3 Model Summary of Mobile Saving</w:t>
      </w:r>
    </w:p>
    <w:p w:rsidR="003C3CBB" w:rsidRDefault="000007C1">
      <w:pPr>
        <w:spacing w:before="100" w:beforeAutospacing="1"/>
        <w:jc w:val="both"/>
        <w:rPr>
          <w:rFonts w:cs="Times New Roman"/>
          <w:szCs w:val="24"/>
        </w:rPr>
      </w:pPr>
      <w:r>
        <w:rPr>
          <w:rFonts w:cs="Times New Roman"/>
          <w:szCs w:val="24"/>
        </w:rPr>
        <w:t>The table below shows the model summary.</w:t>
      </w:r>
    </w:p>
    <w:p w:rsidR="0016224B" w:rsidRDefault="0016224B">
      <w:pPr>
        <w:spacing w:before="100" w:beforeAutospacing="1"/>
        <w:jc w:val="both"/>
        <w:rPr>
          <w:rFonts w:cs="Times New Roman"/>
          <w:bCs/>
          <w:szCs w:val="24"/>
        </w:rPr>
      </w:pPr>
    </w:p>
    <w:p w:rsidR="003C3CBB" w:rsidRDefault="000007C1">
      <w:pPr>
        <w:pStyle w:val="tables"/>
      </w:pPr>
      <w:bookmarkStart w:id="294" w:name="_Toc204409841"/>
      <w:r>
        <w:lastRenderedPageBreak/>
        <w:t>Table 4.45: Model Summary</w:t>
      </w:r>
      <w:bookmarkEnd w:id="294"/>
    </w:p>
    <w:tbl>
      <w:tblPr>
        <w:tblW w:w="5020" w:type="pct"/>
        <w:tblInd w:w="88" w:type="dxa"/>
        <w:tblCellMar>
          <w:left w:w="0" w:type="dxa"/>
          <w:right w:w="0" w:type="dxa"/>
        </w:tblCellMar>
        <w:tblLook w:val="04A0" w:firstRow="1" w:lastRow="0" w:firstColumn="1" w:lastColumn="0" w:noHBand="0" w:noVBand="1"/>
      </w:tblPr>
      <w:tblGrid>
        <w:gridCol w:w="1265"/>
        <w:gridCol w:w="1635"/>
        <w:gridCol w:w="1735"/>
        <w:gridCol w:w="2381"/>
        <w:gridCol w:w="2381"/>
      </w:tblGrid>
      <w:tr w:rsidR="003C3CBB">
        <w:trPr>
          <w:cantSplit/>
        </w:trPr>
        <w:tc>
          <w:tcPr>
            <w:tcW w:w="673" w:type="pct"/>
            <w:tcBorders>
              <w:top w:val="single" w:sz="12" w:space="0" w:color="auto"/>
              <w:left w:val="nil"/>
              <w:bottom w:val="single" w:sz="12" w:space="0" w:color="auto"/>
              <w:right w:val="nil"/>
            </w:tcBorders>
            <w:shd w:val="clear" w:color="auto" w:fill="FFFFFF"/>
          </w:tcPr>
          <w:p w:rsidR="003C3CBB" w:rsidRDefault="000007C1">
            <w:pPr>
              <w:spacing w:before="100" w:beforeAutospacing="1" w:after="160"/>
              <w:jc w:val="both"/>
              <w:rPr>
                <w:rFonts w:cs="Times New Roman"/>
                <w:b/>
                <w:bCs/>
                <w:szCs w:val="24"/>
              </w:rPr>
            </w:pPr>
            <w:r>
              <w:rPr>
                <w:rFonts w:cs="Times New Roman"/>
                <w:b/>
                <w:bCs/>
                <w:szCs w:val="24"/>
              </w:rPr>
              <w:t>Model</w:t>
            </w:r>
          </w:p>
        </w:tc>
        <w:tc>
          <w:tcPr>
            <w:tcW w:w="870" w:type="pct"/>
            <w:tcBorders>
              <w:top w:val="single" w:sz="12" w:space="0" w:color="auto"/>
              <w:left w:val="nil"/>
              <w:bottom w:val="single" w:sz="12" w:space="0" w:color="auto"/>
              <w:right w:val="nil"/>
            </w:tcBorders>
            <w:shd w:val="clear" w:color="auto" w:fill="FFFFFF"/>
          </w:tcPr>
          <w:p w:rsidR="003C3CBB" w:rsidRDefault="000007C1">
            <w:pPr>
              <w:spacing w:before="100" w:beforeAutospacing="1" w:after="160"/>
              <w:jc w:val="both"/>
              <w:rPr>
                <w:rFonts w:cs="Times New Roman"/>
                <w:b/>
                <w:bCs/>
                <w:szCs w:val="24"/>
              </w:rPr>
            </w:pPr>
            <w:r>
              <w:rPr>
                <w:rFonts w:cs="Times New Roman"/>
                <w:b/>
                <w:bCs/>
                <w:szCs w:val="24"/>
              </w:rPr>
              <w:t>R</w:t>
            </w:r>
          </w:p>
        </w:tc>
        <w:tc>
          <w:tcPr>
            <w:tcW w:w="923" w:type="pct"/>
            <w:tcBorders>
              <w:top w:val="single" w:sz="12" w:space="0" w:color="auto"/>
              <w:left w:val="nil"/>
              <w:bottom w:val="single" w:sz="12" w:space="0" w:color="auto"/>
              <w:right w:val="nil"/>
            </w:tcBorders>
            <w:shd w:val="clear" w:color="auto" w:fill="FFFFFF"/>
          </w:tcPr>
          <w:p w:rsidR="003C3CBB" w:rsidRDefault="000007C1">
            <w:pPr>
              <w:spacing w:before="100" w:beforeAutospacing="1" w:after="160"/>
              <w:jc w:val="both"/>
              <w:rPr>
                <w:rFonts w:cs="Times New Roman"/>
                <w:b/>
                <w:bCs/>
                <w:szCs w:val="24"/>
              </w:rPr>
            </w:pPr>
            <w:r>
              <w:rPr>
                <w:rFonts w:cs="Times New Roman"/>
                <w:b/>
                <w:bCs/>
                <w:szCs w:val="24"/>
              </w:rPr>
              <w:t>R Square</w:t>
            </w:r>
          </w:p>
        </w:tc>
        <w:tc>
          <w:tcPr>
            <w:tcW w:w="1267" w:type="pct"/>
            <w:tcBorders>
              <w:top w:val="single" w:sz="12" w:space="0" w:color="auto"/>
              <w:left w:val="nil"/>
              <w:bottom w:val="single" w:sz="12" w:space="0" w:color="auto"/>
              <w:right w:val="nil"/>
            </w:tcBorders>
            <w:shd w:val="clear" w:color="auto" w:fill="FFFFFF"/>
          </w:tcPr>
          <w:p w:rsidR="003C3CBB" w:rsidRDefault="000007C1">
            <w:pPr>
              <w:spacing w:before="100" w:beforeAutospacing="1" w:after="160"/>
              <w:jc w:val="both"/>
              <w:rPr>
                <w:rFonts w:cs="Times New Roman"/>
                <w:b/>
                <w:bCs/>
                <w:szCs w:val="24"/>
              </w:rPr>
            </w:pPr>
            <w:r>
              <w:rPr>
                <w:rFonts w:cs="Times New Roman"/>
                <w:b/>
                <w:bCs/>
                <w:szCs w:val="24"/>
              </w:rPr>
              <w:t>Adjusted R Square</w:t>
            </w:r>
          </w:p>
        </w:tc>
        <w:tc>
          <w:tcPr>
            <w:tcW w:w="1267" w:type="pct"/>
            <w:tcBorders>
              <w:top w:val="single" w:sz="12" w:space="0" w:color="auto"/>
              <w:left w:val="nil"/>
              <w:bottom w:val="single" w:sz="12" w:space="0" w:color="auto"/>
              <w:right w:val="nil"/>
            </w:tcBorders>
            <w:shd w:val="clear" w:color="auto" w:fill="FFFFFF"/>
          </w:tcPr>
          <w:p w:rsidR="003C3CBB" w:rsidRDefault="000007C1">
            <w:pPr>
              <w:spacing w:before="100" w:beforeAutospacing="1" w:after="160"/>
              <w:jc w:val="both"/>
              <w:rPr>
                <w:rFonts w:cs="Times New Roman"/>
                <w:b/>
                <w:bCs/>
                <w:szCs w:val="24"/>
              </w:rPr>
            </w:pPr>
            <w:r>
              <w:rPr>
                <w:rFonts w:cs="Times New Roman"/>
                <w:b/>
                <w:bCs/>
                <w:szCs w:val="24"/>
              </w:rPr>
              <w:t>Std. Error of the Estimate</w:t>
            </w:r>
          </w:p>
        </w:tc>
      </w:tr>
      <w:tr w:rsidR="003C3CBB">
        <w:trPr>
          <w:cantSplit/>
        </w:trPr>
        <w:tc>
          <w:tcPr>
            <w:tcW w:w="673" w:type="pct"/>
            <w:tcBorders>
              <w:top w:val="single" w:sz="12" w:space="0" w:color="auto"/>
              <w:left w:val="nil"/>
              <w:bottom w:val="single" w:sz="12" w:space="0" w:color="auto"/>
              <w:right w:val="nil"/>
            </w:tcBorders>
            <w:shd w:val="clear" w:color="auto" w:fill="FFFFFF"/>
            <w:vAlign w:val="center"/>
          </w:tcPr>
          <w:p w:rsidR="003C3CBB" w:rsidRDefault="000007C1">
            <w:pPr>
              <w:spacing w:before="100" w:beforeAutospacing="1" w:after="160"/>
              <w:jc w:val="both"/>
              <w:rPr>
                <w:rFonts w:cs="Times New Roman"/>
                <w:szCs w:val="24"/>
              </w:rPr>
            </w:pPr>
            <w:r>
              <w:rPr>
                <w:rFonts w:cs="Times New Roman"/>
                <w:szCs w:val="24"/>
              </w:rPr>
              <w:t>1</w:t>
            </w:r>
          </w:p>
        </w:tc>
        <w:tc>
          <w:tcPr>
            <w:tcW w:w="870" w:type="pct"/>
            <w:tcBorders>
              <w:top w:val="single" w:sz="12" w:space="0" w:color="auto"/>
              <w:left w:val="nil"/>
              <w:bottom w:val="single" w:sz="12" w:space="0" w:color="auto"/>
              <w:right w:val="nil"/>
            </w:tcBorders>
            <w:shd w:val="clear" w:color="auto" w:fill="FFFFFF"/>
          </w:tcPr>
          <w:p w:rsidR="003C3CBB" w:rsidRDefault="000007C1">
            <w:pPr>
              <w:spacing w:before="100" w:beforeAutospacing="1" w:after="160"/>
              <w:jc w:val="both"/>
              <w:rPr>
                <w:rFonts w:cs="Times New Roman"/>
                <w:szCs w:val="24"/>
              </w:rPr>
            </w:pPr>
            <w:r>
              <w:rPr>
                <w:rFonts w:cs="Times New Roman"/>
                <w:szCs w:val="24"/>
              </w:rPr>
              <w:t>.632</w:t>
            </w:r>
            <w:r>
              <w:rPr>
                <w:rFonts w:cs="Times New Roman"/>
                <w:szCs w:val="24"/>
                <w:vertAlign w:val="superscript"/>
              </w:rPr>
              <w:t>a</w:t>
            </w:r>
          </w:p>
        </w:tc>
        <w:tc>
          <w:tcPr>
            <w:tcW w:w="923" w:type="pct"/>
            <w:tcBorders>
              <w:top w:val="single" w:sz="12" w:space="0" w:color="auto"/>
              <w:left w:val="nil"/>
              <w:bottom w:val="single" w:sz="12" w:space="0" w:color="auto"/>
              <w:right w:val="nil"/>
            </w:tcBorders>
            <w:shd w:val="clear" w:color="auto" w:fill="FFFFFF"/>
          </w:tcPr>
          <w:p w:rsidR="003C3CBB" w:rsidRDefault="000007C1">
            <w:pPr>
              <w:spacing w:before="100" w:beforeAutospacing="1" w:after="160"/>
              <w:jc w:val="both"/>
              <w:rPr>
                <w:rFonts w:cs="Times New Roman"/>
                <w:szCs w:val="24"/>
              </w:rPr>
            </w:pPr>
            <w:r>
              <w:rPr>
                <w:rFonts w:cs="Times New Roman"/>
                <w:szCs w:val="24"/>
              </w:rPr>
              <w:t>.399</w:t>
            </w:r>
          </w:p>
        </w:tc>
        <w:tc>
          <w:tcPr>
            <w:tcW w:w="1267" w:type="pct"/>
            <w:tcBorders>
              <w:top w:val="single" w:sz="12" w:space="0" w:color="auto"/>
              <w:left w:val="nil"/>
              <w:bottom w:val="single" w:sz="12" w:space="0" w:color="auto"/>
              <w:right w:val="nil"/>
            </w:tcBorders>
            <w:shd w:val="clear" w:color="auto" w:fill="FFFFFF"/>
          </w:tcPr>
          <w:p w:rsidR="003C3CBB" w:rsidRDefault="000007C1">
            <w:pPr>
              <w:spacing w:before="100" w:beforeAutospacing="1" w:after="160"/>
              <w:jc w:val="both"/>
              <w:rPr>
                <w:rFonts w:cs="Times New Roman"/>
                <w:szCs w:val="24"/>
              </w:rPr>
            </w:pPr>
            <w:r>
              <w:rPr>
                <w:rFonts w:cs="Times New Roman"/>
                <w:szCs w:val="24"/>
              </w:rPr>
              <w:t>.391</w:t>
            </w:r>
          </w:p>
        </w:tc>
        <w:tc>
          <w:tcPr>
            <w:tcW w:w="1267" w:type="pct"/>
            <w:tcBorders>
              <w:top w:val="single" w:sz="12" w:space="0" w:color="auto"/>
              <w:left w:val="nil"/>
              <w:bottom w:val="single" w:sz="12" w:space="0" w:color="auto"/>
              <w:right w:val="nil"/>
            </w:tcBorders>
            <w:shd w:val="clear" w:color="auto" w:fill="FFFFFF"/>
          </w:tcPr>
          <w:p w:rsidR="003C3CBB" w:rsidRDefault="000007C1">
            <w:pPr>
              <w:spacing w:before="100" w:beforeAutospacing="1" w:after="160"/>
              <w:jc w:val="both"/>
              <w:rPr>
                <w:rFonts w:cs="Times New Roman"/>
                <w:szCs w:val="24"/>
              </w:rPr>
            </w:pPr>
            <w:r>
              <w:rPr>
                <w:rFonts w:cs="Times New Roman"/>
                <w:szCs w:val="24"/>
              </w:rPr>
              <w:t>1.21020</w:t>
            </w:r>
          </w:p>
        </w:tc>
      </w:tr>
      <w:tr w:rsidR="003C3CBB">
        <w:trPr>
          <w:cantSplit/>
        </w:trPr>
        <w:tc>
          <w:tcPr>
            <w:tcW w:w="5000" w:type="pct"/>
            <w:gridSpan w:val="5"/>
            <w:tcBorders>
              <w:top w:val="single" w:sz="12" w:space="0" w:color="auto"/>
              <w:left w:val="nil"/>
              <w:bottom w:val="nil"/>
              <w:right w:val="nil"/>
            </w:tcBorders>
            <w:shd w:val="clear" w:color="auto" w:fill="FFFFFF"/>
          </w:tcPr>
          <w:p w:rsidR="003C3CBB" w:rsidRDefault="000007C1">
            <w:pPr>
              <w:spacing w:before="100" w:beforeAutospacing="1" w:after="160"/>
              <w:jc w:val="both"/>
              <w:rPr>
                <w:rFonts w:cs="Times New Roman"/>
                <w:szCs w:val="24"/>
              </w:rPr>
            </w:pPr>
            <w:r>
              <w:rPr>
                <w:rFonts w:cs="Times New Roman"/>
                <w:szCs w:val="24"/>
              </w:rPr>
              <w:t>a. Predictors: (Constant), Mobile Saving</w:t>
            </w:r>
          </w:p>
        </w:tc>
      </w:tr>
    </w:tbl>
    <w:p w:rsidR="003C3CBB" w:rsidRDefault="000007C1">
      <w:pPr>
        <w:spacing w:before="100" w:beforeAutospacing="1"/>
        <w:jc w:val="both"/>
        <w:rPr>
          <w:rFonts w:cs="Times New Roman"/>
          <w:szCs w:val="24"/>
        </w:rPr>
      </w:pPr>
      <w:r>
        <w:rPr>
          <w:rFonts w:cs="Times New Roman"/>
          <w:szCs w:val="24"/>
        </w:rPr>
        <w:t>R-squared is the Coefficient of determination that explains the extent to which changes in the dependent variable can be explained by the independent variables or the percentage of variation in the dependent variable (Financial Performance) explained by the independent variable (Mobile Saving). From Table 4.45, the value of R-squared is 0.391. This implies that 39.1% of the variation in (Financial Impact) is explained by the independent variable (Mobile Saving).</w:t>
      </w:r>
    </w:p>
    <w:p w:rsidR="003C3CBB" w:rsidRDefault="000007C1">
      <w:pPr>
        <w:keepNext/>
        <w:keepLines/>
        <w:widowControl w:val="0"/>
        <w:spacing w:before="240" w:after="40"/>
        <w:jc w:val="both"/>
        <w:outlineLvl w:val="3"/>
        <w:rPr>
          <w:rFonts w:cs="Times New Roman"/>
          <w:b/>
          <w:bCs/>
          <w:szCs w:val="24"/>
        </w:rPr>
      </w:pPr>
      <w:r>
        <w:rPr>
          <w:rFonts w:cs="Times New Roman"/>
          <w:b/>
          <w:bCs/>
          <w:szCs w:val="24"/>
        </w:rPr>
        <w:t xml:space="preserve">4.5.3.4 Anova Table </w:t>
      </w:r>
    </w:p>
    <w:p w:rsidR="003C3CBB" w:rsidRDefault="000007C1">
      <w:pPr>
        <w:spacing w:before="100" w:beforeAutospacing="1"/>
        <w:jc w:val="both"/>
        <w:rPr>
          <w:rFonts w:cs="Times New Roman"/>
          <w:szCs w:val="24"/>
        </w:rPr>
      </w:pPr>
      <w:r>
        <w:rPr>
          <w:rFonts w:cs="Times New Roman"/>
          <w:szCs w:val="24"/>
        </w:rPr>
        <w:t>The table below shows the ANOVA Test.</w:t>
      </w:r>
    </w:p>
    <w:p w:rsidR="003C3CBB" w:rsidRDefault="000007C1">
      <w:pPr>
        <w:pStyle w:val="tables"/>
      </w:pPr>
      <w:bookmarkStart w:id="295" w:name="_Toc204409842"/>
      <w:r>
        <w:t>Table 4.46: ANOVA Table</w:t>
      </w:r>
      <w:bookmarkEnd w:id="295"/>
      <w:r>
        <w:t xml:space="preserve"> </w:t>
      </w:r>
    </w:p>
    <w:tbl>
      <w:tblPr>
        <w:tblW w:w="5000" w:type="pct"/>
        <w:tblInd w:w="108" w:type="dxa"/>
        <w:tblCellMar>
          <w:left w:w="0" w:type="dxa"/>
          <w:right w:w="0" w:type="dxa"/>
        </w:tblCellMar>
        <w:tblLook w:val="04A0" w:firstRow="1" w:lastRow="0" w:firstColumn="1" w:lastColumn="0" w:noHBand="0" w:noVBand="1"/>
      </w:tblPr>
      <w:tblGrid>
        <w:gridCol w:w="237"/>
        <w:gridCol w:w="1769"/>
        <w:gridCol w:w="2529"/>
        <w:gridCol w:w="636"/>
        <w:gridCol w:w="2168"/>
        <w:gridCol w:w="1136"/>
        <w:gridCol w:w="885"/>
      </w:tblGrid>
      <w:tr w:rsidR="003C3CBB">
        <w:trPr>
          <w:cantSplit/>
        </w:trPr>
        <w:tc>
          <w:tcPr>
            <w:tcW w:w="1071" w:type="pct"/>
            <w:gridSpan w:val="2"/>
            <w:tcBorders>
              <w:top w:val="single" w:sz="12" w:space="0" w:color="auto"/>
              <w:left w:val="nil"/>
              <w:bottom w:val="single" w:sz="12" w:space="0" w:color="auto"/>
              <w:right w:val="nil"/>
            </w:tcBorders>
            <w:shd w:val="clear" w:color="auto" w:fill="FFFFFF"/>
          </w:tcPr>
          <w:p w:rsidR="003C3CBB" w:rsidRDefault="000007C1">
            <w:pPr>
              <w:spacing w:before="100" w:beforeAutospacing="1"/>
              <w:jc w:val="both"/>
              <w:rPr>
                <w:rFonts w:cs="Times New Roman"/>
                <w:b/>
                <w:bCs/>
                <w:szCs w:val="24"/>
              </w:rPr>
            </w:pPr>
            <w:r>
              <w:rPr>
                <w:rFonts w:cs="Times New Roman"/>
                <w:b/>
                <w:bCs/>
                <w:szCs w:val="24"/>
              </w:rPr>
              <w:t>Model</w:t>
            </w:r>
          </w:p>
        </w:tc>
        <w:tc>
          <w:tcPr>
            <w:tcW w:w="1351" w:type="pct"/>
            <w:tcBorders>
              <w:top w:val="single" w:sz="12" w:space="0" w:color="auto"/>
              <w:left w:val="nil"/>
              <w:bottom w:val="single" w:sz="12" w:space="0" w:color="auto"/>
              <w:right w:val="nil"/>
            </w:tcBorders>
            <w:shd w:val="clear" w:color="auto" w:fill="FFFFFF"/>
          </w:tcPr>
          <w:p w:rsidR="003C3CBB" w:rsidRDefault="000007C1">
            <w:pPr>
              <w:spacing w:before="100" w:beforeAutospacing="1"/>
              <w:jc w:val="both"/>
              <w:rPr>
                <w:rFonts w:cs="Times New Roman"/>
                <w:b/>
                <w:bCs/>
                <w:szCs w:val="24"/>
              </w:rPr>
            </w:pPr>
            <w:r>
              <w:rPr>
                <w:rFonts w:cs="Times New Roman"/>
                <w:b/>
                <w:bCs/>
                <w:szCs w:val="24"/>
              </w:rPr>
              <w:t>Sum of Squares</w:t>
            </w:r>
          </w:p>
        </w:tc>
        <w:tc>
          <w:tcPr>
            <w:tcW w:w="340" w:type="pct"/>
            <w:tcBorders>
              <w:top w:val="single" w:sz="12" w:space="0" w:color="auto"/>
              <w:left w:val="nil"/>
              <w:bottom w:val="single" w:sz="12" w:space="0" w:color="auto"/>
              <w:right w:val="nil"/>
            </w:tcBorders>
            <w:shd w:val="clear" w:color="auto" w:fill="FFFFFF"/>
          </w:tcPr>
          <w:p w:rsidR="003C3CBB" w:rsidRDefault="000007C1">
            <w:pPr>
              <w:spacing w:before="100" w:beforeAutospacing="1"/>
              <w:jc w:val="both"/>
              <w:rPr>
                <w:rFonts w:cs="Times New Roman"/>
                <w:b/>
                <w:bCs/>
                <w:szCs w:val="24"/>
              </w:rPr>
            </w:pPr>
            <w:r>
              <w:rPr>
                <w:rFonts w:cs="Times New Roman"/>
                <w:b/>
                <w:bCs/>
                <w:szCs w:val="24"/>
              </w:rPr>
              <w:t>df</w:t>
            </w:r>
          </w:p>
        </w:tc>
        <w:tc>
          <w:tcPr>
            <w:tcW w:w="1158" w:type="pct"/>
            <w:tcBorders>
              <w:top w:val="single" w:sz="12" w:space="0" w:color="auto"/>
              <w:left w:val="nil"/>
              <w:bottom w:val="single" w:sz="12" w:space="0" w:color="auto"/>
              <w:right w:val="nil"/>
            </w:tcBorders>
            <w:shd w:val="clear" w:color="auto" w:fill="FFFFFF"/>
          </w:tcPr>
          <w:p w:rsidR="003C3CBB" w:rsidRDefault="000007C1">
            <w:pPr>
              <w:spacing w:before="100" w:beforeAutospacing="1"/>
              <w:jc w:val="both"/>
              <w:rPr>
                <w:rFonts w:cs="Times New Roman"/>
                <w:b/>
                <w:bCs/>
                <w:szCs w:val="24"/>
              </w:rPr>
            </w:pPr>
            <w:r>
              <w:rPr>
                <w:rFonts w:cs="Times New Roman"/>
                <w:b/>
                <w:bCs/>
                <w:szCs w:val="24"/>
              </w:rPr>
              <w:t>Mean Square</w:t>
            </w:r>
          </w:p>
        </w:tc>
        <w:tc>
          <w:tcPr>
            <w:tcW w:w="607" w:type="pct"/>
            <w:tcBorders>
              <w:top w:val="single" w:sz="12" w:space="0" w:color="auto"/>
              <w:left w:val="nil"/>
              <w:bottom w:val="single" w:sz="12" w:space="0" w:color="auto"/>
              <w:right w:val="nil"/>
            </w:tcBorders>
            <w:shd w:val="clear" w:color="auto" w:fill="FFFFFF"/>
          </w:tcPr>
          <w:p w:rsidR="003C3CBB" w:rsidRDefault="000007C1">
            <w:pPr>
              <w:spacing w:before="100" w:beforeAutospacing="1"/>
              <w:jc w:val="both"/>
              <w:rPr>
                <w:rFonts w:cs="Times New Roman"/>
                <w:b/>
                <w:bCs/>
                <w:szCs w:val="24"/>
              </w:rPr>
            </w:pPr>
            <w:r>
              <w:rPr>
                <w:rFonts w:cs="Times New Roman"/>
                <w:b/>
                <w:bCs/>
                <w:szCs w:val="24"/>
              </w:rPr>
              <w:t>F</w:t>
            </w:r>
          </w:p>
        </w:tc>
        <w:tc>
          <w:tcPr>
            <w:tcW w:w="473" w:type="pct"/>
            <w:tcBorders>
              <w:top w:val="single" w:sz="12" w:space="0" w:color="auto"/>
              <w:left w:val="nil"/>
              <w:bottom w:val="single" w:sz="12" w:space="0" w:color="auto"/>
              <w:right w:val="nil"/>
            </w:tcBorders>
            <w:shd w:val="clear" w:color="auto" w:fill="FFFFFF"/>
          </w:tcPr>
          <w:p w:rsidR="003C3CBB" w:rsidRDefault="000007C1">
            <w:pPr>
              <w:spacing w:before="100" w:beforeAutospacing="1"/>
              <w:jc w:val="both"/>
              <w:rPr>
                <w:rFonts w:cs="Times New Roman"/>
                <w:b/>
                <w:bCs/>
                <w:szCs w:val="24"/>
              </w:rPr>
            </w:pPr>
            <w:r>
              <w:rPr>
                <w:rFonts w:cs="Times New Roman"/>
                <w:b/>
                <w:bCs/>
                <w:szCs w:val="24"/>
              </w:rPr>
              <w:t>Sig.</w:t>
            </w:r>
          </w:p>
        </w:tc>
      </w:tr>
      <w:tr w:rsidR="003C3CBB">
        <w:trPr>
          <w:cantSplit/>
        </w:trPr>
        <w:tc>
          <w:tcPr>
            <w:tcW w:w="126" w:type="pct"/>
            <w:vMerge w:val="restart"/>
            <w:tcBorders>
              <w:top w:val="nil"/>
              <w:left w:val="nil"/>
              <w:bottom w:val="nil"/>
              <w:right w:val="nil"/>
            </w:tcBorders>
            <w:shd w:val="clear" w:color="auto" w:fill="FFFFFF"/>
            <w:vAlign w:val="center"/>
          </w:tcPr>
          <w:p w:rsidR="003C3CBB" w:rsidRDefault="000007C1">
            <w:pPr>
              <w:spacing w:before="100" w:beforeAutospacing="1"/>
              <w:jc w:val="both"/>
              <w:rPr>
                <w:rFonts w:cs="Times New Roman"/>
                <w:szCs w:val="24"/>
              </w:rPr>
            </w:pPr>
            <w:r>
              <w:rPr>
                <w:rFonts w:cs="Times New Roman"/>
                <w:szCs w:val="24"/>
              </w:rPr>
              <w:t>1</w:t>
            </w:r>
          </w:p>
        </w:tc>
        <w:tc>
          <w:tcPr>
            <w:tcW w:w="944" w:type="pct"/>
            <w:tcBorders>
              <w:top w:val="single" w:sz="12" w:space="0" w:color="auto"/>
              <w:left w:val="nil"/>
              <w:bottom w:val="nil"/>
              <w:right w:val="nil"/>
            </w:tcBorders>
            <w:shd w:val="clear" w:color="auto" w:fill="FFFFFF"/>
            <w:vAlign w:val="center"/>
          </w:tcPr>
          <w:p w:rsidR="003C3CBB" w:rsidRDefault="000007C1">
            <w:pPr>
              <w:spacing w:before="100" w:beforeAutospacing="1"/>
              <w:jc w:val="both"/>
              <w:rPr>
                <w:rFonts w:cs="Times New Roman"/>
                <w:szCs w:val="24"/>
              </w:rPr>
            </w:pPr>
            <w:r>
              <w:rPr>
                <w:rFonts w:cs="Times New Roman"/>
                <w:szCs w:val="24"/>
              </w:rPr>
              <w:t>Regression</w:t>
            </w:r>
          </w:p>
        </w:tc>
        <w:tc>
          <w:tcPr>
            <w:tcW w:w="1351" w:type="pct"/>
            <w:tcBorders>
              <w:top w:val="single" w:sz="12" w:space="0" w:color="auto"/>
              <w:left w:val="nil"/>
              <w:bottom w:val="nil"/>
              <w:right w:val="nil"/>
            </w:tcBorders>
            <w:shd w:val="clear" w:color="auto" w:fill="FFFFFF"/>
          </w:tcPr>
          <w:p w:rsidR="003C3CBB" w:rsidRDefault="000007C1">
            <w:pPr>
              <w:spacing w:before="100" w:beforeAutospacing="1"/>
              <w:jc w:val="both"/>
              <w:rPr>
                <w:rFonts w:cs="Times New Roman"/>
                <w:szCs w:val="24"/>
              </w:rPr>
            </w:pPr>
            <w:r>
              <w:rPr>
                <w:rFonts w:cs="Times New Roman"/>
                <w:szCs w:val="24"/>
              </w:rPr>
              <w:t>28.536</w:t>
            </w:r>
          </w:p>
        </w:tc>
        <w:tc>
          <w:tcPr>
            <w:tcW w:w="340" w:type="pct"/>
            <w:tcBorders>
              <w:top w:val="single" w:sz="12" w:space="0" w:color="auto"/>
              <w:left w:val="nil"/>
              <w:bottom w:val="nil"/>
              <w:right w:val="nil"/>
            </w:tcBorders>
            <w:shd w:val="clear" w:color="auto" w:fill="FFFFFF"/>
          </w:tcPr>
          <w:p w:rsidR="003C3CBB" w:rsidRDefault="000007C1">
            <w:pPr>
              <w:spacing w:before="100" w:beforeAutospacing="1"/>
              <w:jc w:val="both"/>
              <w:rPr>
                <w:rFonts w:cs="Times New Roman"/>
                <w:szCs w:val="24"/>
              </w:rPr>
            </w:pPr>
            <w:r>
              <w:rPr>
                <w:rFonts w:cs="Times New Roman"/>
                <w:szCs w:val="24"/>
              </w:rPr>
              <w:t>1</w:t>
            </w:r>
          </w:p>
        </w:tc>
        <w:tc>
          <w:tcPr>
            <w:tcW w:w="1158" w:type="pct"/>
            <w:tcBorders>
              <w:top w:val="single" w:sz="12" w:space="0" w:color="auto"/>
              <w:left w:val="nil"/>
              <w:bottom w:val="nil"/>
              <w:right w:val="nil"/>
            </w:tcBorders>
            <w:shd w:val="clear" w:color="auto" w:fill="FFFFFF"/>
          </w:tcPr>
          <w:p w:rsidR="003C3CBB" w:rsidRDefault="000007C1">
            <w:pPr>
              <w:spacing w:before="100" w:beforeAutospacing="1"/>
              <w:jc w:val="both"/>
              <w:rPr>
                <w:rFonts w:cs="Times New Roman"/>
                <w:szCs w:val="24"/>
              </w:rPr>
            </w:pPr>
            <w:r>
              <w:rPr>
                <w:rFonts w:cs="Times New Roman"/>
                <w:szCs w:val="24"/>
              </w:rPr>
              <w:t>28.536</w:t>
            </w:r>
          </w:p>
        </w:tc>
        <w:tc>
          <w:tcPr>
            <w:tcW w:w="607" w:type="pct"/>
            <w:tcBorders>
              <w:top w:val="single" w:sz="12" w:space="0" w:color="auto"/>
              <w:left w:val="nil"/>
              <w:bottom w:val="nil"/>
              <w:right w:val="nil"/>
            </w:tcBorders>
            <w:shd w:val="clear" w:color="auto" w:fill="FFFFFF"/>
          </w:tcPr>
          <w:p w:rsidR="003C3CBB" w:rsidRDefault="000007C1">
            <w:pPr>
              <w:spacing w:before="100" w:beforeAutospacing="1"/>
              <w:jc w:val="both"/>
              <w:rPr>
                <w:rFonts w:cs="Times New Roman"/>
                <w:szCs w:val="24"/>
              </w:rPr>
            </w:pPr>
            <w:r>
              <w:rPr>
                <w:rFonts w:cs="Times New Roman"/>
                <w:szCs w:val="24"/>
              </w:rPr>
              <w:t>19.484</w:t>
            </w:r>
          </w:p>
        </w:tc>
        <w:tc>
          <w:tcPr>
            <w:tcW w:w="473" w:type="pct"/>
            <w:tcBorders>
              <w:top w:val="single" w:sz="12" w:space="0" w:color="auto"/>
              <w:left w:val="nil"/>
              <w:bottom w:val="nil"/>
              <w:right w:val="nil"/>
            </w:tcBorders>
            <w:shd w:val="clear" w:color="auto" w:fill="FFFFFF"/>
          </w:tcPr>
          <w:p w:rsidR="003C3CBB" w:rsidRDefault="000007C1">
            <w:pPr>
              <w:spacing w:before="100" w:beforeAutospacing="1"/>
              <w:jc w:val="both"/>
              <w:rPr>
                <w:rFonts w:cs="Times New Roman"/>
                <w:szCs w:val="24"/>
              </w:rPr>
            </w:pPr>
            <w:r>
              <w:rPr>
                <w:rFonts w:cs="Times New Roman"/>
                <w:szCs w:val="24"/>
              </w:rPr>
              <w:t>.000</w:t>
            </w:r>
            <w:r>
              <w:rPr>
                <w:rFonts w:cs="Times New Roman"/>
                <w:szCs w:val="24"/>
                <w:vertAlign w:val="superscript"/>
              </w:rPr>
              <w:t>b</w:t>
            </w:r>
          </w:p>
        </w:tc>
      </w:tr>
      <w:tr w:rsidR="003C3CBB">
        <w:trPr>
          <w:cantSplit/>
        </w:trPr>
        <w:tc>
          <w:tcPr>
            <w:tcW w:w="0" w:type="auto"/>
            <w:vMerge/>
            <w:tcBorders>
              <w:top w:val="nil"/>
              <w:left w:val="nil"/>
              <w:bottom w:val="nil"/>
              <w:right w:val="nil"/>
            </w:tcBorders>
            <w:vAlign w:val="center"/>
          </w:tcPr>
          <w:p w:rsidR="003C3CBB" w:rsidRDefault="003C3CBB">
            <w:pPr>
              <w:spacing w:line="240" w:lineRule="auto"/>
              <w:contextualSpacing w:val="0"/>
              <w:rPr>
                <w:rFonts w:cs="Times New Roman"/>
                <w:szCs w:val="24"/>
              </w:rPr>
            </w:pPr>
          </w:p>
        </w:tc>
        <w:tc>
          <w:tcPr>
            <w:tcW w:w="944" w:type="pct"/>
            <w:tcBorders>
              <w:top w:val="nil"/>
              <w:left w:val="nil"/>
              <w:bottom w:val="nil"/>
              <w:right w:val="nil"/>
            </w:tcBorders>
            <w:shd w:val="clear" w:color="auto" w:fill="FFFFFF"/>
            <w:vAlign w:val="center"/>
          </w:tcPr>
          <w:p w:rsidR="003C3CBB" w:rsidRDefault="000007C1">
            <w:pPr>
              <w:spacing w:before="100" w:beforeAutospacing="1"/>
              <w:jc w:val="both"/>
              <w:rPr>
                <w:rFonts w:cs="Times New Roman"/>
                <w:szCs w:val="24"/>
              </w:rPr>
            </w:pPr>
            <w:r>
              <w:rPr>
                <w:rFonts w:cs="Times New Roman"/>
                <w:szCs w:val="24"/>
              </w:rPr>
              <w:t>Residual</w:t>
            </w:r>
          </w:p>
        </w:tc>
        <w:tc>
          <w:tcPr>
            <w:tcW w:w="1351" w:type="pct"/>
            <w:tcBorders>
              <w:top w:val="nil"/>
              <w:left w:val="nil"/>
              <w:bottom w:val="nil"/>
              <w:right w:val="nil"/>
            </w:tcBorders>
            <w:shd w:val="clear" w:color="auto" w:fill="FFFFFF"/>
          </w:tcPr>
          <w:p w:rsidR="003C3CBB" w:rsidRDefault="000007C1">
            <w:pPr>
              <w:spacing w:before="100" w:beforeAutospacing="1"/>
              <w:jc w:val="both"/>
              <w:rPr>
                <w:rFonts w:cs="Times New Roman"/>
                <w:szCs w:val="24"/>
              </w:rPr>
            </w:pPr>
            <w:r>
              <w:rPr>
                <w:rFonts w:cs="Times New Roman"/>
                <w:szCs w:val="24"/>
              </w:rPr>
              <w:t>229.938</w:t>
            </w:r>
          </w:p>
        </w:tc>
        <w:tc>
          <w:tcPr>
            <w:tcW w:w="340" w:type="pct"/>
            <w:tcBorders>
              <w:top w:val="nil"/>
              <w:left w:val="nil"/>
              <w:bottom w:val="nil"/>
              <w:right w:val="nil"/>
            </w:tcBorders>
            <w:shd w:val="clear" w:color="auto" w:fill="FFFFFF"/>
          </w:tcPr>
          <w:p w:rsidR="003C3CBB" w:rsidRDefault="000007C1">
            <w:pPr>
              <w:spacing w:before="100" w:beforeAutospacing="1"/>
              <w:jc w:val="both"/>
              <w:rPr>
                <w:rFonts w:cs="Times New Roman"/>
                <w:szCs w:val="24"/>
              </w:rPr>
            </w:pPr>
            <w:r>
              <w:rPr>
                <w:rFonts w:cs="Times New Roman"/>
                <w:szCs w:val="24"/>
              </w:rPr>
              <w:t>157</w:t>
            </w:r>
          </w:p>
        </w:tc>
        <w:tc>
          <w:tcPr>
            <w:tcW w:w="1158" w:type="pct"/>
            <w:tcBorders>
              <w:top w:val="nil"/>
              <w:left w:val="nil"/>
              <w:bottom w:val="nil"/>
              <w:right w:val="nil"/>
            </w:tcBorders>
            <w:shd w:val="clear" w:color="auto" w:fill="FFFFFF"/>
          </w:tcPr>
          <w:p w:rsidR="003C3CBB" w:rsidRDefault="000007C1">
            <w:pPr>
              <w:spacing w:before="100" w:beforeAutospacing="1"/>
              <w:jc w:val="both"/>
              <w:rPr>
                <w:rFonts w:cs="Times New Roman"/>
                <w:szCs w:val="24"/>
              </w:rPr>
            </w:pPr>
            <w:r>
              <w:rPr>
                <w:rFonts w:cs="Times New Roman"/>
                <w:szCs w:val="24"/>
              </w:rPr>
              <w:t xml:space="preserve"> 1.465</w:t>
            </w:r>
          </w:p>
        </w:tc>
        <w:tc>
          <w:tcPr>
            <w:tcW w:w="607" w:type="pct"/>
            <w:tcBorders>
              <w:top w:val="nil"/>
              <w:left w:val="nil"/>
              <w:bottom w:val="nil"/>
              <w:right w:val="nil"/>
            </w:tcBorders>
            <w:shd w:val="clear" w:color="auto" w:fill="FFFFFF"/>
          </w:tcPr>
          <w:p w:rsidR="003C3CBB" w:rsidRDefault="003C3CBB">
            <w:pPr>
              <w:spacing w:before="100" w:beforeAutospacing="1"/>
              <w:jc w:val="both"/>
              <w:rPr>
                <w:rFonts w:cs="Times New Roman"/>
                <w:szCs w:val="24"/>
              </w:rPr>
            </w:pPr>
          </w:p>
        </w:tc>
        <w:tc>
          <w:tcPr>
            <w:tcW w:w="473" w:type="pct"/>
            <w:tcBorders>
              <w:top w:val="nil"/>
              <w:left w:val="nil"/>
              <w:bottom w:val="nil"/>
              <w:right w:val="nil"/>
            </w:tcBorders>
            <w:shd w:val="clear" w:color="auto" w:fill="FFFFFF"/>
          </w:tcPr>
          <w:p w:rsidR="003C3CBB" w:rsidRDefault="003C3CBB">
            <w:pPr>
              <w:spacing w:before="100" w:beforeAutospacing="1"/>
              <w:jc w:val="both"/>
              <w:rPr>
                <w:rFonts w:cs="Times New Roman"/>
                <w:szCs w:val="24"/>
              </w:rPr>
            </w:pPr>
          </w:p>
        </w:tc>
      </w:tr>
      <w:tr w:rsidR="003C3CBB">
        <w:trPr>
          <w:cantSplit/>
        </w:trPr>
        <w:tc>
          <w:tcPr>
            <w:tcW w:w="0" w:type="auto"/>
            <w:vMerge/>
            <w:tcBorders>
              <w:top w:val="nil"/>
              <w:left w:val="nil"/>
              <w:bottom w:val="nil"/>
              <w:right w:val="nil"/>
            </w:tcBorders>
            <w:vAlign w:val="center"/>
          </w:tcPr>
          <w:p w:rsidR="003C3CBB" w:rsidRDefault="003C3CBB">
            <w:pPr>
              <w:spacing w:line="240" w:lineRule="auto"/>
              <w:contextualSpacing w:val="0"/>
              <w:rPr>
                <w:rFonts w:cs="Times New Roman"/>
                <w:szCs w:val="24"/>
              </w:rPr>
            </w:pPr>
          </w:p>
        </w:tc>
        <w:tc>
          <w:tcPr>
            <w:tcW w:w="944" w:type="pct"/>
            <w:tcBorders>
              <w:top w:val="nil"/>
              <w:left w:val="nil"/>
              <w:bottom w:val="nil"/>
              <w:right w:val="nil"/>
            </w:tcBorders>
            <w:shd w:val="clear" w:color="auto" w:fill="FFFFFF"/>
            <w:vAlign w:val="center"/>
          </w:tcPr>
          <w:p w:rsidR="003C3CBB" w:rsidRDefault="000007C1">
            <w:pPr>
              <w:spacing w:before="100" w:beforeAutospacing="1"/>
              <w:jc w:val="both"/>
              <w:rPr>
                <w:rFonts w:cs="Times New Roman"/>
                <w:szCs w:val="24"/>
              </w:rPr>
            </w:pPr>
            <w:r>
              <w:rPr>
                <w:rFonts w:cs="Times New Roman"/>
                <w:szCs w:val="24"/>
              </w:rPr>
              <w:t>Total</w:t>
            </w:r>
          </w:p>
        </w:tc>
        <w:tc>
          <w:tcPr>
            <w:tcW w:w="1351" w:type="pct"/>
            <w:tcBorders>
              <w:top w:val="nil"/>
              <w:left w:val="nil"/>
              <w:bottom w:val="nil"/>
              <w:right w:val="nil"/>
            </w:tcBorders>
            <w:shd w:val="clear" w:color="auto" w:fill="FFFFFF"/>
          </w:tcPr>
          <w:p w:rsidR="003C3CBB" w:rsidRDefault="000007C1">
            <w:pPr>
              <w:spacing w:before="100" w:beforeAutospacing="1"/>
              <w:jc w:val="both"/>
              <w:rPr>
                <w:rFonts w:cs="Times New Roman"/>
                <w:szCs w:val="24"/>
              </w:rPr>
            </w:pPr>
            <w:r>
              <w:rPr>
                <w:rFonts w:cs="Times New Roman"/>
                <w:szCs w:val="24"/>
              </w:rPr>
              <w:t>258.474</w:t>
            </w:r>
          </w:p>
        </w:tc>
        <w:tc>
          <w:tcPr>
            <w:tcW w:w="340" w:type="pct"/>
            <w:tcBorders>
              <w:top w:val="nil"/>
              <w:left w:val="nil"/>
              <w:bottom w:val="nil"/>
              <w:right w:val="nil"/>
            </w:tcBorders>
            <w:shd w:val="clear" w:color="auto" w:fill="FFFFFF"/>
          </w:tcPr>
          <w:p w:rsidR="003C3CBB" w:rsidRDefault="000007C1">
            <w:pPr>
              <w:spacing w:before="100" w:beforeAutospacing="1"/>
              <w:jc w:val="both"/>
              <w:rPr>
                <w:rFonts w:cs="Times New Roman"/>
                <w:szCs w:val="24"/>
              </w:rPr>
            </w:pPr>
            <w:r>
              <w:rPr>
                <w:rFonts w:cs="Times New Roman"/>
                <w:szCs w:val="24"/>
              </w:rPr>
              <w:t>158</w:t>
            </w:r>
          </w:p>
        </w:tc>
        <w:tc>
          <w:tcPr>
            <w:tcW w:w="1158" w:type="pct"/>
            <w:tcBorders>
              <w:top w:val="nil"/>
              <w:left w:val="nil"/>
              <w:bottom w:val="nil"/>
              <w:right w:val="nil"/>
            </w:tcBorders>
            <w:shd w:val="clear" w:color="auto" w:fill="FFFFFF"/>
          </w:tcPr>
          <w:p w:rsidR="003C3CBB" w:rsidRDefault="003C3CBB">
            <w:pPr>
              <w:spacing w:before="100" w:beforeAutospacing="1"/>
              <w:jc w:val="both"/>
              <w:rPr>
                <w:rFonts w:cs="Times New Roman"/>
                <w:szCs w:val="24"/>
              </w:rPr>
            </w:pPr>
          </w:p>
        </w:tc>
        <w:tc>
          <w:tcPr>
            <w:tcW w:w="607" w:type="pct"/>
            <w:tcBorders>
              <w:top w:val="nil"/>
              <w:left w:val="nil"/>
              <w:bottom w:val="nil"/>
              <w:right w:val="nil"/>
            </w:tcBorders>
            <w:shd w:val="clear" w:color="auto" w:fill="FFFFFF"/>
          </w:tcPr>
          <w:p w:rsidR="003C3CBB" w:rsidRDefault="003C3CBB">
            <w:pPr>
              <w:spacing w:before="100" w:beforeAutospacing="1"/>
              <w:jc w:val="both"/>
              <w:rPr>
                <w:rFonts w:cs="Times New Roman"/>
                <w:szCs w:val="24"/>
              </w:rPr>
            </w:pPr>
          </w:p>
        </w:tc>
        <w:tc>
          <w:tcPr>
            <w:tcW w:w="473" w:type="pct"/>
            <w:tcBorders>
              <w:top w:val="nil"/>
              <w:left w:val="nil"/>
              <w:bottom w:val="nil"/>
              <w:right w:val="nil"/>
            </w:tcBorders>
            <w:shd w:val="clear" w:color="auto" w:fill="FFFFFF"/>
          </w:tcPr>
          <w:p w:rsidR="003C3CBB" w:rsidRDefault="003C3CBB">
            <w:pPr>
              <w:spacing w:before="100" w:beforeAutospacing="1"/>
              <w:jc w:val="both"/>
              <w:rPr>
                <w:rFonts w:cs="Times New Roman"/>
                <w:szCs w:val="24"/>
              </w:rPr>
            </w:pPr>
          </w:p>
        </w:tc>
      </w:tr>
      <w:tr w:rsidR="003C3CBB">
        <w:trPr>
          <w:cantSplit/>
        </w:trPr>
        <w:tc>
          <w:tcPr>
            <w:tcW w:w="5000" w:type="pct"/>
            <w:gridSpan w:val="7"/>
            <w:tcBorders>
              <w:top w:val="nil"/>
              <w:left w:val="nil"/>
              <w:bottom w:val="nil"/>
              <w:right w:val="nil"/>
            </w:tcBorders>
            <w:shd w:val="clear" w:color="auto" w:fill="FFFFFF"/>
          </w:tcPr>
          <w:p w:rsidR="003C3CBB" w:rsidRDefault="000007C1">
            <w:pPr>
              <w:spacing w:before="100" w:beforeAutospacing="1"/>
              <w:jc w:val="both"/>
              <w:rPr>
                <w:rFonts w:cs="Times New Roman"/>
                <w:szCs w:val="24"/>
              </w:rPr>
            </w:pPr>
            <w:r>
              <w:rPr>
                <w:rFonts w:cs="Times New Roman"/>
                <w:szCs w:val="24"/>
              </w:rPr>
              <w:t>a. Dependent Variable: Financial Performance</w:t>
            </w:r>
          </w:p>
        </w:tc>
      </w:tr>
      <w:tr w:rsidR="003C3CBB">
        <w:trPr>
          <w:cantSplit/>
        </w:trPr>
        <w:tc>
          <w:tcPr>
            <w:tcW w:w="5000" w:type="pct"/>
            <w:gridSpan w:val="7"/>
            <w:tcBorders>
              <w:top w:val="nil"/>
              <w:left w:val="nil"/>
              <w:bottom w:val="single" w:sz="12" w:space="0" w:color="auto"/>
              <w:right w:val="nil"/>
            </w:tcBorders>
            <w:shd w:val="clear" w:color="auto" w:fill="FFFFFF"/>
          </w:tcPr>
          <w:p w:rsidR="003C3CBB" w:rsidRDefault="000007C1">
            <w:pPr>
              <w:spacing w:before="100" w:beforeAutospacing="1"/>
              <w:jc w:val="both"/>
              <w:rPr>
                <w:rFonts w:cs="Times New Roman"/>
                <w:szCs w:val="24"/>
              </w:rPr>
            </w:pPr>
            <w:r>
              <w:rPr>
                <w:rFonts w:cs="Times New Roman"/>
                <w:szCs w:val="24"/>
              </w:rPr>
              <w:t>b. Predictors: (Constant), Mobile Saving</w:t>
            </w:r>
          </w:p>
        </w:tc>
      </w:tr>
    </w:tbl>
    <w:p w:rsidR="00394AE8" w:rsidRDefault="000007C1">
      <w:pPr>
        <w:spacing w:before="100" w:beforeAutospacing="1" w:after="160"/>
        <w:contextualSpacing w:val="0"/>
        <w:jc w:val="both"/>
        <w:rPr>
          <w:rFonts w:cs="Times New Roman"/>
          <w:kern w:val="2"/>
          <w:szCs w:val="24"/>
        </w:rPr>
      </w:pPr>
      <w:r>
        <w:rPr>
          <w:rFonts w:cs="Times New Roman"/>
          <w:kern w:val="2"/>
          <w:szCs w:val="24"/>
        </w:rPr>
        <w:t xml:space="preserve">The ANOVA test determines whether the model is important in predicting Financial Performance. In Table 4.45, at a 0.05 level of significance, the ANOVA test indicated that in this model, the independent variable (Mobile Saving) is important in predicting Financial </w:t>
      </w:r>
      <w:r>
        <w:rPr>
          <w:rFonts w:cs="Times New Roman"/>
          <w:kern w:val="2"/>
          <w:szCs w:val="24"/>
        </w:rPr>
        <w:lastRenderedPageBreak/>
        <w:t>Performance as indicated by the significance value=0.000, which is less than the 0.05 level of significance (P-value=0.000&lt;0.05).</w:t>
      </w:r>
    </w:p>
    <w:p w:rsidR="003C3CBB" w:rsidRDefault="000007C1">
      <w:pPr>
        <w:spacing w:before="100" w:beforeAutospacing="1" w:after="160"/>
        <w:contextualSpacing w:val="0"/>
        <w:jc w:val="both"/>
        <w:rPr>
          <w:rFonts w:cs="Times New Roman"/>
          <w:kern w:val="2"/>
          <w:szCs w:val="24"/>
        </w:rPr>
      </w:pPr>
      <w:r>
        <w:rPr>
          <w:rFonts w:cs="Times New Roman"/>
          <w:szCs w:val="24"/>
        </w:rPr>
        <w:t>The table below shows the model coefficients of the variable.</w:t>
      </w:r>
    </w:p>
    <w:p w:rsidR="003C3CBB" w:rsidRDefault="000007C1">
      <w:pPr>
        <w:pStyle w:val="tables"/>
      </w:pPr>
      <w:bookmarkStart w:id="296" w:name="_Toc204409843"/>
      <w:r>
        <w:t>Table 4.47: Model Coefficients</w:t>
      </w:r>
      <w:bookmarkEnd w:id="296"/>
    </w:p>
    <w:tbl>
      <w:tblPr>
        <w:tblW w:w="5000" w:type="pct"/>
        <w:tblInd w:w="108" w:type="dxa"/>
        <w:tblCellMar>
          <w:left w:w="0" w:type="dxa"/>
          <w:right w:w="0" w:type="dxa"/>
        </w:tblCellMar>
        <w:tblLook w:val="04A0" w:firstRow="1" w:lastRow="0" w:firstColumn="1" w:lastColumn="0" w:noHBand="0" w:noVBand="1"/>
      </w:tblPr>
      <w:tblGrid>
        <w:gridCol w:w="750"/>
        <w:gridCol w:w="2185"/>
        <w:gridCol w:w="1395"/>
        <w:gridCol w:w="1395"/>
        <w:gridCol w:w="1543"/>
        <w:gridCol w:w="1046"/>
        <w:gridCol w:w="1046"/>
      </w:tblGrid>
      <w:tr w:rsidR="003C3CBB">
        <w:trPr>
          <w:cantSplit/>
        </w:trPr>
        <w:tc>
          <w:tcPr>
            <w:tcW w:w="1568" w:type="pct"/>
            <w:gridSpan w:val="2"/>
            <w:vMerge w:val="restart"/>
            <w:tcBorders>
              <w:top w:val="single" w:sz="12" w:space="0" w:color="auto"/>
              <w:left w:val="nil"/>
              <w:bottom w:val="single" w:sz="12" w:space="0" w:color="auto"/>
              <w:right w:val="nil"/>
            </w:tcBorders>
            <w:shd w:val="clear" w:color="auto" w:fill="FFFFFF"/>
          </w:tcPr>
          <w:p w:rsidR="003C3CBB" w:rsidRDefault="000007C1">
            <w:pPr>
              <w:autoSpaceDE w:val="0"/>
              <w:autoSpaceDN w:val="0"/>
              <w:adjustRightInd w:val="0"/>
              <w:spacing w:before="100" w:beforeAutospacing="1"/>
              <w:ind w:left="60" w:right="60"/>
              <w:jc w:val="both"/>
              <w:rPr>
                <w:rFonts w:cs="Times New Roman"/>
                <w:b/>
                <w:bCs/>
                <w:szCs w:val="24"/>
              </w:rPr>
            </w:pPr>
            <w:r>
              <w:rPr>
                <w:rFonts w:cs="Times New Roman"/>
                <w:b/>
                <w:bCs/>
                <w:szCs w:val="24"/>
              </w:rPr>
              <w:t>Model</w:t>
            </w:r>
          </w:p>
        </w:tc>
        <w:tc>
          <w:tcPr>
            <w:tcW w:w="1490" w:type="pct"/>
            <w:gridSpan w:val="2"/>
            <w:tcBorders>
              <w:top w:val="single" w:sz="12" w:space="0" w:color="auto"/>
              <w:left w:val="nil"/>
              <w:bottom w:val="nil"/>
              <w:right w:val="nil"/>
            </w:tcBorders>
            <w:shd w:val="clear" w:color="auto" w:fill="FFFFFF"/>
          </w:tcPr>
          <w:p w:rsidR="003C3CBB" w:rsidRDefault="000007C1">
            <w:pPr>
              <w:autoSpaceDE w:val="0"/>
              <w:autoSpaceDN w:val="0"/>
              <w:adjustRightInd w:val="0"/>
              <w:spacing w:before="100" w:beforeAutospacing="1"/>
              <w:ind w:left="60" w:right="60"/>
              <w:jc w:val="both"/>
              <w:rPr>
                <w:rFonts w:cs="Times New Roman"/>
                <w:b/>
                <w:bCs/>
                <w:szCs w:val="24"/>
              </w:rPr>
            </w:pPr>
            <w:r>
              <w:rPr>
                <w:rFonts w:cs="Times New Roman"/>
                <w:b/>
                <w:bCs/>
                <w:szCs w:val="24"/>
              </w:rPr>
              <w:t>Unstandardized Coefficients</w:t>
            </w:r>
          </w:p>
        </w:tc>
        <w:tc>
          <w:tcPr>
            <w:tcW w:w="824" w:type="pct"/>
            <w:tcBorders>
              <w:top w:val="single" w:sz="12" w:space="0" w:color="auto"/>
              <w:left w:val="nil"/>
              <w:bottom w:val="nil"/>
              <w:right w:val="nil"/>
            </w:tcBorders>
            <w:shd w:val="clear" w:color="auto" w:fill="FFFFFF"/>
          </w:tcPr>
          <w:p w:rsidR="003C3CBB" w:rsidRDefault="000007C1">
            <w:pPr>
              <w:autoSpaceDE w:val="0"/>
              <w:autoSpaceDN w:val="0"/>
              <w:adjustRightInd w:val="0"/>
              <w:spacing w:before="100" w:beforeAutospacing="1"/>
              <w:ind w:left="60" w:right="60"/>
              <w:jc w:val="both"/>
              <w:rPr>
                <w:rFonts w:cs="Times New Roman"/>
                <w:b/>
                <w:bCs/>
                <w:szCs w:val="24"/>
              </w:rPr>
            </w:pPr>
            <w:r>
              <w:rPr>
                <w:rFonts w:cs="Times New Roman"/>
                <w:b/>
                <w:bCs/>
                <w:szCs w:val="24"/>
              </w:rPr>
              <w:t>Standardized Coefficients</w:t>
            </w:r>
          </w:p>
        </w:tc>
        <w:tc>
          <w:tcPr>
            <w:tcW w:w="559" w:type="pct"/>
            <w:vMerge w:val="restart"/>
            <w:tcBorders>
              <w:top w:val="single" w:sz="12" w:space="0" w:color="auto"/>
              <w:left w:val="nil"/>
              <w:bottom w:val="single" w:sz="12" w:space="0" w:color="auto"/>
              <w:right w:val="nil"/>
            </w:tcBorders>
            <w:shd w:val="clear" w:color="auto" w:fill="FFFFFF"/>
          </w:tcPr>
          <w:p w:rsidR="003C3CBB" w:rsidRDefault="000007C1">
            <w:pPr>
              <w:autoSpaceDE w:val="0"/>
              <w:autoSpaceDN w:val="0"/>
              <w:adjustRightInd w:val="0"/>
              <w:spacing w:before="100" w:beforeAutospacing="1"/>
              <w:ind w:left="60" w:right="60"/>
              <w:jc w:val="both"/>
              <w:rPr>
                <w:rFonts w:cs="Times New Roman"/>
                <w:b/>
                <w:bCs/>
                <w:szCs w:val="24"/>
              </w:rPr>
            </w:pPr>
            <w:r>
              <w:rPr>
                <w:rFonts w:cs="Times New Roman"/>
                <w:b/>
                <w:bCs/>
                <w:szCs w:val="24"/>
              </w:rPr>
              <w:t>t</w:t>
            </w:r>
          </w:p>
        </w:tc>
        <w:tc>
          <w:tcPr>
            <w:tcW w:w="559" w:type="pct"/>
            <w:vMerge w:val="restart"/>
            <w:tcBorders>
              <w:top w:val="single" w:sz="12" w:space="0" w:color="auto"/>
              <w:left w:val="nil"/>
              <w:bottom w:val="single" w:sz="12" w:space="0" w:color="auto"/>
              <w:right w:val="nil"/>
            </w:tcBorders>
            <w:shd w:val="clear" w:color="auto" w:fill="FFFFFF"/>
          </w:tcPr>
          <w:p w:rsidR="003C3CBB" w:rsidRDefault="000007C1">
            <w:pPr>
              <w:autoSpaceDE w:val="0"/>
              <w:autoSpaceDN w:val="0"/>
              <w:adjustRightInd w:val="0"/>
              <w:spacing w:before="100" w:beforeAutospacing="1"/>
              <w:ind w:left="60" w:right="60"/>
              <w:jc w:val="both"/>
              <w:rPr>
                <w:rFonts w:cs="Times New Roman"/>
                <w:b/>
                <w:bCs/>
                <w:szCs w:val="24"/>
              </w:rPr>
            </w:pPr>
            <w:r>
              <w:rPr>
                <w:rFonts w:cs="Times New Roman"/>
                <w:b/>
                <w:bCs/>
                <w:szCs w:val="24"/>
              </w:rPr>
              <w:t>Sig.</w:t>
            </w:r>
          </w:p>
        </w:tc>
      </w:tr>
      <w:tr w:rsidR="003C3CBB">
        <w:trPr>
          <w:cantSplit/>
        </w:trPr>
        <w:tc>
          <w:tcPr>
            <w:tcW w:w="0" w:type="auto"/>
            <w:gridSpan w:val="2"/>
            <w:vMerge/>
            <w:tcBorders>
              <w:top w:val="single" w:sz="12" w:space="0" w:color="auto"/>
              <w:left w:val="nil"/>
              <w:bottom w:val="single" w:sz="12" w:space="0" w:color="auto"/>
              <w:right w:val="nil"/>
            </w:tcBorders>
            <w:vAlign w:val="center"/>
          </w:tcPr>
          <w:p w:rsidR="003C3CBB" w:rsidRDefault="003C3CBB">
            <w:pPr>
              <w:spacing w:line="240" w:lineRule="auto"/>
              <w:contextualSpacing w:val="0"/>
              <w:rPr>
                <w:rFonts w:cs="Times New Roman"/>
                <w:b/>
                <w:bCs/>
                <w:szCs w:val="24"/>
              </w:rPr>
            </w:pPr>
          </w:p>
        </w:tc>
        <w:tc>
          <w:tcPr>
            <w:tcW w:w="745" w:type="pct"/>
            <w:tcBorders>
              <w:top w:val="nil"/>
              <w:left w:val="nil"/>
              <w:bottom w:val="single" w:sz="12" w:space="0" w:color="auto"/>
              <w:right w:val="nil"/>
            </w:tcBorders>
            <w:shd w:val="clear" w:color="auto" w:fill="FFFFFF"/>
          </w:tcPr>
          <w:p w:rsidR="003C3CBB" w:rsidRDefault="000007C1">
            <w:pPr>
              <w:autoSpaceDE w:val="0"/>
              <w:autoSpaceDN w:val="0"/>
              <w:adjustRightInd w:val="0"/>
              <w:spacing w:before="100" w:beforeAutospacing="1"/>
              <w:ind w:left="60" w:right="60"/>
              <w:jc w:val="both"/>
              <w:rPr>
                <w:rFonts w:cs="Times New Roman"/>
                <w:b/>
                <w:bCs/>
                <w:szCs w:val="24"/>
              </w:rPr>
            </w:pPr>
            <w:r>
              <w:rPr>
                <w:rFonts w:cs="Times New Roman"/>
                <w:b/>
                <w:bCs/>
                <w:szCs w:val="24"/>
              </w:rPr>
              <w:t>B</w:t>
            </w:r>
          </w:p>
        </w:tc>
        <w:tc>
          <w:tcPr>
            <w:tcW w:w="745" w:type="pct"/>
            <w:tcBorders>
              <w:top w:val="nil"/>
              <w:left w:val="nil"/>
              <w:bottom w:val="single" w:sz="12" w:space="0" w:color="auto"/>
              <w:right w:val="nil"/>
            </w:tcBorders>
            <w:shd w:val="clear" w:color="auto" w:fill="FFFFFF"/>
          </w:tcPr>
          <w:p w:rsidR="003C3CBB" w:rsidRDefault="000007C1">
            <w:pPr>
              <w:autoSpaceDE w:val="0"/>
              <w:autoSpaceDN w:val="0"/>
              <w:adjustRightInd w:val="0"/>
              <w:spacing w:before="100" w:beforeAutospacing="1"/>
              <w:ind w:left="60" w:right="60"/>
              <w:jc w:val="both"/>
              <w:rPr>
                <w:rFonts w:cs="Times New Roman"/>
                <w:b/>
                <w:bCs/>
                <w:szCs w:val="24"/>
              </w:rPr>
            </w:pPr>
            <w:r>
              <w:rPr>
                <w:rFonts w:cs="Times New Roman"/>
                <w:b/>
                <w:bCs/>
                <w:szCs w:val="24"/>
              </w:rPr>
              <w:t>Std. Error</w:t>
            </w:r>
          </w:p>
        </w:tc>
        <w:tc>
          <w:tcPr>
            <w:tcW w:w="824" w:type="pct"/>
            <w:tcBorders>
              <w:top w:val="nil"/>
              <w:left w:val="nil"/>
              <w:bottom w:val="single" w:sz="12" w:space="0" w:color="auto"/>
              <w:right w:val="nil"/>
            </w:tcBorders>
            <w:shd w:val="clear" w:color="auto" w:fill="FFFFFF"/>
          </w:tcPr>
          <w:p w:rsidR="003C3CBB" w:rsidRDefault="000007C1">
            <w:pPr>
              <w:autoSpaceDE w:val="0"/>
              <w:autoSpaceDN w:val="0"/>
              <w:adjustRightInd w:val="0"/>
              <w:spacing w:before="100" w:beforeAutospacing="1"/>
              <w:ind w:left="60" w:right="60"/>
              <w:jc w:val="both"/>
              <w:rPr>
                <w:rFonts w:cs="Times New Roman"/>
                <w:b/>
                <w:bCs/>
                <w:szCs w:val="24"/>
              </w:rPr>
            </w:pPr>
            <w:r>
              <w:rPr>
                <w:rFonts w:cs="Times New Roman"/>
                <w:b/>
                <w:bCs/>
                <w:szCs w:val="24"/>
              </w:rPr>
              <w:t>Beta</w:t>
            </w:r>
          </w:p>
        </w:tc>
        <w:tc>
          <w:tcPr>
            <w:tcW w:w="0" w:type="auto"/>
            <w:vMerge/>
            <w:tcBorders>
              <w:top w:val="single" w:sz="12" w:space="0" w:color="auto"/>
              <w:left w:val="nil"/>
              <w:bottom w:val="single" w:sz="12" w:space="0" w:color="auto"/>
              <w:right w:val="nil"/>
            </w:tcBorders>
            <w:vAlign w:val="center"/>
          </w:tcPr>
          <w:p w:rsidR="003C3CBB" w:rsidRDefault="003C3CBB">
            <w:pPr>
              <w:spacing w:line="240" w:lineRule="auto"/>
              <w:contextualSpacing w:val="0"/>
              <w:rPr>
                <w:rFonts w:cs="Times New Roman"/>
                <w:b/>
                <w:bCs/>
                <w:szCs w:val="24"/>
              </w:rPr>
            </w:pPr>
          </w:p>
        </w:tc>
        <w:tc>
          <w:tcPr>
            <w:tcW w:w="0" w:type="auto"/>
            <w:vMerge/>
            <w:tcBorders>
              <w:top w:val="single" w:sz="12" w:space="0" w:color="auto"/>
              <w:left w:val="nil"/>
              <w:bottom w:val="single" w:sz="12" w:space="0" w:color="auto"/>
              <w:right w:val="nil"/>
            </w:tcBorders>
            <w:vAlign w:val="center"/>
          </w:tcPr>
          <w:p w:rsidR="003C3CBB" w:rsidRDefault="003C3CBB">
            <w:pPr>
              <w:spacing w:line="240" w:lineRule="auto"/>
              <w:contextualSpacing w:val="0"/>
              <w:rPr>
                <w:rFonts w:cs="Times New Roman"/>
                <w:b/>
                <w:bCs/>
                <w:szCs w:val="24"/>
              </w:rPr>
            </w:pPr>
          </w:p>
        </w:tc>
      </w:tr>
      <w:tr w:rsidR="003C3CBB">
        <w:trPr>
          <w:cantSplit/>
        </w:trPr>
        <w:tc>
          <w:tcPr>
            <w:tcW w:w="401" w:type="pct"/>
            <w:vMerge w:val="restart"/>
            <w:tcBorders>
              <w:top w:val="nil"/>
              <w:left w:val="nil"/>
              <w:bottom w:val="nil"/>
              <w:right w:val="nil"/>
            </w:tcBorders>
            <w:shd w:val="clear" w:color="auto" w:fill="FFFFFF"/>
            <w:vAlign w:val="center"/>
          </w:tcPr>
          <w:p w:rsidR="003C3CBB" w:rsidRDefault="000007C1">
            <w:pPr>
              <w:autoSpaceDE w:val="0"/>
              <w:autoSpaceDN w:val="0"/>
              <w:adjustRightInd w:val="0"/>
              <w:spacing w:before="100" w:beforeAutospacing="1"/>
              <w:ind w:left="60" w:right="60"/>
              <w:jc w:val="both"/>
              <w:rPr>
                <w:rFonts w:cs="Times New Roman"/>
                <w:szCs w:val="24"/>
              </w:rPr>
            </w:pPr>
            <w:r>
              <w:rPr>
                <w:rFonts w:cs="Times New Roman"/>
                <w:szCs w:val="24"/>
              </w:rPr>
              <w:t>1</w:t>
            </w:r>
          </w:p>
        </w:tc>
        <w:tc>
          <w:tcPr>
            <w:tcW w:w="1167" w:type="pct"/>
            <w:tcBorders>
              <w:top w:val="single" w:sz="12" w:space="0" w:color="auto"/>
              <w:left w:val="nil"/>
              <w:bottom w:val="nil"/>
              <w:right w:val="nil"/>
            </w:tcBorders>
            <w:shd w:val="clear" w:color="auto" w:fill="FFFFFF"/>
            <w:vAlign w:val="center"/>
          </w:tcPr>
          <w:p w:rsidR="003C3CBB" w:rsidRDefault="000007C1">
            <w:pPr>
              <w:autoSpaceDE w:val="0"/>
              <w:autoSpaceDN w:val="0"/>
              <w:adjustRightInd w:val="0"/>
              <w:spacing w:before="100" w:beforeAutospacing="1"/>
              <w:ind w:left="60" w:right="60"/>
              <w:jc w:val="both"/>
              <w:rPr>
                <w:rFonts w:cs="Times New Roman"/>
                <w:szCs w:val="24"/>
              </w:rPr>
            </w:pPr>
            <w:r>
              <w:rPr>
                <w:rFonts w:cs="Times New Roman"/>
                <w:szCs w:val="24"/>
              </w:rPr>
              <w:t>(Constant)</w:t>
            </w:r>
          </w:p>
        </w:tc>
        <w:tc>
          <w:tcPr>
            <w:tcW w:w="745" w:type="pct"/>
            <w:tcBorders>
              <w:top w:val="single" w:sz="12" w:space="0" w:color="auto"/>
              <w:left w:val="nil"/>
              <w:bottom w:val="nil"/>
              <w:right w:val="nil"/>
            </w:tcBorders>
            <w:shd w:val="clear" w:color="auto" w:fill="FFFFFF"/>
          </w:tcPr>
          <w:p w:rsidR="003C3CBB" w:rsidRDefault="000007C1">
            <w:pPr>
              <w:autoSpaceDE w:val="0"/>
              <w:autoSpaceDN w:val="0"/>
              <w:adjustRightInd w:val="0"/>
              <w:spacing w:before="100" w:beforeAutospacing="1"/>
              <w:ind w:left="60" w:right="60"/>
              <w:jc w:val="both"/>
              <w:rPr>
                <w:rFonts w:cs="Times New Roman"/>
                <w:szCs w:val="24"/>
              </w:rPr>
            </w:pPr>
            <w:r>
              <w:rPr>
                <w:rFonts w:cs="Times New Roman"/>
                <w:szCs w:val="24"/>
              </w:rPr>
              <w:t>6.264</w:t>
            </w:r>
          </w:p>
        </w:tc>
        <w:tc>
          <w:tcPr>
            <w:tcW w:w="745" w:type="pct"/>
            <w:tcBorders>
              <w:top w:val="single" w:sz="12" w:space="0" w:color="auto"/>
              <w:left w:val="nil"/>
              <w:bottom w:val="nil"/>
              <w:right w:val="nil"/>
            </w:tcBorders>
            <w:shd w:val="clear" w:color="auto" w:fill="FFFFFF"/>
          </w:tcPr>
          <w:p w:rsidR="003C3CBB" w:rsidRDefault="000007C1">
            <w:pPr>
              <w:autoSpaceDE w:val="0"/>
              <w:autoSpaceDN w:val="0"/>
              <w:adjustRightInd w:val="0"/>
              <w:spacing w:before="100" w:beforeAutospacing="1"/>
              <w:ind w:left="60" w:right="60"/>
              <w:jc w:val="both"/>
              <w:rPr>
                <w:rFonts w:cs="Times New Roman"/>
                <w:szCs w:val="24"/>
              </w:rPr>
            </w:pPr>
            <w:r>
              <w:rPr>
                <w:rFonts w:cs="Times New Roman"/>
                <w:szCs w:val="24"/>
              </w:rPr>
              <w:t>.873</w:t>
            </w:r>
          </w:p>
        </w:tc>
        <w:tc>
          <w:tcPr>
            <w:tcW w:w="824" w:type="pct"/>
            <w:tcBorders>
              <w:top w:val="single" w:sz="12" w:space="0" w:color="auto"/>
              <w:left w:val="nil"/>
              <w:bottom w:val="nil"/>
              <w:right w:val="nil"/>
            </w:tcBorders>
            <w:shd w:val="clear" w:color="auto" w:fill="FFFFFF"/>
          </w:tcPr>
          <w:p w:rsidR="003C3CBB" w:rsidRDefault="003C3CBB">
            <w:pPr>
              <w:autoSpaceDE w:val="0"/>
              <w:autoSpaceDN w:val="0"/>
              <w:adjustRightInd w:val="0"/>
              <w:spacing w:before="100" w:beforeAutospacing="1"/>
              <w:jc w:val="both"/>
              <w:rPr>
                <w:rFonts w:cs="Times New Roman"/>
                <w:szCs w:val="24"/>
              </w:rPr>
            </w:pPr>
          </w:p>
        </w:tc>
        <w:tc>
          <w:tcPr>
            <w:tcW w:w="559" w:type="pct"/>
            <w:tcBorders>
              <w:top w:val="single" w:sz="12" w:space="0" w:color="auto"/>
              <w:left w:val="nil"/>
              <w:bottom w:val="nil"/>
              <w:right w:val="nil"/>
            </w:tcBorders>
            <w:shd w:val="clear" w:color="auto" w:fill="FFFFFF"/>
          </w:tcPr>
          <w:p w:rsidR="003C3CBB" w:rsidRDefault="000007C1">
            <w:pPr>
              <w:autoSpaceDE w:val="0"/>
              <w:autoSpaceDN w:val="0"/>
              <w:adjustRightInd w:val="0"/>
              <w:spacing w:before="100" w:beforeAutospacing="1"/>
              <w:ind w:left="60" w:right="60"/>
              <w:jc w:val="both"/>
              <w:rPr>
                <w:rFonts w:cs="Times New Roman"/>
                <w:szCs w:val="24"/>
              </w:rPr>
            </w:pPr>
            <w:r>
              <w:rPr>
                <w:rFonts w:cs="Times New Roman"/>
                <w:szCs w:val="24"/>
              </w:rPr>
              <w:t>7.173</w:t>
            </w:r>
          </w:p>
        </w:tc>
        <w:tc>
          <w:tcPr>
            <w:tcW w:w="559" w:type="pct"/>
            <w:tcBorders>
              <w:top w:val="single" w:sz="12" w:space="0" w:color="auto"/>
              <w:left w:val="nil"/>
              <w:bottom w:val="nil"/>
              <w:right w:val="nil"/>
            </w:tcBorders>
            <w:shd w:val="clear" w:color="auto" w:fill="FFFFFF"/>
          </w:tcPr>
          <w:p w:rsidR="003C3CBB" w:rsidRDefault="000007C1">
            <w:pPr>
              <w:autoSpaceDE w:val="0"/>
              <w:autoSpaceDN w:val="0"/>
              <w:adjustRightInd w:val="0"/>
              <w:spacing w:before="100" w:beforeAutospacing="1"/>
              <w:ind w:left="60" w:right="60"/>
              <w:jc w:val="both"/>
              <w:rPr>
                <w:rFonts w:cs="Times New Roman"/>
                <w:szCs w:val="24"/>
              </w:rPr>
            </w:pPr>
            <w:r>
              <w:rPr>
                <w:rFonts w:cs="Times New Roman"/>
                <w:szCs w:val="24"/>
              </w:rPr>
              <w:t>.000</w:t>
            </w:r>
          </w:p>
        </w:tc>
      </w:tr>
      <w:tr w:rsidR="003C3CBB">
        <w:trPr>
          <w:gridAfter w:val="1"/>
          <w:wAfter w:w="1212" w:type="dxa"/>
          <w:cantSplit/>
          <w:trHeight w:val="276"/>
        </w:trPr>
        <w:tc>
          <w:tcPr>
            <w:tcW w:w="0" w:type="auto"/>
            <w:vMerge/>
            <w:tcBorders>
              <w:top w:val="nil"/>
              <w:left w:val="nil"/>
              <w:bottom w:val="nil"/>
              <w:right w:val="nil"/>
            </w:tcBorders>
            <w:vAlign w:val="center"/>
          </w:tcPr>
          <w:p w:rsidR="003C3CBB" w:rsidRDefault="003C3CBB">
            <w:pPr>
              <w:spacing w:line="240" w:lineRule="auto"/>
              <w:contextualSpacing w:val="0"/>
              <w:rPr>
                <w:rFonts w:cs="Times New Roman"/>
                <w:szCs w:val="24"/>
              </w:rPr>
            </w:pPr>
          </w:p>
        </w:tc>
        <w:tc>
          <w:tcPr>
            <w:tcW w:w="0" w:type="auto"/>
            <w:vAlign w:val="center"/>
          </w:tcPr>
          <w:p w:rsidR="003C3CBB" w:rsidRDefault="003C3CBB">
            <w:pPr>
              <w:spacing w:line="240" w:lineRule="auto"/>
              <w:contextualSpacing w:val="0"/>
              <w:rPr>
                <w:rFonts w:eastAsia="Times New Roman" w:cs="Times New Roman"/>
                <w:sz w:val="20"/>
                <w:szCs w:val="20"/>
              </w:rPr>
            </w:pPr>
          </w:p>
        </w:tc>
        <w:tc>
          <w:tcPr>
            <w:tcW w:w="0" w:type="auto"/>
            <w:vAlign w:val="center"/>
          </w:tcPr>
          <w:p w:rsidR="003C3CBB" w:rsidRDefault="003C3CBB">
            <w:pPr>
              <w:spacing w:line="240" w:lineRule="auto"/>
              <w:contextualSpacing w:val="0"/>
              <w:rPr>
                <w:rFonts w:eastAsia="Times New Roman" w:cs="Times New Roman"/>
                <w:sz w:val="20"/>
                <w:szCs w:val="20"/>
              </w:rPr>
            </w:pPr>
          </w:p>
        </w:tc>
        <w:tc>
          <w:tcPr>
            <w:tcW w:w="0" w:type="auto"/>
            <w:vAlign w:val="center"/>
          </w:tcPr>
          <w:p w:rsidR="003C3CBB" w:rsidRDefault="003C3CBB">
            <w:pPr>
              <w:spacing w:line="240" w:lineRule="auto"/>
              <w:contextualSpacing w:val="0"/>
              <w:rPr>
                <w:rFonts w:eastAsia="Times New Roman" w:cs="Times New Roman"/>
                <w:sz w:val="20"/>
                <w:szCs w:val="20"/>
              </w:rPr>
            </w:pPr>
          </w:p>
        </w:tc>
        <w:tc>
          <w:tcPr>
            <w:tcW w:w="0" w:type="auto"/>
            <w:vAlign w:val="center"/>
          </w:tcPr>
          <w:p w:rsidR="003C3CBB" w:rsidRDefault="003C3CBB">
            <w:pPr>
              <w:spacing w:line="240" w:lineRule="auto"/>
              <w:contextualSpacing w:val="0"/>
              <w:rPr>
                <w:rFonts w:eastAsia="Times New Roman" w:cs="Times New Roman"/>
                <w:sz w:val="20"/>
                <w:szCs w:val="20"/>
              </w:rPr>
            </w:pPr>
          </w:p>
        </w:tc>
        <w:tc>
          <w:tcPr>
            <w:tcW w:w="0" w:type="auto"/>
            <w:vAlign w:val="center"/>
          </w:tcPr>
          <w:p w:rsidR="003C3CBB" w:rsidRDefault="003C3CBB">
            <w:pPr>
              <w:spacing w:line="240" w:lineRule="auto"/>
              <w:contextualSpacing w:val="0"/>
              <w:rPr>
                <w:rFonts w:eastAsia="Times New Roman" w:cs="Times New Roman"/>
                <w:sz w:val="20"/>
                <w:szCs w:val="20"/>
              </w:rPr>
            </w:pPr>
          </w:p>
        </w:tc>
      </w:tr>
      <w:tr w:rsidR="003C3CBB">
        <w:trPr>
          <w:cantSplit/>
        </w:trPr>
        <w:tc>
          <w:tcPr>
            <w:tcW w:w="0" w:type="auto"/>
            <w:vMerge/>
            <w:tcBorders>
              <w:top w:val="nil"/>
              <w:left w:val="nil"/>
              <w:bottom w:val="nil"/>
              <w:right w:val="nil"/>
            </w:tcBorders>
            <w:vAlign w:val="center"/>
          </w:tcPr>
          <w:p w:rsidR="003C3CBB" w:rsidRDefault="003C3CBB">
            <w:pPr>
              <w:spacing w:line="240" w:lineRule="auto"/>
              <w:contextualSpacing w:val="0"/>
              <w:rPr>
                <w:rFonts w:cs="Times New Roman"/>
                <w:szCs w:val="24"/>
              </w:rPr>
            </w:pPr>
          </w:p>
        </w:tc>
        <w:tc>
          <w:tcPr>
            <w:tcW w:w="1167" w:type="pct"/>
            <w:tcBorders>
              <w:top w:val="nil"/>
              <w:left w:val="nil"/>
              <w:bottom w:val="nil"/>
              <w:right w:val="nil"/>
            </w:tcBorders>
            <w:shd w:val="clear" w:color="auto" w:fill="FFFFFF"/>
            <w:vAlign w:val="center"/>
          </w:tcPr>
          <w:p w:rsidR="003C3CBB" w:rsidRDefault="000007C1">
            <w:pPr>
              <w:autoSpaceDE w:val="0"/>
              <w:autoSpaceDN w:val="0"/>
              <w:adjustRightInd w:val="0"/>
              <w:spacing w:before="100" w:beforeAutospacing="1"/>
              <w:ind w:right="60"/>
              <w:jc w:val="both"/>
              <w:rPr>
                <w:rFonts w:cs="Times New Roman"/>
                <w:szCs w:val="24"/>
              </w:rPr>
            </w:pPr>
            <w:r>
              <w:rPr>
                <w:rFonts w:cs="Times New Roman"/>
                <w:szCs w:val="24"/>
              </w:rPr>
              <w:t>Mobile Saving</w:t>
            </w:r>
          </w:p>
        </w:tc>
        <w:tc>
          <w:tcPr>
            <w:tcW w:w="745" w:type="pct"/>
            <w:tcBorders>
              <w:top w:val="nil"/>
              <w:left w:val="nil"/>
              <w:bottom w:val="nil"/>
              <w:right w:val="nil"/>
            </w:tcBorders>
            <w:shd w:val="clear" w:color="auto" w:fill="FFFFFF"/>
          </w:tcPr>
          <w:p w:rsidR="003C3CBB" w:rsidRDefault="000007C1">
            <w:pPr>
              <w:autoSpaceDE w:val="0"/>
              <w:autoSpaceDN w:val="0"/>
              <w:adjustRightInd w:val="0"/>
              <w:spacing w:before="100" w:beforeAutospacing="1"/>
              <w:ind w:left="60" w:right="60"/>
              <w:jc w:val="both"/>
              <w:rPr>
                <w:rFonts w:cs="Times New Roman"/>
                <w:szCs w:val="24"/>
              </w:rPr>
            </w:pPr>
            <w:r>
              <w:rPr>
                <w:rFonts w:cs="Times New Roman"/>
                <w:szCs w:val="24"/>
              </w:rPr>
              <w:t>.302</w:t>
            </w:r>
          </w:p>
        </w:tc>
        <w:tc>
          <w:tcPr>
            <w:tcW w:w="745" w:type="pct"/>
            <w:tcBorders>
              <w:top w:val="nil"/>
              <w:left w:val="nil"/>
              <w:bottom w:val="nil"/>
              <w:right w:val="nil"/>
            </w:tcBorders>
            <w:shd w:val="clear" w:color="auto" w:fill="FFFFFF"/>
          </w:tcPr>
          <w:p w:rsidR="003C3CBB" w:rsidRDefault="000007C1">
            <w:pPr>
              <w:autoSpaceDE w:val="0"/>
              <w:autoSpaceDN w:val="0"/>
              <w:adjustRightInd w:val="0"/>
              <w:spacing w:before="100" w:beforeAutospacing="1"/>
              <w:ind w:left="60" w:right="60"/>
              <w:jc w:val="both"/>
              <w:rPr>
                <w:rFonts w:cs="Times New Roman"/>
                <w:szCs w:val="24"/>
              </w:rPr>
            </w:pPr>
            <w:r>
              <w:rPr>
                <w:rFonts w:cs="Times New Roman"/>
                <w:szCs w:val="24"/>
              </w:rPr>
              <w:t>.068</w:t>
            </w:r>
          </w:p>
        </w:tc>
        <w:tc>
          <w:tcPr>
            <w:tcW w:w="824" w:type="pct"/>
            <w:tcBorders>
              <w:top w:val="nil"/>
              <w:left w:val="nil"/>
              <w:bottom w:val="nil"/>
              <w:right w:val="nil"/>
            </w:tcBorders>
            <w:shd w:val="clear" w:color="auto" w:fill="FFFFFF"/>
          </w:tcPr>
          <w:p w:rsidR="003C3CBB" w:rsidRDefault="000007C1">
            <w:pPr>
              <w:autoSpaceDE w:val="0"/>
              <w:autoSpaceDN w:val="0"/>
              <w:adjustRightInd w:val="0"/>
              <w:spacing w:before="100" w:beforeAutospacing="1"/>
              <w:ind w:left="60" w:right="60"/>
              <w:jc w:val="both"/>
              <w:rPr>
                <w:rFonts w:cs="Times New Roman"/>
                <w:szCs w:val="24"/>
              </w:rPr>
            </w:pPr>
            <w:r>
              <w:rPr>
                <w:rFonts w:cs="Times New Roman"/>
                <w:szCs w:val="24"/>
              </w:rPr>
              <w:t>.332</w:t>
            </w:r>
          </w:p>
        </w:tc>
        <w:tc>
          <w:tcPr>
            <w:tcW w:w="559" w:type="pct"/>
            <w:tcBorders>
              <w:top w:val="nil"/>
              <w:left w:val="nil"/>
              <w:bottom w:val="nil"/>
              <w:right w:val="nil"/>
            </w:tcBorders>
            <w:shd w:val="clear" w:color="auto" w:fill="FFFFFF"/>
          </w:tcPr>
          <w:p w:rsidR="003C3CBB" w:rsidRDefault="000007C1">
            <w:pPr>
              <w:autoSpaceDE w:val="0"/>
              <w:autoSpaceDN w:val="0"/>
              <w:adjustRightInd w:val="0"/>
              <w:spacing w:before="100" w:beforeAutospacing="1"/>
              <w:ind w:left="60" w:right="60"/>
              <w:jc w:val="both"/>
              <w:rPr>
                <w:rFonts w:cs="Times New Roman"/>
                <w:szCs w:val="24"/>
              </w:rPr>
            </w:pPr>
            <w:r>
              <w:rPr>
                <w:rFonts w:cs="Times New Roman"/>
                <w:szCs w:val="24"/>
              </w:rPr>
              <w:t>4.414</w:t>
            </w:r>
          </w:p>
        </w:tc>
        <w:tc>
          <w:tcPr>
            <w:tcW w:w="559" w:type="pct"/>
            <w:tcBorders>
              <w:top w:val="nil"/>
              <w:left w:val="nil"/>
              <w:bottom w:val="nil"/>
              <w:right w:val="nil"/>
            </w:tcBorders>
            <w:shd w:val="clear" w:color="auto" w:fill="FFFFFF"/>
          </w:tcPr>
          <w:p w:rsidR="003C3CBB" w:rsidRDefault="000007C1">
            <w:pPr>
              <w:autoSpaceDE w:val="0"/>
              <w:autoSpaceDN w:val="0"/>
              <w:adjustRightInd w:val="0"/>
              <w:spacing w:before="100" w:beforeAutospacing="1"/>
              <w:ind w:left="60" w:right="60"/>
              <w:jc w:val="both"/>
              <w:rPr>
                <w:rFonts w:cs="Times New Roman"/>
                <w:szCs w:val="24"/>
              </w:rPr>
            </w:pPr>
            <w:r>
              <w:rPr>
                <w:rFonts w:cs="Times New Roman"/>
                <w:szCs w:val="24"/>
              </w:rPr>
              <w:t>.000</w:t>
            </w:r>
          </w:p>
        </w:tc>
      </w:tr>
      <w:tr w:rsidR="003C3CBB">
        <w:trPr>
          <w:gridAfter w:val="1"/>
          <w:wAfter w:w="1212" w:type="dxa"/>
          <w:cantSplit/>
          <w:trHeight w:val="276"/>
        </w:trPr>
        <w:tc>
          <w:tcPr>
            <w:tcW w:w="0" w:type="auto"/>
            <w:vMerge/>
            <w:tcBorders>
              <w:top w:val="nil"/>
              <w:left w:val="nil"/>
              <w:bottom w:val="nil"/>
              <w:right w:val="nil"/>
            </w:tcBorders>
            <w:vAlign w:val="center"/>
          </w:tcPr>
          <w:p w:rsidR="003C3CBB" w:rsidRDefault="003C3CBB">
            <w:pPr>
              <w:spacing w:line="240" w:lineRule="auto"/>
              <w:contextualSpacing w:val="0"/>
              <w:rPr>
                <w:rFonts w:cs="Times New Roman"/>
                <w:szCs w:val="24"/>
              </w:rPr>
            </w:pPr>
          </w:p>
        </w:tc>
        <w:tc>
          <w:tcPr>
            <w:tcW w:w="0" w:type="auto"/>
            <w:vAlign w:val="center"/>
          </w:tcPr>
          <w:p w:rsidR="003C3CBB" w:rsidRDefault="003C3CBB">
            <w:pPr>
              <w:spacing w:line="240" w:lineRule="auto"/>
              <w:contextualSpacing w:val="0"/>
              <w:rPr>
                <w:rFonts w:eastAsia="Times New Roman" w:cs="Times New Roman"/>
                <w:sz w:val="20"/>
                <w:szCs w:val="20"/>
              </w:rPr>
            </w:pPr>
          </w:p>
        </w:tc>
        <w:tc>
          <w:tcPr>
            <w:tcW w:w="0" w:type="auto"/>
            <w:vAlign w:val="center"/>
          </w:tcPr>
          <w:p w:rsidR="003C3CBB" w:rsidRDefault="003C3CBB">
            <w:pPr>
              <w:spacing w:line="240" w:lineRule="auto"/>
              <w:contextualSpacing w:val="0"/>
              <w:rPr>
                <w:rFonts w:eastAsia="Times New Roman" w:cs="Times New Roman"/>
                <w:sz w:val="20"/>
                <w:szCs w:val="20"/>
              </w:rPr>
            </w:pPr>
          </w:p>
        </w:tc>
        <w:tc>
          <w:tcPr>
            <w:tcW w:w="0" w:type="auto"/>
            <w:vAlign w:val="center"/>
          </w:tcPr>
          <w:p w:rsidR="003C3CBB" w:rsidRDefault="003C3CBB">
            <w:pPr>
              <w:spacing w:line="240" w:lineRule="auto"/>
              <w:contextualSpacing w:val="0"/>
              <w:rPr>
                <w:rFonts w:eastAsia="Times New Roman" w:cs="Times New Roman"/>
                <w:sz w:val="20"/>
                <w:szCs w:val="20"/>
              </w:rPr>
            </w:pPr>
          </w:p>
        </w:tc>
        <w:tc>
          <w:tcPr>
            <w:tcW w:w="0" w:type="auto"/>
            <w:vAlign w:val="center"/>
          </w:tcPr>
          <w:p w:rsidR="003C3CBB" w:rsidRDefault="003C3CBB">
            <w:pPr>
              <w:spacing w:line="240" w:lineRule="auto"/>
              <w:contextualSpacing w:val="0"/>
              <w:rPr>
                <w:rFonts w:eastAsia="Times New Roman" w:cs="Times New Roman"/>
                <w:sz w:val="20"/>
                <w:szCs w:val="20"/>
              </w:rPr>
            </w:pPr>
          </w:p>
        </w:tc>
        <w:tc>
          <w:tcPr>
            <w:tcW w:w="0" w:type="auto"/>
            <w:vAlign w:val="center"/>
          </w:tcPr>
          <w:p w:rsidR="003C3CBB" w:rsidRDefault="003C3CBB">
            <w:pPr>
              <w:spacing w:line="240" w:lineRule="auto"/>
              <w:contextualSpacing w:val="0"/>
              <w:rPr>
                <w:rFonts w:eastAsia="Times New Roman" w:cs="Times New Roman"/>
                <w:sz w:val="20"/>
                <w:szCs w:val="20"/>
              </w:rPr>
            </w:pPr>
          </w:p>
        </w:tc>
      </w:tr>
      <w:tr w:rsidR="003C3CBB">
        <w:trPr>
          <w:cantSplit/>
        </w:trPr>
        <w:tc>
          <w:tcPr>
            <w:tcW w:w="5000" w:type="pct"/>
            <w:gridSpan w:val="7"/>
            <w:tcBorders>
              <w:top w:val="single" w:sz="12" w:space="0" w:color="auto"/>
              <w:left w:val="nil"/>
              <w:bottom w:val="nil"/>
              <w:right w:val="nil"/>
            </w:tcBorders>
            <w:shd w:val="clear" w:color="auto" w:fill="FFFFFF"/>
          </w:tcPr>
          <w:p w:rsidR="003C3CBB" w:rsidRDefault="000007C1">
            <w:pPr>
              <w:autoSpaceDE w:val="0"/>
              <w:autoSpaceDN w:val="0"/>
              <w:adjustRightInd w:val="0"/>
              <w:spacing w:before="100" w:beforeAutospacing="1"/>
              <w:ind w:left="60" w:right="60"/>
              <w:jc w:val="both"/>
              <w:rPr>
                <w:rFonts w:cs="Times New Roman"/>
                <w:szCs w:val="24"/>
              </w:rPr>
            </w:pPr>
            <w:r>
              <w:rPr>
                <w:rFonts w:cs="Times New Roman"/>
                <w:szCs w:val="24"/>
              </w:rPr>
              <w:t>a. Dependent Variable: Financial Performance</w:t>
            </w:r>
          </w:p>
        </w:tc>
      </w:tr>
    </w:tbl>
    <w:p w:rsidR="0016224B" w:rsidRDefault="000007C1">
      <w:pPr>
        <w:spacing w:before="100" w:beforeAutospacing="1" w:after="160"/>
        <w:ind w:right="29"/>
        <w:contextualSpacing w:val="0"/>
        <w:jc w:val="both"/>
        <w:rPr>
          <w:rFonts w:cs="Times New Roman"/>
          <w:kern w:val="2"/>
          <w:szCs w:val="24"/>
        </w:rPr>
      </w:pPr>
      <w:r>
        <w:rPr>
          <w:rFonts w:cs="Times New Roman"/>
          <w:kern w:val="2"/>
          <w:szCs w:val="24"/>
        </w:rPr>
        <w:t>From the findings in Table 4.46 above, at a 5% level of significance, Mobile Saving was a significant predictor of the Financial Performance of Small and Medium Enterprises (SMEs) in Kirinyaga County, where (p=0.000&lt;0.05). Where Y is the dependent variable (Financial Performance of Small and Medium Enterprises (SMEs) in Kirinyaga County),</w:t>
      </w:r>
      <w:r>
        <w:rPr>
          <w:rFonts w:ascii="Calibri" w:eastAsia="Times New Roman" w:hAnsi="Calibri"/>
          <w:noProof/>
          <w:kern w:val="2"/>
          <w:sz w:val="22"/>
        </w:rPr>
        <w:drawing>
          <wp:inline distT="0" distB="0" distL="0" distR="0" wp14:anchorId="17DF4BAE" wp14:editId="6C6707A2">
            <wp:extent cx="304800" cy="171450"/>
            <wp:effectExtent l="0" t="0" r="0" b="0"/>
            <wp:docPr id="1159" name="Picture 1159" descr="C:\Users\Nelly\AppData\Local\Temp\ksohtml14280\wps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9" name="Picture 1159" descr="C:\Users\Nelly\AppData\Local\Temp\ksohtml14280\wps16.jpg"/>
                    <pic:cNvPicPr>
                      <a:picLocks noChangeAspect="1" noChangeArrowheads="1"/>
                    </pic:cNvPicPr>
                  </pic:nvPicPr>
                  <pic:blipFill>
                    <a:blip r:embed="rId26">
                      <a:extLst>
                        <a:ext uri="{28A0092B-C50C-407E-A947-70E740481C1C}">
                          <a14:useLocalDpi xmlns:a14="http://schemas.microsoft.com/office/drawing/2010/main" val="0"/>
                        </a:ext>
                      </a:extLst>
                    </a:blip>
                    <a:stretch>
                      <a:fillRect/>
                    </a:stretch>
                  </pic:blipFill>
                  <pic:spPr>
                    <a:xfrm>
                      <a:off x="0" y="0"/>
                      <a:ext cx="304800" cy="171450"/>
                    </a:xfrm>
                    <a:prstGeom prst="rect">
                      <a:avLst/>
                    </a:prstGeom>
                    <a:noFill/>
                    <a:ln>
                      <a:noFill/>
                    </a:ln>
                  </pic:spPr>
                </pic:pic>
              </a:graphicData>
            </a:graphic>
          </wp:inline>
        </w:drawing>
      </w:r>
      <w:r>
        <w:rPr>
          <w:rFonts w:eastAsia="SimSun" w:cs="Times New Roman"/>
          <w:kern w:val="2"/>
          <w:szCs w:val="24"/>
        </w:rPr>
        <w:t xml:space="preserve"> it is the </w:t>
      </w:r>
      <w:r>
        <w:rPr>
          <w:rFonts w:cs="Times New Roman"/>
          <w:kern w:val="2"/>
          <w:szCs w:val="24"/>
        </w:rPr>
        <w:t>Mobile Savings variable. As per the SPSS generated regression Table 4.47the equation (</w:t>
      </w:r>
      <w:r>
        <w:rPr>
          <w:rFonts w:cs="Times New Roman"/>
          <w:bCs/>
          <w:kern w:val="2"/>
          <w:szCs w:val="24"/>
        </w:rPr>
        <w:t>Y = β</w:t>
      </w:r>
      <w:r>
        <w:rPr>
          <w:rFonts w:cs="Times New Roman"/>
          <w:bCs/>
          <w:kern w:val="2"/>
          <w:position w:val="-8"/>
          <w:szCs w:val="24"/>
          <w:vertAlign w:val="subscript"/>
        </w:rPr>
        <w:t>0 +</w:t>
      </w:r>
      <w:r>
        <w:rPr>
          <w:rFonts w:cs="Times New Roman"/>
          <w:bCs/>
          <w:kern w:val="2"/>
          <w:szCs w:val="24"/>
        </w:rPr>
        <w:t xml:space="preserve"> β</w:t>
      </w:r>
      <w:r>
        <w:rPr>
          <w:rFonts w:cs="Times New Roman"/>
          <w:bCs/>
          <w:kern w:val="2"/>
          <w:position w:val="-8"/>
          <w:szCs w:val="24"/>
          <w:vertAlign w:val="subscript"/>
        </w:rPr>
        <w:t>2</w:t>
      </w:r>
      <w:r>
        <w:rPr>
          <w:rFonts w:cs="Times New Roman"/>
          <w:bCs/>
          <w:kern w:val="2"/>
          <w:szCs w:val="24"/>
        </w:rPr>
        <w:t>X</w:t>
      </w:r>
      <w:r>
        <w:rPr>
          <w:rFonts w:cs="Times New Roman"/>
          <w:bCs/>
          <w:kern w:val="2"/>
          <w:position w:val="-8"/>
          <w:szCs w:val="24"/>
          <w:vertAlign w:val="subscript"/>
        </w:rPr>
        <w:t xml:space="preserve">2 </w:t>
      </w:r>
      <w:r>
        <w:rPr>
          <w:rFonts w:cs="Times New Roman"/>
          <w:bCs/>
          <w:kern w:val="2"/>
          <w:szCs w:val="24"/>
        </w:rPr>
        <w:t>+ε)</w:t>
      </w:r>
      <w:r>
        <w:rPr>
          <w:rFonts w:cs="Times New Roman"/>
          <w:kern w:val="2"/>
          <w:szCs w:val="24"/>
        </w:rPr>
        <w:t xml:space="preserve">, </w:t>
      </w:r>
      <w:r w:rsidR="0016224B">
        <w:rPr>
          <w:rFonts w:cs="Times New Roman"/>
          <w:kern w:val="2"/>
          <w:szCs w:val="24"/>
        </w:rPr>
        <w:t>becomes:</w:t>
      </w:r>
      <w:r>
        <w:rPr>
          <w:rFonts w:cs="Times New Roman"/>
          <w:kern w:val="2"/>
          <w:szCs w:val="24"/>
        </w:rPr>
        <w:t xml:space="preserve"> </w:t>
      </w:r>
    </w:p>
    <w:p w:rsidR="003C3CBB" w:rsidRDefault="000007C1">
      <w:pPr>
        <w:spacing w:before="100" w:beforeAutospacing="1" w:after="160"/>
        <w:ind w:right="29"/>
        <w:contextualSpacing w:val="0"/>
        <w:jc w:val="both"/>
        <w:rPr>
          <w:rFonts w:cs="Times New Roman"/>
          <w:kern w:val="2"/>
          <w:position w:val="-8"/>
          <w:szCs w:val="24"/>
          <w:vertAlign w:val="subscript"/>
        </w:rPr>
      </w:pPr>
      <w:r>
        <w:rPr>
          <w:rFonts w:cs="Times New Roman"/>
          <w:kern w:val="2"/>
          <w:szCs w:val="24"/>
        </w:rPr>
        <w:t>Y=6.264+0.302X</w:t>
      </w:r>
      <w:r>
        <w:rPr>
          <w:rFonts w:cs="Times New Roman"/>
          <w:kern w:val="2"/>
          <w:position w:val="-8"/>
          <w:szCs w:val="24"/>
          <w:vertAlign w:val="subscript"/>
        </w:rPr>
        <w:t xml:space="preserve"> 2</w:t>
      </w:r>
    </w:p>
    <w:p w:rsidR="003C3CBB" w:rsidRDefault="000007C1">
      <w:pPr>
        <w:autoSpaceDE w:val="0"/>
        <w:autoSpaceDN w:val="0"/>
        <w:adjustRightInd w:val="0"/>
        <w:spacing w:before="100" w:beforeAutospacing="1"/>
        <w:jc w:val="both"/>
        <w:rPr>
          <w:rFonts w:cs="Times New Roman"/>
          <w:szCs w:val="24"/>
        </w:rPr>
      </w:pPr>
      <w:r>
        <w:rPr>
          <w:rFonts w:cs="Times New Roman"/>
          <w:szCs w:val="24"/>
        </w:rPr>
        <w:t xml:space="preserve">According to the equation, the Financial Performance was 6.264 units, taking all factors constant. A unit increase in Mobile Savings would lead to a 0.302 increase in Financial Performance. </w:t>
      </w:r>
    </w:p>
    <w:p w:rsidR="003C3CBB" w:rsidRDefault="000007C1">
      <w:pPr>
        <w:keepNext/>
        <w:keepLines/>
        <w:widowControl w:val="0"/>
        <w:spacing w:before="240" w:after="40"/>
        <w:jc w:val="both"/>
        <w:outlineLvl w:val="3"/>
        <w:rPr>
          <w:rFonts w:cs="Times New Roman"/>
          <w:b/>
          <w:bCs/>
          <w:i/>
          <w:iCs/>
          <w:szCs w:val="24"/>
        </w:rPr>
      </w:pPr>
      <w:r>
        <w:rPr>
          <w:rFonts w:cs="Times New Roman"/>
          <w:b/>
          <w:bCs/>
          <w:szCs w:val="24"/>
        </w:rPr>
        <w:lastRenderedPageBreak/>
        <w:t>4.5.3.5 Model Summary for Mobile Lending</w:t>
      </w:r>
    </w:p>
    <w:p w:rsidR="003C3CBB" w:rsidRDefault="000007C1">
      <w:pPr>
        <w:spacing w:before="100" w:beforeAutospacing="1"/>
        <w:jc w:val="both"/>
        <w:rPr>
          <w:rFonts w:cs="Times New Roman"/>
          <w:bCs/>
          <w:szCs w:val="24"/>
        </w:rPr>
      </w:pPr>
      <w:r>
        <w:rPr>
          <w:rFonts w:cs="Times New Roman"/>
          <w:szCs w:val="24"/>
        </w:rPr>
        <w:t>The table below shows the model summary.</w:t>
      </w:r>
    </w:p>
    <w:p w:rsidR="003C3CBB" w:rsidRDefault="000007C1">
      <w:pPr>
        <w:pStyle w:val="tables"/>
      </w:pPr>
      <w:bookmarkStart w:id="297" w:name="_Toc204409844"/>
      <w:r>
        <w:t>Table 4.48: Model Summary</w:t>
      </w:r>
      <w:bookmarkEnd w:id="297"/>
    </w:p>
    <w:tbl>
      <w:tblPr>
        <w:tblW w:w="5020" w:type="pct"/>
        <w:tblInd w:w="88" w:type="dxa"/>
        <w:tblCellMar>
          <w:left w:w="0" w:type="dxa"/>
          <w:right w:w="0" w:type="dxa"/>
        </w:tblCellMar>
        <w:tblLook w:val="04A0" w:firstRow="1" w:lastRow="0" w:firstColumn="1" w:lastColumn="0" w:noHBand="0" w:noVBand="1"/>
      </w:tblPr>
      <w:tblGrid>
        <w:gridCol w:w="1265"/>
        <w:gridCol w:w="1635"/>
        <w:gridCol w:w="1735"/>
        <w:gridCol w:w="2381"/>
        <w:gridCol w:w="2381"/>
      </w:tblGrid>
      <w:tr w:rsidR="003C3CBB">
        <w:trPr>
          <w:cantSplit/>
        </w:trPr>
        <w:tc>
          <w:tcPr>
            <w:tcW w:w="673" w:type="pct"/>
            <w:tcBorders>
              <w:top w:val="single" w:sz="12" w:space="0" w:color="auto"/>
              <w:left w:val="nil"/>
              <w:bottom w:val="single" w:sz="12" w:space="0" w:color="auto"/>
              <w:right w:val="nil"/>
            </w:tcBorders>
            <w:shd w:val="clear" w:color="auto" w:fill="FFFFFF"/>
          </w:tcPr>
          <w:p w:rsidR="003C3CBB" w:rsidRDefault="000007C1">
            <w:pPr>
              <w:spacing w:before="100" w:beforeAutospacing="1" w:after="160"/>
              <w:jc w:val="both"/>
              <w:rPr>
                <w:rFonts w:cs="Times New Roman"/>
                <w:b/>
                <w:bCs/>
                <w:szCs w:val="24"/>
              </w:rPr>
            </w:pPr>
            <w:r>
              <w:rPr>
                <w:rFonts w:cs="Times New Roman"/>
                <w:b/>
                <w:bCs/>
                <w:szCs w:val="24"/>
              </w:rPr>
              <w:t>Model</w:t>
            </w:r>
          </w:p>
        </w:tc>
        <w:tc>
          <w:tcPr>
            <w:tcW w:w="870" w:type="pct"/>
            <w:tcBorders>
              <w:top w:val="single" w:sz="12" w:space="0" w:color="auto"/>
              <w:left w:val="nil"/>
              <w:bottom w:val="single" w:sz="12" w:space="0" w:color="auto"/>
              <w:right w:val="nil"/>
            </w:tcBorders>
            <w:shd w:val="clear" w:color="auto" w:fill="FFFFFF"/>
          </w:tcPr>
          <w:p w:rsidR="003C3CBB" w:rsidRDefault="000007C1">
            <w:pPr>
              <w:spacing w:before="100" w:beforeAutospacing="1" w:after="160"/>
              <w:jc w:val="both"/>
              <w:rPr>
                <w:rFonts w:cs="Times New Roman"/>
                <w:b/>
                <w:bCs/>
                <w:szCs w:val="24"/>
              </w:rPr>
            </w:pPr>
            <w:r>
              <w:rPr>
                <w:rFonts w:cs="Times New Roman"/>
                <w:b/>
                <w:bCs/>
                <w:szCs w:val="24"/>
              </w:rPr>
              <w:t>R</w:t>
            </w:r>
          </w:p>
        </w:tc>
        <w:tc>
          <w:tcPr>
            <w:tcW w:w="923" w:type="pct"/>
            <w:tcBorders>
              <w:top w:val="single" w:sz="12" w:space="0" w:color="auto"/>
              <w:left w:val="nil"/>
              <w:bottom w:val="single" w:sz="12" w:space="0" w:color="auto"/>
              <w:right w:val="nil"/>
            </w:tcBorders>
            <w:shd w:val="clear" w:color="auto" w:fill="FFFFFF"/>
          </w:tcPr>
          <w:p w:rsidR="003C3CBB" w:rsidRDefault="000007C1">
            <w:pPr>
              <w:spacing w:before="100" w:beforeAutospacing="1" w:after="160"/>
              <w:jc w:val="both"/>
              <w:rPr>
                <w:rFonts w:cs="Times New Roman"/>
                <w:b/>
                <w:bCs/>
                <w:szCs w:val="24"/>
              </w:rPr>
            </w:pPr>
            <w:r>
              <w:rPr>
                <w:rFonts w:cs="Times New Roman"/>
                <w:b/>
                <w:bCs/>
                <w:szCs w:val="24"/>
              </w:rPr>
              <w:t>R Square</w:t>
            </w:r>
          </w:p>
        </w:tc>
        <w:tc>
          <w:tcPr>
            <w:tcW w:w="1267" w:type="pct"/>
            <w:tcBorders>
              <w:top w:val="single" w:sz="12" w:space="0" w:color="auto"/>
              <w:left w:val="nil"/>
              <w:bottom w:val="single" w:sz="12" w:space="0" w:color="auto"/>
              <w:right w:val="nil"/>
            </w:tcBorders>
            <w:shd w:val="clear" w:color="auto" w:fill="FFFFFF"/>
          </w:tcPr>
          <w:p w:rsidR="003C3CBB" w:rsidRDefault="000007C1">
            <w:pPr>
              <w:spacing w:before="100" w:beforeAutospacing="1" w:after="160"/>
              <w:jc w:val="both"/>
              <w:rPr>
                <w:rFonts w:cs="Times New Roman"/>
                <w:b/>
                <w:bCs/>
                <w:szCs w:val="24"/>
              </w:rPr>
            </w:pPr>
            <w:r>
              <w:rPr>
                <w:rFonts w:cs="Times New Roman"/>
                <w:b/>
                <w:bCs/>
                <w:szCs w:val="24"/>
              </w:rPr>
              <w:t>Adjusted R Square</w:t>
            </w:r>
          </w:p>
        </w:tc>
        <w:tc>
          <w:tcPr>
            <w:tcW w:w="1267" w:type="pct"/>
            <w:tcBorders>
              <w:top w:val="single" w:sz="12" w:space="0" w:color="auto"/>
              <w:left w:val="nil"/>
              <w:bottom w:val="single" w:sz="12" w:space="0" w:color="auto"/>
              <w:right w:val="nil"/>
            </w:tcBorders>
            <w:shd w:val="clear" w:color="auto" w:fill="FFFFFF"/>
          </w:tcPr>
          <w:p w:rsidR="003C3CBB" w:rsidRDefault="000007C1">
            <w:pPr>
              <w:spacing w:before="100" w:beforeAutospacing="1" w:after="160"/>
              <w:jc w:val="both"/>
              <w:rPr>
                <w:rFonts w:cs="Times New Roman"/>
                <w:b/>
                <w:bCs/>
                <w:szCs w:val="24"/>
              </w:rPr>
            </w:pPr>
            <w:r>
              <w:rPr>
                <w:rFonts w:cs="Times New Roman"/>
                <w:b/>
                <w:bCs/>
                <w:szCs w:val="24"/>
              </w:rPr>
              <w:t>Std. Error of the Estimate</w:t>
            </w:r>
          </w:p>
        </w:tc>
      </w:tr>
      <w:tr w:rsidR="003C3CBB">
        <w:trPr>
          <w:cantSplit/>
        </w:trPr>
        <w:tc>
          <w:tcPr>
            <w:tcW w:w="673" w:type="pct"/>
            <w:tcBorders>
              <w:top w:val="single" w:sz="12" w:space="0" w:color="auto"/>
              <w:left w:val="nil"/>
              <w:bottom w:val="single" w:sz="12" w:space="0" w:color="auto"/>
              <w:right w:val="nil"/>
            </w:tcBorders>
            <w:shd w:val="clear" w:color="auto" w:fill="FFFFFF"/>
            <w:vAlign w:val="center"/>
          </w:tcPr>
          <w:p w:rsidR="003C3CBB" w:rsidRDefault="000007C1">
            <w:pPr>
              <w:spacing w:before="100" w:beforeAutospacing="1" w:after="160"/>
              <w:jc w:val="both"/>
              <w:rPr>
                <w:rFonts w:cs="Times New Roman"/>
                <w:szCs w:val="24"/>
              </w:rPr>
            </w:pPr>
            <w:r>
              <w:rPr>
                <w:rFonts w:cs="Times New Roman"/>
                <w:szCs w:val="24"/>
              </w:rPr>
              <w:t>1</w:t>
            </w:r>
          </w:p>
        </w:tc>
        <w:tc>
          <w:tcPr>
            <w:tcW w:w="870" w:type="pct"/>
            <w:tcBorders>
              <w:top w:val="single" w:sz="12" w:space="0" w:color="auto"/>
              <w:left w:val="nil"/>
              <w:bottom w:val="single" w:sz="12" w:space="0" w:color="auto"/>
              <w:right w:val="nil"/>
            </w:tcBorders>
            <w:shd w:val="clear" w:color="auto" w:fill="FFFFFF"/>
          </w:tcPr>
          <w:p w:rsidR="003C3CBB" w:rsidRDefault="000007C1">
            <w:pPr>
              <w:spacing w:before="100" w:beforeAutospacing="1" w:after="160"/>
              <w:jc w:val="both"/>
              <w:rPr>
                <w:rFonts w:cs="Times New Roman"/>
                <w:szCs w:val="24"/>
              </w:rPr>
            </w:pPr>
            <w:r>
              <w:rPr>
                <w:rFonts w:cs="Times New Roman"/>
                <w:szCs w:val="24"/>
              </w:rPr>
              <w:t>.619</w:t>
            </w:r>
            <w:r>
              <w:rPr>
                <w:rFonts w:cs="Times New Roman"/>
                <w:szCs w:val="24"/>
                <w:vertAlign w:val="superscript"/>
              </w:rPr>
              <w:t>a</w:t>
            </w:r>
          </w:p>
        </w:tc>
        <w:tc>
          <w:tcPr>
            <w:tcW w:w="923" w:type="pct"/>
            <w:tcBorders>
              <w:top w:val="single" w:sz="12" w:space="0" w:color="auto"/>
              <w:left w:val="nil"/>
              <w:bottom w:val="single" w:sz="12" w:space="0" w:color="auto"/>
              <w:right w:val="nil"/>
            </w:tcBorders>
            <w:shd w:val="clear" w:color="auto" w:fill="FFFFFF"/>
          </w:tcPr>
          <w:p w:rsidR="003C3CBB" w:rsidRDefault="000007C1">
            <w:pPr>
              <w:spacing w:before="100" w:beforeAutospacing="1" w:after="160"/>
              <w:jc w:val="both"/>
              <w:rPr>
                <w:rFonts w:cs="Times New Roman"/>
                <w:szCs w:val="24"/>
              </w:rPr>
            </w:pPr>
            <w:r>
              <w:rPr>
                <w:rFonts w:cs="Times New Roman"/>
                <w:szCs w:val="24"/>
              </w:rPr>
              <w:t>.383</w:t>
            </w:r>
          </w:p>
        </w:tc>
        <w:tc>
          <w:tcPr>
            <w:tcW w:w="1267" w:type="pct"/>
            <w:tcBorders>
              <w:top w:val="single" w:sz="12" w:space="0" w:color="auto"/>
              <w:left w:val="nil"/>
              <w:bottom w:val="single" w:sz="12" w:space="0" w:color="auto"/>
              <w:right w:val="nil"/>
            </w:tcBorders>
            <w:shd w:val="clear" w:color="auto" w:fill="FFFFFF"/>
          </w:tcPr>
          <w:p w:rsidR="003C3CBB" w:rsidRDefault="000007C1">
            <w:pPr>
              <w:spacing w:before="100" w:beforeAutospacing="1" w:after="160"/>
              <w:jc w:val="both"/>
              <w:rPr>
                <w:rFonts w:cs="Times New Roman"/>
                <w:szCs w:val="24"/>
              </w:rPr>
            </w:pPr>
            <w:r>
              <w:rPr>
                <w:rFonts w:cs="Times New Roman"/>
                <w:szCs w:val="24"/>
              </w:rPr>
              <w:t>.343</w:t>
            </w:r>
          </w:p>
        </w:tc>
        <w:tc>
          <w:tcPr>
            <w:tcW w:w="1267" w:type="pct"/>
            <w:tcBorders>
              <w:top w:val="single" w:sz="12" w:space="0" w:color="auto"/>
              <w:left w:val="nil"/>
              <w:bottom w:val="single" w:sz="12" w:space="0" w:color="auto"/>
              <w:right w:val="nil"/>
            </w:tcBorders>
            <w:shd w:val="clear" w:color="auto" w:fill="FFFFFF"/>
          </w:tcPr>
          <w:p w:rsidR="003C3CBB" w:rsidRDefault="000007C1">
            <w:pPr>
              <w:spacing w:before="100" w:beforeAutospacing="1" w:after="160"/>
              <w:jc w:val="both"/>
              <w:rPr>
                <w:rFonts w:cs="Times New Roman"/>
                <w:szCs w:val="24"/>
              </w:rPr>
            </w:pPr>
            <w:r>
              <w:rPr>
                <w:rFonts w:cs="Times New Roman"/>
                <w:szCs w:val="24"/>
              </w:rPr>
              <w:t>1.09709</w:t>
            </w:r>
          </w:p>
        </w:tc>
      </w:tr>
      <w:tr w:rsidR="003C3CBB">
        <w:trPr>
          <w:cantSplit/>
        </w:trPr>
        <w:tc>
          <w:tcPr>
            <w:tcW w:w="5000" w:type="pct"/>
            <w:gridSpan w:val="5"/>
            <w:tcBorders>
              <w:top w:val="single" w:sz="12" w:space="0" w:color="auto"/>
              <w:left w:val="nil"/>
              <w:bottom w:val="nil"/>
              <w:right w:val="nil"/>
            </w:tcBorders>
            <w:shd w:val="clear" w:color="auto" w:fill="FFFFFF"/>
          </w:tcPr>
          <w:p w:rsidR="003C3CBB" w:rsidRDefault="000007C1">
            <w:pPr>
              <w:spacing w:before="100" w:beforeAutospacing="1" w:after="160"/>
              <w:jc w:val="both"/>
              <w:rPr>
                <w:rFonts w:cs="Times New Roman"/>
                <w:szCs w:val="24"/>
              </w:rPr>
            </w:pPr>
            <w:r>
              <w:rPr>
                <w:rFonts w:cs="Times New Roman"/>
                <w:szCs w:val="24"/>
              </w:rPr>
              <w:t>a. Predictors: (Constant), Mobile Lending</w:t>
            </w:r>
          </w:p>
        </w:tc>
      </w:tr>
    </w:tbl>
    <w:p w:rsidR="003C3CBB" w:rsidRDefault="000007C1">
      <w:pPr>
        <w:spacing w:before="100" w:beforeAutospacing="1"/>
        <w:jc w:val="both"/>
        <w:rPr>
          <w:rFonts w:cs="Times New Roman"/>
          <w:szCs w:val="24"/>
        </w:rPr>
      </w:pPr>
      <w:r>
        <w:rPr>
          <w:rFonts w:cs="Times New Roman"/>
          <w:szCs w:val="24"/>
        </w:rPr>
        <w:t>R-squared is the Coefficient of determination that explains the extent to which changes in the dependent variable can be explained by the independent variables, or the percentage of variation in the dependent variable (Financial Performance) explained by the independent variable (Mobile Lending). From Table 4.47, the value of R-squared is 0.383. This implies that 38.3% of the variation in (Financial Performance) is explained by the independent variable (Mobile Lending).</w:t>
      </w:r>
    </w:p>
    <w:p w:rsidR="003C3CBB" w:rsidRDefault="000007C1">
      <w:pPr>
        <w:keepNext/>
        <w:keepLines/>
        <w:widowControl w:val="0"/>
        <w:spacing w:before="240" w:after="40"/>
        <w:jc w:val="both"/>
        <w:outlineLvl w:val="3"/>
        <w:rPr>
          <w:rFonts w:cs="Times New Roman"/>
          <w:b/>
          <w:bCs/>
          <w:szCs w:val="24"/>
        </w:rPr>
      </w:pPr>
      <w:r>
        <w:rPr>
          <w:rFonts w:cs="Times New Roman"/>
          <w:b/>
          <w:bCs/>
          <w:szCs w:val="24"/>
        </w:rPr>
        <w:t>4.5.3.6 ANOVA Test</w:t>
      </w:r>
    </w:p>
    <w:p w:rsidR="003C3CBB" w:rsidRDefault="000007C1">
      <w:pPr>
        <w:spacing w:before="100" w:beforeAutospacing="1"/>
        <w:jc w:val="both"/>
        <w:rPr>
          <w:rFonts w:cs="Times New Roman"/>
          <w:szCs w:val="24"/>
        </w:rPr>
      </w:pPr>
      <w:r>
        <w:rPr>
          <w:rFonts w:cs="Times New Roman"/>
          <w:szCs w:val="24"/>
        </w:rPr>
        <w:t>The table below shows the ANOVA Test.</w:t>
      </w:r>
    </w:p>
    <w:p w:rsidR="003C3CBB" w:rsidRDefault="000007C1">
      <w:pPr>
        <w:pStyle w:val="tables"/>
      </w:pPr>
      <w:bookmarkStart w:id="298" w:name="_Toc204409845"/>
      <w:r>
        <w:t>Table 4.49: ANOVA Table</w:t>
      </w:r>
      <w:bookmarkEnd w:id="298"/>
      <w:r>
        <w:t xml:space="preserve"> </w:t>
      </w:r>
    </w:p>
    <w:tbl>
      <w:tblPr>
        <w:tblW w:w="5000" w:type="pct"/>
        <w:tblInd w:w="108" w:type="dxa"/>
        <w:tblCellMar>
          <w:left w:w="0" w:type="dxa"/>
          <w:right w:w="0" w:type="dxa"/>
        </w:tblCellMar>
        <w:tblLook w:val="04A0" w:firstRow="1" w:lastRow="0" w:firstColumn="1" w:lastColumn="0" w:noHBand="0" w:noVBand="1"/>
      </w:tblPr>
      <w:tblGrid>
        <w:gridCol w:w="237"/>
        <w:gridCol w:w="1769"/>
        <w:gridCol w:w="2529"/>
        <w:gridCol w:w="636"/>
        <w:gridCol w:w="2168"/>
        <w:gridCol w:w="1136"/>
        <w:gridCol w:w="885"/>
      </w:tblGrid>
      <w:tr w:rsidR="003C3CBB">
        <w:trPr>
          <w:cantSplit/>
        </w:trPr>
        <w:tc>
          <w:tcPr>
            <w:tcW w:w="1071" w:type="pct"/>
            <w:gridSpan w:val="2"/>
            <w:tcBorders>
              <w:top w:val="single" w:sz="12" w:space="0" w:color="auto"/>
              <w:left w:val="nil"/>
              <w:bottom w:val="single" w:sz="12" w:space="0" w:color="auto"/>
              <w:right w:val="nil"/>
            </w:tcBorders>
            <w:shd w:val="clear" w:color="auto" w:fill="FFFFFF"/>
          </w:tcPr>
          <w:p w:rsidR="003C3CBB" w:rsidRDefault="000007C1">
            <w:pPr>
              <w:spacing w:before="100" w:beforeAutospacing="1"/>
              <w:jc w:val="both"/>
              <w:rPr>
                <w:rFonts w:cs="Times New Roman"/>
                <w:b/>
                <w:bCs/>
                <w:szCs w:val="24"/>
              </w:rPr>
            </w:pPr>
            <w:r>
              <w:rPr>
                <w:rFonts w:cs="Times New Roman"/>
                <w:b/>
                <w:bCs/>
                <w:szCs w:val="24"/>
              </w:rPr>
              <w:t>Model</w:t>
            </w:r>
          </w:p>
        </w:tc>
        <w:tc>
          <w:tcPr>
            <w:tcW w:w="1351" w:type="pct"/>
            <w:tcBorders>
              <w:top w:val="single" w:sz="12" w:space="0" w:color="auto"/>
              <w:left w:val="nil"/>
              <w:bottom w:val="single" w:sz="12" w:space="0" w:color="auto"/>
              <w:right w:val="nil"/>
            </w:tcBorders>
            <w:shd w:val="clear" w:color="auto" w:fill="FFFFFF"/>
          </w:tcPr>
          <w:p w:rsidR="003C3CBB" w:rsidRDefault="000007C1">
            <w:pPr>
              <w:spacing w:before="100" w:beforeAutospacing="1"/>
              <w:jc w:val="both"/>
              <w:rPr>
                <w:rFonts w:cs="Times New Roman"/>
                <w:b/>
                <w:bCs/>
                <w:szCs w:val="24"/>
              </w:rPr>
            </w:pPr>
            <w:r>
              <w:rPr>
                <w:rFonts w:cs="Times New Roman"/>
                <w:b/>
                <w:bCs/>
                <w:szCs w:val="24"/>
              </w:rPr>
              <w:t>Sum of Squares</w:t>
            </w:r>
          </w:p>
        </w:tc>
        <w:tc>
          <w:tcPr>
            <w:tcW w:w="340" w:type="pct"/>
            <w:tcBorders>
              <w:top w:val="single" w:sz="12" w:space="0" w:color="auto"/>
              <w:left w:val="nil"/>
              <w:bottom w:val="single" w:sz="12" w:space="0" w:color="auto"/>
              <w:right w:val="nil"/>
            </w:tcBorders>
            <w:shd w:val="clear" w:color="auto" w:fill="FFFFFF"/>
          </w:tcPr>
          <w:p w:rsidR="003C3CBB" w:rsidRDefault="000007C1">
            <w:pPr>
              <w:spacing w:before="100" w:beforeAutospacing="1"/>
              <w:jc w:val="both"/>
              <w:rPr>
                <w:rFonts w:cs="Times New Roman"/>
                <w:b/>
                <w:bCs/>
                <w:szCs w:val="24"/>
              </w:rPr>
            </w:pPr>
            <w:r>
              <w:rPr>
                <w:rFonts w:cs="Times New Roman"/>
                <w:b/>
                <w:bCs/>
                <w:szCs w:val="24"/>
              </w:rPr>
              <w:t>df</w:t>
            </w:r>
          </w:p>
        </w:tc>
        <w:tc>
          <w:tcPr>
            <w:tcW w:w="1158" w:type="pct"/>
            <w:tcBorders>
              <w:top w:val="single" w:sz="12" w:space="0" w:color="auto"/>
              <w:left w:val="nil"/>
              <w:bottom w:val="single" w:sz="12" w:space="0" w:color="auto"/>
              <w:right w:val="nil"/>
            </w:tcBorders>
            <w:shd w:val="clear" w:color="auto" w:fill="FFFFFF"/>
          </w:tcPr>
          <w:p w:rsidR="003C3CBB" w:rsidRDefault="000007C1">
            <w:pPr>
              <w:spacing w:before="100" w:beforeAutospacing="1"/>
              <w:jc w:val="both"/>
              <w:rPr>
                <w:rFonts w:cs="Times New Roman"/>
                <w:b/>
                <w:bCs/>
                <w:szCs w:val="24"/>
              </w:rPr>
            </w:pPr>
            <w:r>
              <w:rPr>
                <w:rFonts w:cs="Times New Roman"/>
                <w:b/>
                <w:bCs/>
                <w:szCs w:val="24"/>
              </w:rPr>
              <w:t>Mean Square</w:t>
            </w:r>
          </w:p>
        </w:tc>
        <w:tc>
          <w:tcPr>
            <w:tcW w:w="607" w:type="pct"/>
            <w:tcBorders>
              <w:top w:val="single" w:sz="12" w:space="0" w:color="auto"/>
              <w:left w:val="nil"/>
              <w:bottom w:val="single" w:sz="12" w:space="0" w:color="auto"/>
              <w:right w:val="nil"/>
            </w:tcBorders>
            <w:shd w:val="clear" w:color="auto" w:fill="FFFFFF"/>
          </w:tcPr>
          <w:p w:rsidR="003C3CBB" w:rsidRDefault="000007C1">
            <w:pPr>
              <w:spacing w:before="100" w:beforeAutospacing="1"/>
              <w:jc w:val="both"/>
              <w:rPr>
                <w:rFonts w:cs="Times New Roman"/>
                <w:b/>
                <w:bCs/>
                <w:szCs w:val="24"/>
              </w:rPr>
            </w:pPr>
            <w:r>
              <w:rPr>
                <w:rFonts w:cs="Times New Roman"/>
                <w:b/>
                <w:bCs/>
                <w:szCs w:val="24"/>
              </w:rPr>
              <w:t>F</w:t>
            </w:r>
          </w:p>
        </w:tc>
        <w:tc>
          <w:tcPr>
            <w:tcW w:w="473" w:type="pct"/>
            <w:tcBorders>
              <w:top w:val="single" w:sz="12" w:space="0" w:color="auto"/>
              <w:left w:val="nil"/>
              <w:bottom w:val="single" w:sz="12" w:space="0" w:color="auto"/>
              <w:right w:val="nil"/>
            </w:tcBorders>
            <w:shd w:val="clear" w:color="auto" w:fill="FFFFFF"/>
          </w:tcPr>
          <w:p w:rsidR="003C3CBB" w:rsidRDefault="000007C1">
            <w:pPr>
              <w:spacing w:before="100" w:beforeAutospacing="1"/>
              <w:jc w:val="both"/>
              <w:rPr>
                <w:rFonts w:cs="Times New Roman"/>
                <w:b/>
                <w:bCs/>
                <w:szCs w:val="24"/>
              </w:rPr>
            </w:pPr>
            <w:r>
              <w:rPr>
                <w:rFonts w:cs="Times New Roman"/>
                <w:b/>
                <w:bCs/>
                <w:szCs w:val="24"/>
              </w:rPr>
              <w:t>Sig.</w:t>
            </w:r>
          </w:p>
        </w:tc>
      </w:tr>
      <w:tr w:rsidR="003C3CBB">
        <w:trPr>
          <w:cantSplit/>
        </w:trPr>
        <w:tc>
          <w:tcPr>
            <w:tcW w:w="126" w:type="pct"/>
            <w:vMerge w:val="restart"/>
            <w:tcBorders>
              <w:top w:val="nil"/>
              <w:left w:val="nil"/>
              <w:bottom w:val="nil"/>
              <w:right w:val="nil"/>
            </w:tcBorders>
            <w:shd w:val="clear" w:color="auto" w:fill="FFFFFF"/>
            <w:vAlign w:val="center"/>
          </w:tcPr>
          <w:p w:rsidR="003C3CBB" w:rsidRDefault="000007C1">
            <w:pPr>
              <w:spacing w:before="100" w:beforeAutospacing="1"/>
              <w:jc w:val="both"/>
              <w:rPr>
                <w:rFonts w:cs="Times New Roman"/>
                <w:szCs w:val="24"/>
              </w:rPr>
            </w:pPr>
            <w:r>
              <w:rPr>
                <w:rFonts w:cs="Times New Roman"/>
                <w:szCs w:val="24"/>
              </w:rPr>
              <w:t>1</w:t>
            </w:r>
          </w:p>
        </w:tc>
        <w:tc>
          <w:tcPr>
            <w:tcW w:w="944" w:type="pct"/>
            <w:tcBorders>
              <w:top w:val="single" w:sz="12" w:space="0" w:color="auto"/>
              <w:left w:val="nil"/>
              <w:bottom w:val="nil"/>
              <w:right w:val="nil"/>
            </w:tcBorders>
            <w:shd w:val="clear" w:color="auto" w:fill="FFFFFF"/>
            <w:vAlign w:val="center"/>
          </w:tcPr>
          <w:p w:rsidR="003C3CBB" w:rsidRDefault="000007C1">
            <w:pPr>
              <w:spacing w:before="100" w:beforeAutospacing="1"/>
              <w:jc w:val="both"/>
              <w:rPr>
                <w:rFonts w:cs="Times New Roman"/>
                <w:szCs w:val="24"/>
              </w:rPr>
            </w:pPr>
            <w:r>
              <w:rPr>
                <w:rFonts w:cs="Times New Roman"/>
                <w:szCs w:val="24"/>
              </w:rPr>
              <w:t>Regression</w:t>
            </w:r>
          </w:p>
        </w:tc>
        <w:tc>
          <w:tcPr>
            <w:tcW w:w="1351" w:type="pct"/>
            <w:tcBorders>
              <w:top w:val="single" w:sz="12" w:space="0" w:color="auto"/>
              <w:left w:val="nil"/>
              <w:bottom w:val="nil"/>
              <w:right w:val="nil"/>
            </w:tcBorders>
            <w:shd w:val="clear" w:color="auto" w:fill="FFFFFF"/>
          </w:tcPr>
          <w:p w:rsidR="003C3CBB" w:rsidRDefault="000007C1">
            <w:pPr>
              <w:spacing w:before="100" w:beforeAutospacing="1"/>
              <w:jc w:val="both"/>
              <w:rPr>
                <w:rFonts w:cs="Times New Roman"/>
                <w:szCs w:val="24"/>
              </w:rPr>
            </w:pPr>
            <w:r>
              <w:rPr>
                <w:rFonts w:cs="Times New Roman"/>
                <w:szCs w:val="24"/>
              </w:rPr>
              <w:t>69.506</w:t>
            </w:r>
          </w:p>
        </w:tc>
        <w:tc>
          <w:tcPr>
            <w:tcW w:w="340" w:type="pct"/>
            <w:tcBorders>
              <w:top w:val="single" w:sz="12" w:space="0" w:color="auto"/>
              <w:left w:val="nil"/>
              <w:bottom w:val="nil"/>
              <w:right w:val="nil"/>
            </w:tcBorders>
            <w:shd w:val="clear" w:color="auto" w:fill="FFFFFF"/>
          </w:tcPr>
          <w:p w:rsidR="003C3CBB" w:rsidRDefault="000007C1">
            <w:pPr>
              <w:spacing w:before="100" w:beforeAutospacing="1"/>
              <w:jc w:val="both"/>
              <w:rPr>
                <w:rFonts w:cs="Times New Roman"/>
                <w:szCs w:val="24"/>
              </w:rPr>
            </w:pPr>
            <w:r>
              <w:rPr>
                <w:rFonts w:cs="Times New Roman"/>
                <w:szCs w:val="24"/>
              </w:rPr>
              <w:t>1</w:t>
            </w:r>
          </w:p>
        </w:tc>
        <w:tc>
          <w:tcPr>
            <w:tcW w:w="1158" w:type="pct"/>
            <w:tcBorders>
              <w:top w:val="single" w:sz="12" w:space="0" w:color="auto"/>
              <w:left w:val="nil"/>
              <w:bottom w:val="nil"/>
              <w:right w:val="nil"/>
            </w:tcBorders>
            <w:shd w:val="clear" w:color="auto" w:fill="FFFFFF"/>
          </w:tcPr>
          <w:p w:rsidR="003C3CBB" w:rsidRDefault="000007C1">
            <w:pPr>
              <w:spacing w:before="100" w:beforeAutospacing="1"/>
              <w:jc w:val="both"/>
              <w:rPr>
                <w:rFonts w:cs="Times New Roman"/>
                <w:szCs w:val="24"/>
              </w:rPr>
            </w:pPr>
            <w:r>
              <w:rPr>
                <w:rFonts w:cs="Times New Roman"/>
                <w:szCs w:val="24"/>
              </w:rPr>
              <w:t>69.506</w:t>
            </w:r>
          </w:p>
        </w:tc>
        <w:tc>
          <w:tcPr>
            <w:tcW w:w="607" w:type="pct"/>
            <w:tcBorders>
              <w:top w:val="single" w:sz="12" w:space="0" w:color="auto"/>
              <w:left w:val="nil"/>
              <w:bottom w:val="nil"/>
              <w:right w:val="nil"/>
            </w:tcBorders>
            <w:shd w:val="clear" w:color="auto" w:fill="FFFFFF"/>
          </w:tcPr>
          <w:p w:rsidR="003C3CBB" w:rsidRDefault="000007C1">
            <w:pPr>
              <w:spacing w:before="100" w:beforeAutospacing="1"/>
              <w:jc w:val="both"/>
              <w:rPr>
                <w:rFonts w:cs="Times New Roman"/>
                <w:szCs w:val="24"/>
              </w:rPr>
            </w:pPr>
            <w:r>
              <w:rPr>
                <w:rFonts w:cs="Times New Roman"/>
                <w:szCs w:val="24"/>
              </w:rPr>
              <w:t>57.748</w:t>
            </w:r>
          </w:p>
        </w:tc>
        <w:tc>
          <w:tcPr>
            <w:tcW w:w="473" w:type="pct"/>
            <w:tcBorders>
              <w:top w:val="single" w:sz="12" w:space="0" w:color="auto"/>
              <w:left w:val="nil"/>
              <w:bottom w:val="nil"/>
              <w:right w:val="nil"/>
            </w:tcBorders>
            <w:shd w:val="clear" w:color="auto" w:fill="FFFFFF"/>
          </w:tcPr>
          <w:p w:rsidR="003C3CBB" w:rsidRDefault="000007C1">
            <w:pPr>
              <w:spacing w:before="100" w:beforeAutospacing="1"/>
              <w:jc w:val="both"/>
              <w:rPr>
                <w:rFonts w:cs="Times New Roman"/>
                <w:szCs w:val="24"/>
              </w:rPr>
            </w:pPr>
            <w:r>
              <w:rPr>
                <w:rFonts w:cs="Times New Roman"/>
                <w:szCs w:val="24"/>
              </w:rPr>
              <w:t>.000</w:t>
            </w:r>
            <w:r>
              <w:rPr>
                <w:rFonts w:cs="Times New Roman"/>
                <w:szCs w:val="24"/>
                <w:vertAlign w:val="superscript"/>
              </w:rPr>
              <w:t>b</w:t>
            </w:r>
          </w:p>
        </w:tc>
      </w:tr>
      <w:tr w:rsidR="003C3CBB">
        <w:trPr>
          <w:cantSplit/>
        </w:trPr>
        <w:tc>
          <w:tcPr>
            <w:tcW w:w="0" w:type="auto"/>
            <w:vMerge/>
            <w:tcBorders>
              <w:top w:val="nil"/>
              <w:left w:val="nil"/>
              <w:bottom w:val="nil"/>
              <w:right w:val="nil"/>
            </w:tcBorders>
            <w:vAlign w:val="center"/>
          </w:tcPr>
          <w:p w:rsidR="003C3CBB" w:rsidRDefault="003C3CBB">
            <w:pPr>
              <w:spacing w:line="240" w:lineRule="auto"/>
              <w:contextualSpacing w:val="0"/>
              <w:rPr>
                <w:rFonts w:cs="Times New Roman"/>
                <w:szCs w:val="24"/>
              </w:rPr>
            </w:pPr>
          </w:p>
        </w:tc>
        <w:tc>
          <w:tcPr>
            <w:tcW w:w="944" w:type="pct"/>
            <w:tcBorders>
              <w:top w:val="nil"/>
              <w:left w:val="nil"/>
              <w:bottom w:val="nil"/>
              <w:right w:val="nil"/>
            </w:tcBorders>
            <w:shd w:val="clear" w:color="auto" w:fill="FFFFFF"/>
            <w:vAlign w:val="center"/>
          </w:tcPr>
          <w:p w:rsidR="003C3CBB" w:rsidRDefault="000007C1">
            <w:pPr>
              <w:spacing w:before="100" w:beforeAutospacing="1"/>
              <w:jc w:val="both"/>
              <w:rPr>
                <w:rFonts w:cs="Times New Roman"/>
                <w:szCs w:val="24"/>
              </w:rPr>
            </w:pPr>
            <w:r>
              <w:rPr>
                <w:rFonts w:cs="Times New Roman"/>
                <w:szCs w:val="24"/>
              </w:rPr>
              <w:t>Residual</w:t>
            </w:r>
          </w:p>
        </w:tc>
        <w:tc>
          <w:tcPr>
            <w:tcW w:w="1351" w:type="pct"/>
            <w:tcBorders>
              <w:top w:val="nil"/>
              <w:left w:val="nil"/>
              <w:bottom w:val="nil"/>
              <w:right w:val="nil"/>
            </w:tcBorders>
            <w:shd w:val="clear" w:color="auto" w:fill="FFFFFF"/>
          </w:tcPr>
          <w:p w:rsidR="003C3CBB" w:rsidRDefault="000007C1">
            <w:pPr>
              <w:spacing w:before="100" w:beforeAutospacing="1"/>
              <w:jc w:val="both"/>
              <w:rPr>
                <w:rFonts w:cs="Times New Roman"/>
                <w:szCs w:val="24"/>
              </w:rPr>
            </w:pPr>
            <w:r>
              <w:rPr>
                <w:rFonts w:cs="Times New Roman"/>
                <w:szCs w:val="24"/>
              </w:rPr>
              <w:t>188.967</w:t>
            </w:r>
          </w:p>
        </w:tc>
        <w:tc>
          <w:tcPr>
            <w:tcW w:w="340" w:type="pct"/>
            <w:tcBorders>
              <w:top w:val="nil"/>
              <w:left w:val="nil"/>
              <w:bottom w:val="nil"/>
              <w:right w:val="nil"/>
            </w:tcBorders>
            <w:shd w:val="clear" w:color="auto" w:fill="FFFFFF"/>
          </w:tcPr>
          <w:p w:rsidR="003C3CBB" w:rsidRDefault="000007C1">
            <w:pPr>
              <w:spacing w:before="100" w:beforeAutospacing="1"/>
              <w:jc w:val="both"/>
              <w:rPr>
                <w:rFonts w:cs="Times New Roman"/>
                <w:szCs w:val="24"/>
              </w:rPr>
            </w:pPr>
            <w:r>
              <w:rPr>
                <w:rFonts w:cs="Times New Roman"/>
                <w:szCs w:val="24"/>
              </w:rPr>
              <w:t>157</w:t>
            </w:r>
          </w:p>
        </w:tc>
        <w:tc>
          <w:tcPr>
            <w:tcW w:w="1158" w:type="pct"/>
            <w:tcBorders>
              <w:top w:val="nil"/>
              <w:left w:val="nil"/>
              <w:bottom w:val="nil"/>
              <w:right w:val="nil"/>
            </w:tcBorders>
            <w:shd w:val="clear" w:color="auto" w:fill="FFFFFF"/>
          </w:tcPr>
          <w:p w:rsidR="003C3CBB" w:rsidRDefault="000007C1">
            <w:pPr>
              <w:spacing w:before="100" w:beforeAutospacing="1"/>
              <w:jc w:val="both"/>
              <w:rPr>
                <w:rFonts w:cs="Times New Roman"/>
                <w:szCs w:val="24"/>
              </w:rPr>
            </w:pPr>
            <w:r>
              <w:rPr>
                <w:rFonts w:cs="Times New Roman"/>
                <w:szCs w:val="24"/>
              </w:rPr>
              <w:t>1.204</w:t>
            </w:r>
          </w:p>
        </w:tc>
        <w:tc>
          <w:tcPr>
            <w:tcW w:w="607" w:type="pct"/>
            <w:tcBorders>
              <w:top w:val="nil"/>
              <w:left w:val="nil"/>
              <w:bottom w:val="nil"/>
              <w:right w:val="nil"/>
            </w:tcBorders>
            <w:shd w:val="clear" w:color="auto" w:fill="FFFFFF"/>
          </w:tcPr>
          <w:p w:rsidR="003C3CBB" w:rsidRDefault="003C3CBB">
            <w:pPr>
              <w:spacing w:before="100" w:beforeAutospacing="1"/>
              <w:jc w:val="both"/>
              <w:rPr>
                <w:rFonts w:cs="Times New Roman"/>
                <w:szCs w:val="24"/>
              </w:rPr>
            </w:pPr>
          </w:p>
        </w:tc>
        <w:tc>
          <w:tcPr>
            <w:tcW w:w="473" w:type="pct"/>
            <w:tcBorders>
              <w:top w:val="nil"/>
              <w:left w:val="nil"/>
              <w:bottom w:val="nil"/>
              <w:right w:val="nil"/>
            </w:tcBorders>
            <w:shd w:val="clear" w:color="auto" w:fill="FFFFFF"/>
          </w:tcPr>
          <w:p w:rsidR="003C3CBB" w:rsidRDefault="003C3CBB">
            <w:pPr>
              <w:spacing w:before="100" w:beforeAutospacing="1"/>
              <w:jc w:val="both"/>
              <w:rPr>
                <w:rFonts w:cs="Times New Roman"/>
                <w:szCs w:val="24"/>
              </w:rPr>
            </w:pPr>
          </w:p>
        </w:tc>
      </w:tr>
      <w:tr w:rsidR="003C3CBB">
        <w:trPr>
          <w:cantSplit/>
        </w:trPr>
        <w:tc>
          <w:tcPr>
            <w:tcW w:w="0" w:type="auto"/>
            <w:vMerge/>
            <w:tcBorders>
              <w:top w:val="nil"/>
              <w:left w:val="nil"/>
              <w:bottom w:val="nil"/>
              <w:right w:val="nil"/>
            </w:tcBorders>
            <w:vAlign w:val="center"/>
          </w:tcPr>
          <w:p w:rsidR="003C3CBB" w:rsidRDefault="003C3CBB">
            <w:pPr>
              <w:spacing w:line="240" w:lineRule="auto"/>
              <w:contextualSpacing w:val="0"/>
              <w:rPr>
                <w:rFonts w:cs="Times New Roman"/>
                <w:szCs w:val="24"/>
              </w:rPr>
            </w:pPr>
          </w:p>
        </w:tc>
        <w:tc>
          <w:tcPr>
            <w:tcW w:w="944" w:type="pct"/>
            <w:tcBorders>
              <w:top w:val="nil"/>
              <w:left w:val="nil"/>
              <w:bottom w:val="nil"/>
              <w:right w:val="nil"/>
            </w:tcBorders>
            <w:shd w:val="clear" w:color="auto" w:fill="FFFFFF"/>
            <w:vAlign w:val="center"/>
          </w:tcPr>
          <w:p w:rsidR="003C3CBB" w:rsidRDefault="000007C1">
            <w:pPr>
              <w:spacing w:before="100" w:beforeAutospacing="1"/>
              <w:jc w:val="both"/>
              <w:rPr>
                <w:rFonts w:cs="Times New Roman"/>
                <w:szCs w:val="24"/>
              </w:rPr>
            </w:pPr>
            <w:r>
              <w:rPr>
                <w:rFonts w:cs="Times New Roman"/>
                <w:szCs w:val="24"/>
              </w:rPr>
              <w:t>Total</w:t>
            </w:r>
          </w:p>
        </w:tc>
        <w:tc>
          <w:tcPr>
            <w:tcW w:w="1351" w:type="pct"/>
            <w:tcBorders>
              <w:top w:val="nil"/>
              <w:left w:val="nil"/>
              <w:bottom w:val="nil"/>
              <w:right w:val="nil"/>
            </w:tcBorders>
            <w:shd w:val="clear" w:color="auto" w:fill="FFFFFF"/>
          </w:tcPr>
          <w:p w:rsidR="003C3CBB" w:rsidRDefault="000007C1">
            <w:pPr>
              <w:spacing w:before="100" w:beforeAutospacing="1"/>
              <w:jc w:val="both"/>
              <w:rPr>
                <w:rFonts w:cs="Times New Roman"/>
                <w:szCs w:val="24"/>
              </w:rPr>
            </w:pPr>
            <w:r>
              <w:rPr>
                <w:rFonts w:cs="Times New Roman"/>
                <w:szCs w:val="24"/>
              </w:rPr>
              <w:t>258.474</w:t>
            </w:r>
          </w:p>
        </w:tc>
        <w:tc>
          <w:tcPr>
            <w:tcW w:w="340" w:type="pct"/>
            <w:tcBorders>
              <w:top w:val="nil"/>
              <w:left w:val="nil"/>
              <w:bottom w:val="nil"/>
              <w:right w:val="nil"/>
            </w:tcBorders>
            <w:shd w:val="clear" w:color="auto" w:fill="FFFFFF"/>
          </w:tcPr>
          <w:p w:rsidR="003C3CBB" w:rsidRDefault="000007C1">
            <w:pPr>
              <w:spacing w:before="100" w:beforeAutospacing="1"/>
              <w:jc w:val="both"/>
              <w:rPr>
                <w:rFonts w:cs="Times New Roman"/>
                <w:szCs w:val="24"/>
              </w:rPr>
            </w:pPr>
            <w:r>
              <w:rPr>
                <w:rFonts w:cs="Times New Roman"/>
                <w:szCs w:val="24"/>
              </w:rPr>
              <w:t>158</w:t>
            </w:r>
          </w:p>
        </w:tc>
        <w:tc>
          <w:tcPr>
            <w:tcW w:w="1158" w:type="pct"/>
            <w:tcBorders>
              <w:top w:val="nil"/>
              <w:left w:val="nil"/>
              <w:bottom w:val="nil"/>
              <w:right w:val="nil"/>
            </w:tcBorders>
            <w:shd w:val="clear" w:color="auto" w:fill="FFFFFF"/>
          </w:tcPr>
          <w:p w:rsidR="003C3CBB" w:rsidRDefault="003C3CBB">
            <w:pPr>
              <w:spacing w:before="100" w:beforeAutospacing="1"/>
              <w:jc w:val="both"/>
              <w:rPr>
                <w:rFonts w:cs="Times New Roman"/>
                <w:szCs w:val="24"/>
              </w:rPr>
            </w:pPr>
          </w:p>
        </w:tc>
        <w:tc>
          <w:tcPr>
            <w:tcW w:w="607" w:type="pct"/>
            <w:tcBorders>
              <w:top w:val="nil"/>
              <w:left w:val="nil"/>
              <w:bottom w:val="nil"/>
              <w:right w:val="nil"/>
            </w:tcBorders>
            <w:shd w:val="clear" w:color="auto" w:fill="FFFFFF"/>
          </w:tcPr>
          <w:p w:rsidR="003C3CBB" w:rsidRDefault="003C3CBB">
            <w:pPr>
              <w:spacing w:before="100" w:beforeAutospacing="1"/>
              <w:jc w:val="both"/>
              <w:rPr>
                <w:rFonts w:cs="Times New Roman"/>
                <w:szCs w:val="24"/>
              </w:rPr>
            </w:pPr>
          </w:p>
        </w:tc>
        <w:tc>
          <w:tcPr>
            <w:tcW w:w="473" w:type="pct"/>
            <w:tcBorders>
              <w:top w:val="nil"/>
              <w:left w:val="nil"/>
              <w:bottom w:val="nil"/>
              <w:right w:val="nil"/>
            </w:tcBorders>
            <w:shd w:val="clear" w:color="auto" w:fill="FFFFFF"/>
          </w:tcPr>
          <w:p w:rsidR="003C3CBB" w:rsidRDefault="003C3CBB">
            <w:pPr>
              <w:spacing w:before="100" w:beforeAutospacing="1"/>
              <w:jc w:val="both"/>
              <w:rPr>
                <w:rFonts w:cs="Times New Roman"/>
                <w:szCs w:val="24"/>
              </w:rPr>
            </w:pPr>
          </w:p>
        </w:tc>
      </w:tr>
      <w:tr w:rsidR="003C3CBB">
        <w:trPr>
          <w:cantSplit/>
        </w:trPr>
        <w:tc>
          <w:tcPr>
            <w:tcW w:w="5000" w:type="pct"/>
            <w:gridSpan w:val="7"/>
            <w:tcBorders>
              <w:top w:val="nil"/>
              <w:left w:val="nil"/>
              <w:bottom w:val="nil"/>
              <w:right w:val="nil"/>
            </w:tcBorders>
            <w:shd w:val="clear" w:color="auto" w:fill="FFFFFF"/>
          </w:tcPr>
          <w:p w:rsidR="003C3CBB" w:rsidRDefault="000007C1">
            <w:pPr>
              <w:spacing w:before="100" w:beforeAutospacing="1"/>
              <w:jc w:val="both"/>
              <w:rPr>
                <w:rFonts w:cs="Times New Roman"/>
                <w:szCs w:val="24"/>
              </w:rPr>
            </w:pPr>
            <w:r>
              <w:rPr>
                <w:rFonts w:cs="Times New Roman"/>
                <w:szCs w:val="24"/>
              </w:rPr>
              <w:t>a. Dependent Variable: Financial Performance</w:t>
            </w:r>
          </w:p>
        </w:tc>
      </w:tr>
      <w:tr w:rsidR="003C3CBB">
        <w:trPr>
          <w:cantSplit/>
        </w:trPr>
        <w:tc>
          <w:tcPr>
            <w:tcW w:w="5000" w:type="pct"/>
            <w:gridSpan w:val="7"/>
            <w:tcBorders>
              <w:top w:val="nil"/>
              <w:left w:val="nil"/>
              <w:bottom w:val="single" w:sz="12" w:space="0" w:color="auto"/>
              <w:right w:val="nil"/>
            </w:tcBorders>
            <w:shd w:val="clear" w:color="auto" w:fill="FFFFFF"/>
          </w:tcPr>
          <w:p w:rsidR="003C3CBB" w:rsidRDefault="000007C1">
            <w:pPr>
              <w:spacing w:before="100" w:beforeAutospacing="1"/>
              <w:jc w:val="both"/>
              <w:rPr>
                <w:rFonts w:cs="Times New Roman"/>
                <w:szCs w:val="24"/>
              </w:rPr>
            </w:pPr>
            <w:r>
              <w:rPr>
                <w:rFonts w:cs="Times New Roman"/>
                <w:szCs w:val="24"/>
              </w:rPr>
              <w:t>b. Predictors: (Constant), Mobile Lending</w:t>
            </w:r>
          </w:p>
        </w:tc>
      </w:tr>
    </w:tbl>
    <w:p w:rsidR="003C3CBB" w:rsidRDefault="000007C1">
      <w:pPr>
        <w:spacing w:before="100" w:beforeAutospacing="1" w:after="160"/>
        <w:contextualSpacing w:val="0"/>
        <w:jc w:val="both"/>
        <w:rPr>
          <w:rFonts w:cs="Times New Roman"/>
          <w:kern w:val="2"/>
          <w:szCs w:val="24"/>
        </w:rPr>
      </w:pPr>
      <w:r>
        <w:rPr>
          <w:rFonts w:cs="Times New Roman"/>
          <w:kern w:val="2"/>
          <w:szCs w:val="24"/>
        </w:rPr>
        <w:lastRenderedPageBreak/>
        <w:t>The ANOVA test determines whether the model is important in predicting Financial Performance. In Table 4.48, at a 0.05 level of significance, the ANOVA test indicated that in this model, the independent variables (Mobile Lending) are important in predicting Financial Performance as indicated by the significance value=0.000, which is less than the 0.05 level of significance (P-value=0.000&lt;0.05).</w:t>
      </w:r>
    </w:p>
    <w:p w:rsidR="003C3CBB" w:rsidRDefault="000007C1">
      <w:pPr>
        <w:pStyle w:val="tables"/>
        <w:rPr>
          <w:kern w:val="2"/>
        </w:rPr>
      </w:pPr>
      <w:bookmarkStart w:id="299" w:name="_Toc204409846"/>
      <w:r>
        <w:t>Table 4.50: Model Coefficients</w:t>
      </w:r>
      <w:bookmarkEnd w:id="299"/>
    </w:p>
    <w:p w:rsidR="003C3CBB" w:rsidRDefault="000007C1">
      <w:pPr>
        <w:spacing w:before="100" w:beforeAutospacing="1"/>
        <w:jc w:val="both"/>
        <w:rPr>
          <w:rFonts w:cs="Times New Roman"/>
          <w:szCs w:val="24"/>
        </w:rPr>
      </w:pPr>
      <w:r>
        <w:rPr>
          <w:rFonts w:cs="Times New Roman"/>
          <w:szCs w:val="24"/>
        </w:rPr>
        <w:t>The table below shows the model coefficients of the variable.</w:t>
      </w:r>
    </w:p>
    <w:tbl>
      <w:tblPr>
        <w:tblW w:w="5000" w:type="pct"/>
        <w:tblInd w:w="108" w:type="dxa"/>
        <w:tblCellMar>
          <w:left w:w="0" w:type="dxa"/>
          <w:right w:w="0" w:type="dxa"/>
        </w:tblCellMar>
        <w:tblLook w:val="04A0" w:firstRow="1" w:lastRow="0" w:firstColumn="1" w:lastColumn="0" w:noHBand="0" w:noVBand="1"/>
      </w:tblPr>
      <w:tblGrid>
        <w:gridCol w:w="750"/>
        <w:gridCol w:w="2185"/>
        <w:gridCol w:w="1395"/>
        <w:gridCol w:w="1395"/>
        <w:gridCol w:w="1543"/>
        <w:gridCol w:w="1046"/>
        <w:gridCol w:w="1046"/>
      </w:tblGrid>
      <w:tr w:rsidR="003C3CBB">
        <w:trPr>
          <w:cantSplit/>
        </w:trPr>
        <w:tc>
          <w:tcPr>
            <w:tcW w:w="1568" w:type="pct"/>
            <w:gridSpan w:val="2"/>
            <w:vMerge w:val="restart"/>
            <w:tcBorders>
              <w:top w:val="single" w:sz="12" w:space="0" w:color="auto"/>
              <w:left w:val="nil"/>
              <w:bottom w:val="single" w:sz="12" w:space="0" w:color="auto"/>
              <w:right w:val="nil"/>
            </w:tcBorders>
            <w:shd w:val="clear" w:color="auto" w:fill="FFFFFF"/>
          </w:tcPr>
          <w:p w:rsidR="003C3CBB" w:rsidRDefault="000007C1">
            <w:pPr>
              <w:autoSpaceDE w:val="0"/>
              <w:autoSpaceDN w:val="0"/>
              <w:adjustRightInd w:val="0"/>
              <w:spacing w:before="100" w:beforeAutospacing="1"/>
              <w:ind w:left="60" w:right="60"/>
              <w:jc w:val="both"/>
              <w:rPr>
                <w:rFonts w:cs="Times New Roman"/>
                <w:b/>
                <w:bCs/>
                <w:szCs w:val="24"/>
              </w:rPr>
            </w:pPr>
            <w:r>
              <w:rPr>
                <w:rFonts w:cs="Times New Roman"/>
                <w:b/>
                <w:bCs/>
                <w:szCs w:val="24"/>
              </w:rPr>
              <w:t>Model</w:t>
            </w:r>
          </w:p>
        </w:tc>
        <w:tc>
          <w:tcPr>
            <w:tcW w:w="1490" w:type="pct"/>
            <w:gridSpan w:val="2"/>
            <w:tcBorders>
              <w:top w:val="single" w:sz="12" w:space="0" w:color="auto"/>
              <w:left w:val="nil"/>
              <w:bottom w:val="nil"/>
              <w:right w:val="nil"/>
            </w:tcBorders>
            <w:shd w:val="clear" w:color="auto" w:fill="FFFFFF"/>
          </w:tcPr>
          <w:p w:rsidR="003C3CBB" w:rsidRDefault="000007C1">
            <w:pPr>
              <w:autoSpaceDE w:val="0"/>
              <w:autoSpaceDN w:val="0"/>
              <w:adjustRightInd w:val="0"/>
              <w:spacing w:before="100" w:beforeAutospacing="1"/>
              <w:ind w:left="60" w:right="60"/>
              <w:jc w:val="both"/>
              <w:rPr>
                <w:rFonts w:cs="Times New Roman"/>
                <w:b/>
                <w:bCs/>
                <w:szCs w:val="24"/>
              </w:rPr>
            </w:pPr>
            <w:r>
              <w:rPr>
                <w:rFonts w:cs="Times New Roman"/>
                <w:b/>
                <w:bCs/>
                <w:szCs w:val="24"/>
              </w:rPr>
              <w:t>Unstandardized Coefficients</w:t>
            </w:r>
          </w:p>
        </w:tc>
        <w:tc>
          <w:tcPr>
            <w:tcW w:w="824" w:type="pct"/>
            <w:tcBorders>
              <w:top w:val="single" w:sz="12" w:space="0" w:color="auto"/>
              <w:left w:val="nil"/>
              <w:bottom w:val="nil"/>
              <w:right w:val="nil"/>
            </w:tcBorders>
            <w:shd w:val="clear" w:color="auto" w:fill="FFFFFF"/>
          </w:tcPr>
          <w:p w:rsidR="003C3CBB" w:rsidRDefault="000007C1">
            <w:pPr>
              <w:autoSpaceDE w:val="0"/>
              <w:autoSpaceDN w:val="0"/>
              <w:adjustRightInd w:val="0"/>
              <w:spacing w:before="100" w:beforeAutospacing="1"/>
              <w:ind w:left="60" w:right="60"/>
              <w:jc w:val="both"/>
              <w:rPr>
                <w:rFonts w:cs="Times New Roman"/>
                <w:b/>
                <w:bCs/>
                <w:szCs w:val="24"/>
              </w:rPr>
            </w:pPr>
            <w:r>
              <w:rPr>
                <w:rFonts w:cs="Times New Roman"/>
                <w:b/>
                <w:bCs/>
                <w:szCs w:val="24"/>
              </w:rPr>
              <w:t>Standardized Coefficients</w:t>
            </w:r>
          </w:p>
        </w:tc>
        <w:tc>
          <w:tcPr>
            <w:tcW w:w="559" w:type="pct"/>
            <w:vMerge w:val="restart"/>
            <w:tcBorders>
              <w:top w:val="single" w:sz="12" w:space="0" w:color="auto"/>
              <w:left w:val="nil"/>
              <w:bottom w:val="single" w:sz="12" w:space="0" w:color="auto"/>
              <w:right w:val="nil"/>
            </w:tcBorders>
            <w:shd w:val="clear" w:color="auto" w:fill="FFFFFF"/>
          </w:tcPr>
          <w:p w:rsidR="003C3CBB" w:rsidRDefault="000007C1">
            <w:pPr>
              <w:autoSpaceDE w:val="0"/>
              <w:autoSpaceDN w:val="0"/>
              <w:adjustRightInd w:val="0"/>
              <w:spacing w:before="100" w:beforeAutospacing="1"/>
              <w:ind w:left="60" w:right="60"/>
              <w:jc w:val="both"/>
              <w:rPr>
                <w:rFonts w:cs="Times New Roman"/>
                <w:b/>
                <w:bCs/>
                <w:szCs w:val="24"/>
              </w:rPr>
            </w:pPr>
            <w:r>
              <w:rPr>
                <w:rFonts w:cs="Times New Roman"/>
                <w:b/>
                <w:bCs/>
                <w:szCs w:val="24"/>
              </w:rPr>
              <w:t>t</w:t>
            </w:r>
          </w:p>
        </w:tc>
        <w:tc>
          <w:tcPr>
            <w:tcW w:w="559" w:type="pct"/>
            <w:vMerge w:val="restart"/>
            <w:tcBorders>
              <w:top w:val="single" w:sz="12" w:space="0" w:color="auto"/>
              <w:left w:val="nil"/>
              <w:bottom w:val="single" w:sz="12" w:space="0" w:color="auto"/>
              <w:right w:val="nil"/>
            </w:tcBorders>
            <w:shd w:val="clear" w:color="auto" w:fill="FFFFFF"/>
          </w:tcPr>
          <w:p w:rsidR="003C3CBB" w:rsidRDefault="000007C1">
            <w:pPr>
              <w:autoSpaceDE w:val="0"/>
              <w:autoSpaceDN w:val="0"/>
              <w:adjustRightInd w:val="0"/>
              <w:spacing w:before="100" w:beforeAutospacing="1"/>
              <w:ind w:left="60" w:right="60"/>
              <w:jc w:val="both"/>
              <w:rPr>
                <w:rFonts w:cs="Times New Roman"/>
                <w:b/>
                <w:bCs/>
                <w:szCs w:val="24"/>
              </w:rPr>
            </w:pPr>
            <w:r>
              <w:rPr>
                <w:rFonts w:cs="Times New Roman"/>
                <w:b/>
                <w:bCs/>
                <w:szCs w:val="24"/>
              </w:rPr>
              <w:t>Sig.</w:t>
            </w:r>
          </w:p>
        </w:tc>
      </w:tr>
      <w:tr w:rsidR="003C3CBB">
        <w:trPr>
          <w:cantSplit/>
        </w:trPr>
        <w:tc>
          <w:tcPr>
            <w:tcW w:w="0" w:type="auto"/>
            <w:gridSpan w:val="2"/>
            <w:vMerge/>
            <w:tcBorders>
              <w:top w:val="single" w:sz="12" w:space="0" w:color="auto"/>
              <w:left w:val="nil"/>
              <w:bottom w:val="single" w:sz="12" w:space="0" w:color="auto"/>
              <w:right w:val="nil"/>
            </w:tcBorders>
            <w:vAlign w:val="center"/>
          </w:tcPr>
          <w:p w:rsidR="003C3CBB" w:rsidRDefault="003C3CBB">
            <w:pPr>
              <w:spacing w:line="240" w:lineRule="auto"/>
              <w:contextualSpacing w:val="0"/>
              <w:rPr>
                <w:rFonts w:cs="Times New Roman"/>
                <w:b/>
                <w:bCs/>
                <w:szCs w:val="24"/>
              </w:rPr>
            </w:pPr>
          </w:p>
        </w:tc>
        <w:tc>
          <w:tcPr>
            <w:tcW w:w="745" w:type="pct"/>
            <w:tcBorders>
              <w:top w:val="nil"/>
              <w:left w:val="nil"/>
              <w:bottom w:val="single" w:sz="12" w:space="0" w:color="auto"/>
              <w:right w:val="nil"/>
            </w:tcBorders>
            <w:shd w:val="clear" w:color="auto" w:fill="FFFFFF"/>
          </w:tcPr>
          <w:p w:rsidR="003C3CBB" w:rsidRDefault="000007C1">
            <w:pPr>
              <w:autoSpaceDE w:val="0"/>
              <w:autoSpaceDN w:val="0"/>
              <w:adjustRightInd w:val="0"/>
              <w:spacing w:before="100" w:beforeAutospacing="1"/>
              <w:ind w:left="60" w:right="60"/>
              <w:jc w:val="both"/>
              <w:rPr>
                <w:rFonts w:cs="Times New Roman"/>
                <w:b/>
                <w:bCs/>
                <w:szCs w:val="24"/>
              </w:rPr>
            </w:pPr>
            <w:r>
              <w:rPr>
                <w:rFonts w:cs="Times New Roman"/>
                <w:b/>
                <w:bCs/>
                <w:szCs w:val="24"/>
              </w:rPr>
              <w:t>B</w:t>
            </w:r>
          </w:p>
        </w:tc>
        <w:tc>
          <w:tcPr>
            <w:tcW w:w="745" w:type="pct"/>
            <w:tcBorders>
              <w:top w:val="nil"/>
              <w:left w:val="nil"/>
              <w:bottom w:val="single" w:sz="12" w:space="0" w:color="auto"/>
              <w:right w:val="nil"/>
            </w:tcBorders>
            <w:shd w:val="clear" w:color="auto" w:fill="FFFFFF"/>
          </w:tcPr>
          <w:p w:rsidR="003C3CBB" w:rsidRDefault="000007C1">
            <w:pPr>
              <w:autoSpaceDE w:val="0"/>
              <w:autoSpaceDN w:val="0"/>
              <w:adjustRightInd w:val="0"/>
              <w:spacing w:before="100" w:beforeAutospacing="1"/>
              <w:ind w:left="60" w:right="60"/>
              <w:jc w:val="both"/>
              <w:rPr>
                <w:rFonts w:cs="Times New Roman"/>
                <w:b/>
                <w:bCs/>
                <w:szCs w:val="24"/>
              </w:rPr>
            </w:pPr>
            <w:r>
              <w:rPr>
                <w:rFonts w:cs="Times New Roman"/>
                <w:b/>
                <w:bCs/>
                <w:szCs w:val="24"/>
              </w:rPr>
              <w:t>Std. Error</w:t>
            </w:r>
          </w:p>
        </w:tc>
        <w:tc>
          <w:tcPr>
            <w:tcW w:w="824" w:type="pct"/>
            <w:tcBorders>
              <w:top w:val="nil"/>
              <w:left w:val="nil"/>
              <w:bottom w:val="single" w:sz="12" w:space="0" w:color="auto"/>
              <w:right w:val="nil"/>
            </w:tcBorders>
            <w:shd w:val="clear" w:color="auto" w:fill="FFFFFF"/>
          </w:tcPr>
          <w:p w:rsidR="003C3CBB" w:rsidRDefault="000007C1">
            <w:pPr>
              <w:autoSpaceDE w:val="0"/>
              <w:autoSpaceDN w:val="0"/>
              <w:adjustRightInd w:val="0"/>
              <w:spacing w:before="100" w:beforeAutospacing="1"/>
              <w:ind w:left="60" w:right="60"/>
              <w:jc w:val="both"/>
              <w:rPr>
                <w:rFonts w:cs="Times New Roman"/>
                <w:b/>
                <w:bCs/>
                <w:szCs w:val="24"/>
              </w:rPr>
            </w:pPr>
            <w:r>
              <w:rPr>
                <w:rFonts w:cs="Times New Roman"/>
                <w:b/>
                <w:bCs/>
                <w:szCs w:val="24"/>
              </w:rPr>
              <w:t>Beta</w:t>
            </w:r>
          </w:p>
        </w:tc>
        <w:tc>
          <w:tcPr>
            <w:tcW w:w="0" w:type="auto"/>
            <w:vMerge/>
            <w:tcBorders>
              <w:top w:val="single" w:sz="12" w:space="0" w:color="auto"/>
              <w:left w:val="nil"/>
              <w:bottom w:val="single" w:sz="12" w:space="0" w:color="auto"/>
              <w:right w:val="nil"/>
            </w:tcBorders>
            <w:vAlign w:val="center"/>
          </w:tcPr>
          <w:p w:rsidR="003C3CBB" w:rsidRDefault="003C3CBB">
            <w:pPr>
              <w:spacing w:line="240" w:lineRule="auto"/>
              <w:contextualSpacing w:val="0"/>
              <w:rPr>
                <w:rFonts w:cs="Times New Roman"/>
                <w:b/>
                <w:bCs/>
                <w:szCs w:val="24"/>
              </w:rPr>
            </w:pPr>
          </w:p>
        </w:tc>
        <w:tc>
          <w:tcPr>
            <w:tcW w:w="0" w:type="auto"/>
            <w:vMerge/>
            <w:tcBorders>
              <w:top w:val="single" w:sz="12" w:space="0" w:color="auto"/>
              <w:left w:val="nil"/>
              <w:bottom w:val="single" w:sz="12" w:space="0" w:color="auto"/>
              <w:right w:val="nil"/>
            </w:tcBorders>
            <w:vAlign w:val="center"/>
          </w:tcPr>
          <w:p w:rsidR="003C3CBB" w:rsidRDefault="003C3CBB">
            <w:pPr>
              <w:spacing w:line="240" w:lineRule="auto"/>
              <w:contextualSpacing w:val="0"/>
              <w:rPr>
                <w:rFonts w:cs="Times New Roman"/>
                <w:b/>
                <w:bCs/>
                <w:szCs w:val="24"/>
              </w:rPr>
            </w:pPr>
          </w:p>
        </w:tc>
      </w:tr>
      <w:tr w:rsidR="003C3CBB">
        <w:trPr>
          <w:cantSplit/>
        </w:trPr>
        <w:tc>
          <w:tcPr>
            <w:tcW w:w="401" w:type="pct"/>
            <w:vMerge w:val="restart"/>
            <w:tcBorders>
              <w:top w:val="nil"/>
              <w:left w:val="nil"/>
              <w:bottom w:val="nil"/>
              <w:right w:val="nil"/>
            </w:tcBorders>
            <w:shd w:val="clear" w:color="auto" w:fill="FFFFFF"/>
            <w:vAlign w:val="center"/>
          </w:tcPr>
          <w:p w:rsidR="003C3CBB" w:rsidRDefault="000007C1">
            <w:pPr>
              <w:autoSpaceDE w:val="0"/>
              <w:autoSpaceDN w:val="0"/>
              <w:adjustRightInd w:val="0"/>
              <w:spacing w:before="100" w:beforeAutospacing="1"/>
              <w:ind w:left="60" w:right="60"/>
              <w:jc w:val="both"/>
              <w:rPr>
                <w:rFonts w:cs="Times New Roman"/>
                <w:szCs w:val="24"/>
              </w:rPr>
            </w:pPr>
            <w:r>
              <w:rPr>
                <w:rFonts w:cs="Times New Roman"/>
                <w:szCs w:val="24"/>
              </w:rPr>
              <w:t>1</w:t>
            </w:r>
          </w:p>
        </w:tc>
        <w:tc>
          <w:tcPr>
            <w:tcW w:w="1167" w:type="pct"/>
            <w:tcBorders>
              <w:top w:val="single" w:sz="12" w:space="0" w:color="auto"/>
              <w:left w:val="nil"/>
              <w:bottom w:val="nil"/>
              <w:right w:val="nil"/>
            </w:tcBorders>
            <w:shd w:val="clear" w:color="auto" w:fill="FFFFFF"/>
            <w:vAlign w:val="center"/>
          </w:tcPr>
          <w:p w:rsidR="003C3CBB" w:rsidRDefault="000007C1">
            <w:pPr>
              <w:autoSpaceDE w:val="0"/>
              <w:autoSpaceDN w:val="0"/>
              <w:adjustRightInd w:val="0"/>
              <w:spacing w:before="100" w:beforeAutospacing="1"/>
              <w:ind w:left="60" w:right="60"/>
              <w:jc w:val="both"/>
              <w:rPr>
                <w:rFonts w:cs="Times New Roman"/>
                <w:szCs w:val="24"/>
              </w:rPr>
            </w:pPr>
            <w:r>
              <w:rPr>
                <w:rFonts w:cs="Times New Roman"/>
                <w:szCs w:val="24"/>
              </w:rPr>
              <w:t>(Constant)</w:t>
            </w:r>
          </w:p>
        </w:tc>
        <w:tc>
          <w:tcPr>
            <w:tcW w:w="745" w:type="pct"/>
            <w:tcBorders>
              <w:top w:val="single" w:sz="12" w:space="0" w:color="auto"/>
              <w:left w:val="nil"/>
              <w:bottom w:val="nil"/>
              <w:right w:val="nil"/>
            </w:tcBorders>
            <w:shd w:val="clear" w:color="auto" w:fill="FFFFFF"/>
          </w:tcPr>
          <w:p w:rsidR="003C3CBB" w:rsidRDefault="000007C1">
            <w:pPr>
              <w:autoSpaceDE w:val="0"/>
              <w:autoSpaceDN w:val="0"/>
              <w:adjustRightInd w:val="0"/>
              <w:spacing w:before="100" w:beforeAutospacing="1"/>
              <w:ind w:left="60" w:right="60"/>
              <w:jc w:val="both"/>
              <w:rPr>
                <w:rFonts w:cs="Times New Roman"/>
                <w:szCs w:val="24"/>
              </w:rPr>
            </w:pPr>
            <w:r>
              <w:rPr>
                <w:rFonts w:cs="Times New Roman"/>
                <w:szCs w:val="24"/>
              </w:rPr>
              <w:t>4.370</w:t>
            </w:r>
          </w:p>
        </w:tc>
        <w:tc>
          <w:tcPr>
            <w:tcW w:w="745" w:type="pct"/>
            <w:tcBorders>
              <w:top w:val="single" w:sz="12" w:space="0" w:color="auto"/>
              <w:left w:val="nil"/>
              <w:bottom w:val="nil"/>
              <w:right w:val="nil"/>
            </w:tcBorders>
            <w:shd w:val="clear" w:color="auto" w:fill="FFFFFF"/>
          </w:tcPr>
          <w:p w:rsidR="003C3CBB" w:rsidRDefault="000007C1">
            <w:pPr>
              <w:autoSpaceDE w:val="0"/>
              <w:autoSpaceDN w:val="0"/>
              <w:adjustRightInd w:val="0"/>
              <w:spacing w:before="100" w:beforeAutospacing="1"/>
              <w:ind w:left="60" w:right="60"/>
              <w:jc w:val="both"/>
              <w:rPr>
                <w:rFonts w:cs="Times New Roman"/>
                <w:szCs w:val="24"/>
              </w:rPr>
            </w:pPr>
            <w:r>
              <w:rPr>
                <w:rFonts w:cs="Times New Roman"/>
                <w:szCs w:val="24"/>
              </w:rPr>
              <w:t>.758</w:t>
            </w:r>
          </w:p>
        </w:tc>
        <w:tc>
          <w:tcPr>
            <w:tcW w:w="824" w:type="pct"/>
            <w:tcBorders>
              <w:top w:val="single" w:sz="12" w:space="0" w:color="auto"/>
              <w:left w:val="nil"/>
              <w:bottom w:val="nil"/>
              <w:right w:val="nil"/>
            </w:tcBorders>
            <w:shd w:val="clear" w:color="auto" w:fill="FFFFFF"/>
          </w:tcPr>
          <w:p w:rsidR="003C3CBB" w:rsidRDefault="003C3CBB">
            <w:pPr>
              <w:autoSpaceDE w:val="0"/>
              <w:autoSpaceDN w:val="0"/>
              <w:adjustRightInd w:val="0"/>
              <w:spacing w:before="100" w:beforeAutospacing="1"/>
              <w:jc w:val="both"/>
              <w:rPr>
                <w:rFonts w:cs="Times New Roman"/>
                <w:szCs w:val="24"/>
              </w:rPr>
            </w:pPr>
          </w:p>
        </w:tc>
        <w:tc>
          <w:tcPr>
            <w:tcW w:w="559" w:type="pct"/>
            <w:tcBorders>
              <w:top w:val="single" w:sz="12" w:space="0" w:color="auto"/>
              <w:left w:val="nil"/>
              <w:bottom w:val="nil"/>
              <w:right w:val="nil"/>
            </w:tcBorders>
            <w:shd w:val="clear" w:color="auto" w:fill="FFFFFF"/>
          </w:tcPr>
          <w:p w:rsidR="003C3CBB" w:rsidRDefault="000007C1">
            <w:pPr>
              <w:autoSpaceDE w:val="0"/>
              <w:autoSpaceDN w:val="0"/>
              <w:adjustRightInd w:val="0"/>
              <w:spacing w:before="100" w:beforeAutospacing="1"/>
              <w:ind w:left="60" w:right="60"/>
              <w:jc w:val="both"/>
              <w:rPr>
                <w:rFonts w:cs="Times New Roman"/>
                <w:szCs w:val="24"/>
              </w:rPr>
            </w:pPr>
            <w:r>
              <w:rPr>
                <w:rFonts w:cs="Times New Roman"/>
                <w:szCs w:val="24"/>
              </w:rPr>
              <w:t>5.764</w:t>
            </w:r>
          </w:p>
        </w:tc>
        <w:tc>
          <w:tcPr>
            <w:tcW w:w="559" w:type="pct"/>
            <w:tcBorders>
              <w:top w:val="single" w:sz="12" w:space="0" w:color="auto"/>
              <w:left w:val="nil"/>
              <w:bottom w:val="nil"/>
              <w:right w:val="nil"/>
            </w:tcBorders>
            <w:shd w:val="clear" w:color="auto" w:fill="FFFFFF"/>
          </w:tcPr>
          <w:p w:rsidR="003C3CBB" w:rsidRDefault="000007C1">
            <w:pPr>
              <w:autoSpaceDE w:val="0"/>
              <w:autoSpaceDN w:val="0"/>
              <w:adjustRightInd w:val="0"/>
              <w:spacing w:before="100" w:beforeAutospacing="1"/>
              <w:ind w:left="60" w:right="60"/>
              <w:jc w:val="both"/>
              <w:rPr>
                <w:rFonts w:cs="Times New Roman"/>
                <w:szCs w:val="24"/>
              </w:rPr>
            </w:pPr>
            <w:r>
              <w:rPr>
                <w:rFonts w:cs="Times New Roman"/>
                <w:szCs w:val="24"/>
              </w:rPr>
              <w:t>.000</w:t>
            </w:r>
          </w:p>
        </w:tc>
      </w:tr>
      <w:tr w:rsidR="003C3CBB">
        <w:trPr>
          <w:gridAfter w:val="1"/>
          <w:wAfter w:w="1212" w:type="dxa"/>
          <w:cantSplit/>
          <w:trHeight w:val="276"/>
        </w:trPr>
        <w:tc>
          <w:tcPr>
            <w:tcW w:w="0" w:type="auto"/>
            <w:vMerge/>
            <w:tcBorders>
              <w:top w:val="nil"/>
              <w:left w:val="nil"/>
              <w:bottom w:val="nil"/>
              <w:right w:val="nil"/>
            </w:tcBorders>
            <w:vAlign w:val="center"/>
          </w:tcPr>
          <w:p w:rsidR="003C3CBB" w:rsidRDefault="003C3CBB">
            <w:pPr>
              <w:spacing w:line="240" w:lineRule="auto"/>
              <w:contextualSpacing w:val="0"/>
              <w:rPr>
                <w:rFonts w:cs="Times New Roman"/>
                <w:szCs w:val="24"/>
              </w:rPr>
            </w:pPr>
          </w:p>
        </w:tc>
        <w:tc>
          <w:tcPr>
            <w:tcW w:w="0" w:type="auto"/>
            <w:vAlign w:val="center"/>
          </w:tcPr>
          <w:p w:rsidR="003C3CBB" w:rsidRDefault="003C3CBB">
            <w:pPr>
              <w:spacing w:line="240" w:lineRule="auto"/>
              <w:contextualSpacing w:val="0"/>
              <w:rPr>
                <w:rFonts w:eastAsia="Times New Roman" w:cs="Times New Roman"/>
                <w:sz w:val="20"/>
                <w:szCs w:val="20"/>
              </w:rPr>
            </w:pPr>
          </w:p>
        </w:tc>
        <w:tc>
          <w:tcPr>
            <w:tcW w:w="0" w:type="auto"/>
            <w:vAlign w:val="center"/>
          </w:tcPr>
          <w:p w:rsidR="003C3CBB" w:rsidRDefault="003C3CBB">
            <w:pPr>
              <w:spacing w:line="240" w:lineRule="auto"/>
              <w:contextualSpacing w:val="0"/>
              <w:rPr>
                <w:rFonts w:eastAsia="Times New Roman" w:cs="Times New Roman"/>
                <w:sz w:val="20"/>
                <w:szCs w:val="20"/>
              </w:rPr>
            </w:pPr>
          </w:p>
        </w:tc>
        <w:tc>
          <w:tcPr>
            <w:tcW w:w="0" w:type="auto"/>
            <w:vAlign w:val="center"/>
          </w:tcPr>
          <w:p w:rsidR="003C3CBB" w:rsidRDefault="003C3CBB">
            <w:pPr>
              <w:spacing w:line="240" w:lineRule="auto"/>
              <w:contextualSpacing w:val="0"/>
              <w:rPr>
                <w:rFonts w:eastAsia="Times New Roman" w:cs="Times New Roman"/>
                <w:sz w:val="20"/>
                <w:szCs w:val="20"/>
              </w:rPr>
            </w:pPr>
          </w:p>
        </w:tc>
        <w:tc>
          <w:tcPr>
            <w:tcW w:w="0" w:type="auto"/>
            <w:vAlign w:val="center"/>
          </w:tcPr>
          <w:p w:rsidR="003C3CBB" w:rsidRDefault="003C3CBB">
            <w:pPr>
              <w:spacing w:line="240" w:lineRule="auto"/>
              <w:contextualSpacing w:val="0"/>
              <w:rPr>
                <w:rFonts w:eastAsia="Times New Roman" w:cs="Times New Roman"/>
                <w:sz w:val="20"/>
                <w:szCs w:val="20"/>
              </w:rPr>
            </w:pPr>
          </w:p>
        </w:tc>
        <w:tc>
          <w:tcPr>
            <w:tcW w:w="0" w:type="auto"/>
            <w:vAlign w:val="center"/>
          </w:tcPr>
          <w:p w:rsidR="003C3CBB" w:rsidRDefault="003C3CBB">
            <w:pPr>
              <w:spacing w:line="240" w:lineRule="auto"/>
              <w:contextualSpacing w:val="0"/>
              <w:rPr>
                <w:rFonts w:eastAsia="Times New Roman" w:cs="Times New Roman"/>
                <w:sz w:val="20"/>
                <w:szCs w:val="20"/>
              </w:rPr>
            </w:pPr>
          </w:p>
        </w:tc>
      </w:tr>
      <w:tr w:rsidR="003C3CBB">
        <w:trPr>
          <w:gridAfter w:val="2"/>
          <w:wAfter w:w="2424" w:type="dxa"/>
          <w:cantSplit/>
          <w:trHeight w:val="276"/>
        </w:trPr>
        <w:tc>
          <w:tcPr>
            <w:tcW w:w="0" w:type="auto"/>
            <w:vMerge/>
            <w:tcBorders>
              <w:top w:val="nil"/>
              <w:left w:val="nil"/>
              <w:bottom w:val="nil"/>
              <w:right w:val="nil"/>
            </w:tcBorders>
            <w:vAlign w:val="center"/>
          </w:tcPr>
          <w:p w:rsidR="003C3CBB" w:rsidRDefault="003C3CBB">
            <w:pPr>
              <w:spacing w:line="240" w:lineRule="auto"/>
              <w:contextualSpacing w:val="0"/>
              <w:rPr>
                <w:rFonts w:cs="Times New Roman"/>
                <w:szCs w:val="24"/>
              </w:rPr>
            </w:pPr>
          </w:p>
        </w:tc>
        <w:tc>
          <w:tcPr>
            <w:tcW w:w="0" w:type="auto"/>
            <w:vAlign w:val="center"/>
          </w:tcPr>
          <w:p w:rsidR="003C3CBB" w:rsidRDefault="003C3CBB">
            <w:pPr>
              <w:spacing w:line="240" w:lineRule="auto"/>
              <w:contextualSpacing w:val="0"/>
              <w:rPr>
                <w:rFonts w:eastAsia="Times New Roman" w:cs="Times New Roman"/>
                <w:sz w:val="20"/>
                <w:szCs w:val="20"/>
              </w:rPr>
            </w:pPr>
          </w:p>
        </w:tc>
        <w:tc>
          <w:tcPr>
            <w:tcW w:w="0" w:type="auto"/>
            <w:vAlign w:val="center"/>
          </w:tcPr>
          <w:p w:rsidR="003C3CBB" w:rsidRDefault="003C3CBB">
            <w:pPr>
              <w:spacing w:line="240" w:lineRule="auto"/>
              <w:contextualSpacing w:val="0"/>
              <w:rPr>
                <w:rFonts w:eastAsia="Times New Roman" w:cs="Times New Roman"/>
                <w:sz w:val="20"/>
                <w:szCs w:val="20"/>
              </w:rPr>
            </w:pPr>
          </w:p>
        </w:tc>
        <w:tc>
          <w:tcPr>
            <w:tcW w:w="0" w:type="auto"/>
            <w:vAlign w:val="center"/>
          </w:tcPr>
          <w:p w:rsidR="003C3CBB" w:rsidRDefault="003C3CBB">
            <w:pPr>
              <w:spacing w:line="240" w:lineRule="auto"/>
              <w:contextualSpacing w:val="0"/>
              <w:rPr>
                <w:rFonts w:eastAsia="Times New Roman" w:cs="Times New Roman"/>
                <w:sz w:val="20"/>
                <w:szCs w:val="20"/>
              </w:rPr>
            </w:pPr>
          </w:p>
        </w:tc>
        <w:tc>
          <w:tcPr>
            <w:tcW w:w="0" w:type="auto"/>
            <w:vAlign w:val="center"/>
          </w:tcPr>
          <w:p w:rsidR="003C3CBB" w:rsidRDefault="003C3CBB">
            <w:pPr>
              <w:spacing w:line="240" w:lineRule="auto"/>
              <w:contextualSpacing w:val="0"/>
              <w:rPr>
                <w:rFonts w:eastAsia="Times New Roman" w:cs="Times New Roman"/>
                <w:sz w:val="20"/>
                <w:szCs w:val="20"/>
              </w:rPr>
            </w:pPr>
          </w:p>
        </w:tc>
      </w:tr>
      <w:tr w:rsidR="003C3CBB">
        <w:trPr>
          <w:cantSplit/>
        </w:trPr>
        <w:tc>
          <w:tcPr>
            <w:tcW w:w="0" w:type="auto"/>
            <w:vMerge/>
            <w:tcBorders>
              <w:top w:val="nil"/>
              <w:left w:val="nil"/>
              <w:bottom w:val="nil"/>
              <w:right w:val="nil"/>
            </w:tcBorders>
            <w:vAlign w:val="center"/>
          </w:tcPr>
          <w:p w:rsidR="003C3CBB" w:rsidRDefault="003C3CBB">
            <w:pPr>
              <w:spacing w:line="240" w:lineRule="auto"/>
              <w:contextualSpacing w:val="0"/>
              <w:rPr>
                <w:rFonts w:cs="Times New Roman"/>
                <w:szCs w:val="24"/>
              </w:rPr>
            </w:pPr>
          </w:p>
        </w:tc>
        <w:tc>
          <w:tcPr>
            <w:tcW w:w="1167" w:type="pct"/>
            <w:tcBorders>
              <w:top w:val="nil"/>
              <w:left w:val="nil"/>
              <w:bottom w:val="single" w:sz="12" w:space="0" w:color="auto"/>
              <w:right w:val="nil"/>
            </w:tcBorders>
            <w:shd w:val="clear" w:color="auto" w:fill="FFFFFF"/>
            <w:vAlign w:val="center"/>
          </w:tcPr>
          <w:p w:rsidR="003C3CBB" w:rsidRDefault="000007C1">
            <w:pPr>
              <w:autoSpaceDE w:val="0"/>
              <w:autoSpaceDN w:val="0"/>
              <w:adjustRightInd w:val="0"/>
              <w:spacing w:before="100" w:beforeAutospacing="1"/>
              <w:ind w:right="60"/>
              <w:jc w:val="both"/>
              <w:rPr>
                <w:rFonts w:cs="Times New Roman"/>
                <w:szCs w:val="24"/>
              </w:rPr>
            </w:pPr>
            <w:r>
              <w:rPr>
                <w:rFonts w:cs="Times New Roman"/>
                <w:szCs w:val="24"/>
              </w:rPr>
              <w:t>Mobile Lending</w:t>
            </w:r>
          </w:p>
        </w:tc>
        <w:tc>
          <w:tcPr>
            <w:tcW w:w="745" w:type="pct"/>
            <w:tcBorders>
              <w:top w:val="nil"/>
              <w:left w:val="nil"/>
              <w:bottom w:val="single" w:sz="12" w:space="0" w:color="auto"/>
              <w:right w:val="nil"/>
            </w:tcBorders>
            <w:shd w:val="clear" w:color="auto" w:fill="FFFFFF"/>
          </w:tcPr>
          <w:p w:rsidR="003C3CBB" w:rsidRDefault="000007C1">
            <w:pPr>
              <w:autoSpaceDE w:val="0"/>
              <w:autoSpaceDN w:val="0"/>
              <w:adjustRightInd w:val="0"/>
              <w:spacing w:before="100" w:beforeAutospacing="1"/>
              <w:ind w:left="60" w:right="60"/>
              <w:jc w:val="both"/>
              <w:rPr>
                <w:rFonts w:cs="Times New Roman"/>
                <w:szCs w:val="24"/>
              </w:rPr>
            </w:pPr>
            <w:r>
              <w:rPr>
                <w:rFonts w:cs="Times New Roman"/>
                <w:szCs w:val="24"/>
              </w:rPr>
              <w:t>.344</w:t>
            </w:r>
          </w:p>
        </w:tc>
        <w:tc>
          <w:tcPr>
            <w:tcW w:w="745" w:type="pct"/>
            <w:tcBorders>
              <w:top w:val="nil"/>
              <w:left w:val="nil"/>
              <w:bottom w:val="single" w:sz="12" w:space="0" w:color="auto"/>
              <w:right w:val="nil"/>
            </w:tcBorders>
            <w:shd w:val="clear" w:color="auto" w:fill="FFFFFF"/>
          </w:tcPr>
          <w:p w:rsidR="003C3CBB" w:rsidRDefault="000007C1">
            <w:pPr>
              <w:autoSpaceDE w:val="0"/>
              <w:autoSpaceDN w:val="0"/>
              <w:adjustRightInd w:val="0"/>
              <w:spacing w:before="100" w:beforeAutospacing="1"/>
              <w:ind w:left="60" w:right="60"/>
              <w:jc w:val="both"/>
              <w:rPr>
                <w:rFonts w:cs="Times New Roman"/>
                <w:szCs w:val="24"/>
              </w:rPr>
            </w:pPr>
            <w:r>
              <w:rPr>
                <w:rFonts w:cs="Times New Roman"/>
                <w:szCs w:val="24"/>
              </w:rPr>
              <w:t>.045</w:t>
            </w:r>
          </w:p>
        </w:tc>
        <w:tc>
          <w:tcPr>
            <w:tcW w:w="824" w:type="pct"/>
            <w:tcBorders>
              <w:top w:val="nil"/>
              <w:left w:val="nil"/>
              <w:bottom w:val="single" w:sz="12" w:space="0" w:color="auto"/>
              <w:right w:val="nil"/>
            </w:tcBorders>
            <w:shd w:val="clear" w:color="auto" w:fill="FFFFFF"/>
          </w:tcPr>
          <w:p w:rsidR="003C3CBB" w:rsidRDefault="000007C1">
            <w:pPr>
              <w:autoSpaceDE w:val="0"/>
              <w:autoSpaceDN w:val="0"/>
              <w:adjustRightInd w:val="0"/>
              <w:spacing w:before="100" w:beforeAutospacing="1"/>
              <w:ind w:left="60" w:right="60"/>
              <w:jc w:val="both"/>
              <w:rPr>
                <w:rFonts w:cs="Times New Roman"/>
                <w:szCs w:val="24"/>
              </w:rPr>
            </w:pPr>
            <w:r>
              <w:rPr>
                <w:rFonts w:cs="Times New Roman"/>
                <w:szCs w:val="24"/>
              </w:rPr>
              <w:t>.519</w:t>
            </w:r>
          </w:p>
        </w:tc>
        <w:tc>
          <w:tcPr>
            <w:tcW w:w="559" w:type="pct"/>
            <w:tcBorders>
              <w:top w:val="nil"/>
              <w:left w:val="nil"/>
              <w:bottom w:val="single" w:sz="12" w:space="0" w:color="auto"/>
              <w:right w:val="nil"/>
            </w:tcBorders>
            <w:shd w:val="clear" w:color="auto" w:fill="FFFFFF"/>
          </w:tcPr>
          <w:p w:rsidR="003C3CBB" w:rsidRDefault="000007C1">
            <w:pPr>
              <w:autoSpaceDE w:val="0"/>
              <w:autoSpaceDN w:val="0"/>
              <w:adjustRightInd w:val="0"/>
              <w:spacing w:before="100" w:beforeAutospacing="1"/>
              <w:ind w:left="60" w:right="60"/>
              <w:jc w:val="both"/>
              <w:rPr>
                <w:rFonts w:cs="Times New Roman"/>
                <w:szCs w:val="24"/>
              </w:rPr>
            </w:pPr>
            <w:r>
              <w:rPr>
                <w:rFonts w:cs="Times New Roman"/>
                <w:szCs w:val="24"/>
              </w:rPr>
              <w:t>7.599</w:t>
            </w:r>
          </w:p>
        </w:tc>
        <w:tc>
          <w:tcPr>
            <w:tcW w:w="559" w:type="pct"/>
            <w:tcBorders>
              <w:top w:val="nil"/>
              <w:left w:val="nil"/>
              <w:bottom w:val="single" w:sz="12" w:space="0" w:color="auto"/>
              <w:right w:val="nil"/>
            </w:tcBorders>
            <w:shd w:val="clear" w:color="auto" w:fill="FFFFFF"/>
          </w:tcPr>
          <w:p w:rsidR="003C3CBB" w:rsidRDefault="000007C1">
            <w:pPr>
              <w:autoSpaceDE w:val="0"/>
              <w:autoSpaceDN w:val="0"/>
              <w:adjustRightInd w:val="0"/>
              <w:spacing w:before="100" w:beforeAutospacing="1"/>
              <w:ind w:left="60" w:right="60"/>
              <w:jc w:val="both"/>
              <w:rPr>
                <w:rFonts w:cs="Times New Roman"/>
                <w:szCs w:val="24"/>
              </w:rPr>
            </w:pPr>
            <w:r>
              <w:rPr>
                <w:rFonts w:cs="Times New Roman"/>
                <w:szCs w:val="24"/>
              </w:rPr>
              <w:t>.000</w:t>
            </w:r>
          </w:p>
        </w:tc>
      </w:tr>
      <w:tr w:rsidR="003C3CBB">
        <w:trPr>
          <w:cantSplit/>
        </w:trPr>
        <w:tc>
          <w:tcPr>
            <w:tcW w:w="5000" w:type="pct"/>
            <w:gridSpan w:val="7"/>
            <w:tcBorders>
              <w:top w:val="single" w:sz="12" w:space="0" w:color="auto"/>
              <w:left w:val="nil"/>
              <w:bottom w:val="nil"/>
              <w:right w:val="nil"/>
            </w:tcBorders>
            <w:shd w:val="clear" w:color="auto" w:fill="FFFFFF"/>
          </w:tcPr>
          <w:p w:rsidR="003C3CBB" w:rsidRDefault="000007C1" w:rsidP="002A3374">
            <w:pPr>
              <w:autoSpaceDE w:val="0"/>
              <w:autoSpaceDN w:val="0"/>
              <w:adjustRightInd w:val="0"/>
              <w:spacing w:before="100" w:beforeAutospacing="1"/>
              <w:ind w:left="60" w:right="60"/>
              <w:jc w:val="both"/>
              <w:rPr>
                <w:rFonts w:cs="Times New Roman"/>
                <w:szCs w:val="24"/>
              </w:rPr>
            </w:pPr>
            <w:r>
              <w:rPr>
                <w:rFonts w:cs="Times New Roman"/>
                <w:szCs w:val="24"/>
              </w:rPr>
              <w:t>a. Dependent Variable: Financial Performance</w:t>
            </w:r>
          </w:p>
        </w:tc>
      </w:tr>
    </w:tbl>
    <w:p w:rsidR="003C3CBB" w:rsidRDefault="000007C1">
      <w:pPr>
        <w:spacing w:before="100" w:beforeAutospacing="1" w:after="160"/>
        <w:ind w:right="29"/>
        <w:contextualSpacing w:val="0"/>
        <w:jc w:val="both"/>
        <w:rPr>
          <w:rFonts w:cs="Times New Roman"/>
          <w:kern w:val="2"/>
          <w:szCs w:val="24"/>
        </w:rPr>
      </w:pPr>
      <w:r>
        <w:rPr>
          <w:rFonts w:cs="Times New Roman"/>
          <w:kern w:val="2"/>
          <w:szCs w:val="24"/>
        </w:rPr>
        <w:t xml:space="preserve">From the findings in Table 4.49 above, at a 5% level of significance, Mobile Lending was a significant predictor of the Financial Performance of Small and Medium Enterprises (SMEs) in Kirinyaga County, where (p=0.000&lt;0.05). </w:t>
      </w:r>
    </w:p>
    <w:p w:rsidR="003C3CBB" w:rsidRDefault="000007C1">
      <w:pPr>
        <w:spacing w:before="100" w:beforeAutospacing="1" w:after="160"/>
        <w:ind w:right="29"/>
        <w:contextualSpacing w:val="0"/>
        <w:jc w:val="both"/>
        <w:rPr>
          <w:rFonts w:cs="Times New Roman"/>
          <w:kern w:val="2"/>
          <w:szCs w:val="24"/>
          <w:highlight w:val="yellow"/>
        </w:rPr>
      </w:pPr>
      <w:r>
        <w:rPr>
          <w:rFonts w:cs="Times New Roman"/>
          <w:kern w:val="2"/>
          <w:szCs w:val="24"/>
        </w:rPr>
        <w:t xml:space="preserve">Where Y is the dependent variable (Financial Performance of Small and Medium Enterprises (SMEs) in Kirinyaga County), </w:t>
      </w:r>
      <w:r>
        <w:rPr>
          <w:rFonts w:eastAsia="SimSun" w:cs="Times New Roman"/>
          <w:kern w:val="2"/>
          <w:szCs w:val="24"/>
        </w:rPr>
        <w:t xml:space="preserve">the </w:t>
      </w:r>
      <w:r>
        <w:rPr>
          <w:rFonts w:cs="Times New Roman"/>
          <w:kern w:val="2"/>
          <w:szCs w:val="24"/>
        </w:rPr>
        <w:t>Mobile Lending variable</w:t>
      </w:r>
      <w:r>
        <w:rPr>
          <w:rFonts w:eastAsia="SimSun" w:cs="Times New Roman"/>
          <w:kern w:val="2"/>
          <w:szCs w:val="24"/>
        </w:rPr>
        <w:t>.</w:t>
      </w:r>
      <w:r>
        <w:rPr>
          <w:rFonts w:cs="Times New Roman"/>
          <w:kern w:val="2"/>
          <w:szCs w:val="24"/>
        </w:rPr>
        <w:t xml:space="preserve"> As per the SPSS generated regression Table 4.50the equation (</w:t>
      </w:r>
      <w:r>
        <w:rPr>
          <w:rFonts w:cs="Times New Roman"/>
          <w:bCs/>
          <w:kern w:val="2"/>
          <w:szCs w:val="24"/>
        </w:rPr>
        <w:t>Y = β</w:t>
      </w:r>
      <w:r>
        <w:rPr>
          <w:rFonts w:cs="Times New Roman"/>
          <w:bCs/>
          <w:kern w:val="2"/>
          <w:position w:val="-8"/>
          <w:szCs w:val="24"/>
          <w:vertAlign w:val="subscript"/>
        </w:rPr>
        <w:t xml:space="preserve">0 </w:t>
      </w:r>
      <w:r>
        <w:rPr>
          <w:rFonts w:cs="Times New Roman"/>
          <w:bCs/>
          <w:kern w:val="2"/>
          <w:szCs w:val="24"/>
        </w:rPr>
        <w:t>+ β</w:t>
      </w:r>
      <w:r>
        <w:rPr>
          <w:rFonts w:cs="Times New Roman"/>
          <w:bCs/>
          <w:kern w:val="2"/>
          <w:position w:val="-8"/>
          <w:szCs w:val="24"/>
          <w:vertAlign w:val="subscript"/>
        </w:rPr>
        <w:t>3</w:t>
      </w:r>
      <w:r>
        <w:rPr>
          <w:rFonts w:cs="Times New Roman"/>
          <w:bCs/>
          <w:kern w:val="2"/>
          <w:szCs w:val="24"/>
        </w:rPr>
        <w:t>X</w:t>
      </w:r>
      <w:r>
        <w:rPr>
          <w:rFonts w:cs="Times New Roman"/>
          <w:bCs/>
          <w:kern w:val="2"/>
          <w:position w:val="-8"/>
          <w:szCs w:val="24"/>
          <w:vertAlign w:val="subscript"/>
        </w:rPr>
        <w:t>3</w:t>
      </w:r>
      <w:r>
        <w:rPr>
          <w:rFonts w:cs="Times New Roman"/>
          <w:bCs/>
          <w:kern w:val="2"/>
          <w:szCs w:val="24"/>
        </w:rPr>
        <w:t>+ε)</w:t>
      </w:r>
      <w:r>
        <w:rPr>
          <w:rFonts w:cs="Times New Roman"/>
          <w:kern w:val="2"/>
          <w:szCs w:val="24"/>
        </w:rPr>
        <w:t xml:space="preserve">, becomes:   </w:t>
      </w:r>
    </w:p>
    <w:p w:rsidR="003C3CBB" w:rsidRDefault="000007C1">
      <w:pPr>
        <w:spacing w:before="100" w:beforeAutospacing="1" w:after="160"/>
        <w:ind w:right="29"/>
        <w:contextualSpacing w:val="0"/>
        <w:jc w:val="both"/>
        <w:rPr>
          <w:rFonts w:cs="Times New Roman"/>
          <w:kern w:val="2"/>
          <w:position w:val="-8"/>
          <w:szCs w:val="24"/>
          <w:vertAlign w:val="subscript"/>
        </w:rPr>
      </w:pPr>
      <w:r>
        <w:rPr>
          <w:rFonts w:cs="Times New Roman"/>
          <w:kern w:val="2"/>
          <w:szCs w:val="24"/>
        </w:rPr>
        <w:t>Y=4.370 +0.344X</w:t>
      </w:r>
      <w:r>
        <w:rPr>
          <w:rFonts w:cs="Times New Roman"/>
          <w:kern w:val="2"/>
          <w:position w:val="-8"/>
          <w:szCs w:val="24"/>
          <w:vertAlign w:val="subscript"/>
        </w:rPr>
        <w:t xml:space="preserve"> 3</w:t>
      </w:r>
    </w:p>
    <w:p w:rsidR="003F2CF2" w:rsidRDefault="000007C1">
      <w:pPr>
        <w:spacing w:before="240"/>
        <w:jc w:val="both"/>
        <w:rPr>
          <w:rFonts w:cs="Times New Roman"/>
          <w:szCs w:val="24"/>
        </w:rPr>
      </w:pPr>
      <w:r>
        <w:rPr>
          <w:rFonts w:cs="Times New Roman"/>
          <w:szCs w:val="24"/>
        </w:rPr>
        <w:lastRenderedPageBreak/>
        <w:t xml:space="preserve">According to the equation, the Financial Performance was 4.370 units, taking all factors constant. A unit increase in Mobile Lending would lead to a 0.344 increase in Financial Performance. </w:t>
      </w:r>
    </w:p>
    <w:p w:rsidR="003C3CBB" w:rsidRDefault="000007C1">
      <w:pPr>
        <w:spacing w:before="100" w:beforeAutospacing="1"/>
        <w:rPr>
          <w:szCs w:val="24"/>
        </w:rPr>
      </w:pPr>
      <w:r>
        <w:rPr>
          <w:rFonts w:cs="Times New Roman"/>
          <w:b/>
          <w:bCs/>
          <w:iCs/>
          <w:szCs w:val="24"/>
        </w:rPr>
        <w:t>4.5.3.7 Model Summary</w:t>
      </w:r>
    </w:p>
    <w:p w:rsidR="00394AE8" w:rsidRDefault="000007C1" w:rsidP="00394AE8">
      <w:pPr>
        <w:spacing w:before="100" w:beforeAutospacing="1"/>
        <w:jc w:val="both"/>
        <w:rPr>
          <w:rFonts w:cs="Times New Roman"/>
          <w:szCs w:val="24"/>
        </w:rPr>
      </w:pPr>
      <w:r>
        <w:rPr>
          <w:rFonts w:cs="Times New Roman"/>
          <w:szCs w:val="24"/>
        </w:rPr>
        <w:t>The table below shows the model summary</w:t>
      </w:r>
    </w:p>
    <w:p w:rsidR="003C3CBB" w:rsidRDefault="000007C1" w:rsidP="00394AE8">
      <w:pPr>
        <w:spacing w:before="100" w:beforeAutospacing="1"/>
        <w:jc w:val="both"/>
      </w:pPr>
      <w:r>
        <w:t>Table 4.51: Model Summary</w:t>
      </w:r>
    </w:p>
    <w:tbl>
      <w:tblPr>
        <w:tblW w:w="5020" w:type="pct"/>
        <w:tblInd w:w="88" w:type="dxa"/>
        <w:tblCellMar>
          <w:left w:w="0" w:type="dxa"/>
          <w:right w:w="0" w:type="dxa"/>
        </w:tblCellMar>
        <w:tblLook w:val="04A0" w:firstRow="1" w:lastRow="0" w:firstColumn="1" w:lastColumn="0" w:noHBand="0" w:noVBand="1"/>
      </w:tblPr>
      <w:tblGrid>
        <w:gridCol w:w="1265"/>
        <w:gridCol w:w="1635"/>
        <w:gridCol w:w="1735"/>
        <w:gridCol w:w="2381"/>
        <w:gridCol w:w="2381"/>
      </w:tblGrid>
      <w:tr w:rsidR="003C3CBB">
        <w:trPr>
          <w:cantSplit/>
        </w:trPr>
        <w:tc>
          <w:tcPr>
            <w:tcW w:w="673" w:type="pct"/>
            <w:tcBorders>
              <w:top w:val="single" w:sz="12" w:space="0" w:color="auto"/>
              <w:left w:val="nil"/>
              <w:bottom w:val="single" w:sz="12" w:space="0" w:color="auto"/>
              <w:right w:val="nil"/>
            </w:tcBorders>
            <w:shd w:val="clear" w:color="auto" w:fill="FFFFFF"/>
          </w:tcPr>
          <w:p w:rsidR="003C3CBB" w:rsidRDefault="000007C1">
            <w:pPr>
              <w:spacing w:before="100" w:beforeAutospacing="1" w:after="160"/>
              <w:jc w:val="both"/>
              <w:rPr>
                <w:rFonts w:cs="Times New Roman"/>
                <w:b/>
                <w:bCs/>
                <w:szCs w:val="24"/>
              </w:rPr>
            </w:pPr>
            <w:r>
              <w:rPr>
                <w:rFonts w:cs="Times New Roman"/>
                <w:b/>
                <w:bCs/>
                <w:szCs w:val="24"/>
              </w:rPr>
              <w:t>Model</w:t>
            </w:r>
          </w:p>
        </w:tc>
        <w:tc>
          <w:tcPr>
            <w:tcW w:w="870" w:type="pct"/>
            <w:tcBorders>
              <w:top w:val="single" w:sz="12" w:space="0" w:color="auto"/>
              <w:left w:val="nil"/>
              <w:bottom w:val="single" w:sz="12" w:space="0" w:color="auto"/>
              <w:right w:val="nil"/>
            </w:tcBorders>
            <w:shd w:val="clear" w:color="auto" w:fill="FFFFFF"/>
          </w:tcPr>
          <w:p w:rsidR="003C3CBB" w:rsidRDefault="000007C1">
            <w:pPr>
              <w:spacing w:before="100" w:beforeAutospacing="1" w:after="160"/>
              <w:jc w:val="both"/>
              <w:rPr>
                <w:rFonts w:cs="Times New Roman"/>
                <w:b/>
                <w:bCs/>
                <w:szCs w:val="24"/>
              </w:rPr>
            </w:pPr>
            <w:r>
              <w:rPr>
                <w:rFonts w:cs="Times New Roman"/>
                <w:b/>
                <w:bCs/>
                <w:szCs w:val="24"/>
              </w:rPr>
              <w:t>R</w:t>
            </w:r>
          </w:p>
        </w:tc>
        <w:tc>
          <w:tcPr>
            <w:tcW w:w="923" w:type="pct"/>
            <w:tcBorders>
              <w:top w:val="single" w:sz="12" w:space="0" w:color="auto"/>
              <w:left w:val="nil"/>
              <w:bottom w:val="single" w:sz="12" w:space="0" w:color="auto"/>
              <w:right w:val="nil"/>
            </w:tcBorders>
            <w:shd w:val="clear" w:color="auto" w:fill="FFFFFF"/>
          </w:tcPr>
          <w:p w:rsidR="003C3CBB" w:rsidRDefault="000007C1">
            <w:pPr>
              <w:spacing w:before="100" w:beforeAutospacing="1" w:after="160"/>
              <w:jc w:val="both"/>
              <w:rPr>
                <w:rFonts w:cs="Times New Roman"/>
                <w:b/>
                <w:bCs/>
                <w:szCs w:val="24"/>
              </w:rPr>
            </w:pPr>
            <w:r>
              <w:rPr>
                <w:rFonts w:cs="Times New Roman"/>
                <w:b/>
                <w:bCs/>
                <w:szCs w:val="24"/>
              </w:rPr>
              <w:t>R Square</w:t>
            </w:r>
          </w:p>
        </w:tc>
        <w:tc>
          <w:tcPr>
            <w:tcW w:w="1267" w:type="pct"/>
            <w:tcBorders>
              <w:top w:val="single" w:sz="12" w:space="0" w:color="auto"/>
              <w:left w:val="nil"/>
              <w:bottom w:val="single" w:sz="12" w:space="0" w:color="auto"/>
              <w:right w:val="nil"/>
            </w:tcBorders>
            <w:shd w:val="clear" w:color="auto" w:fill="FFFFFF"/>
          </w:tcPr>
          <w:p w:rsidR="003C3CBB" w:rsidRDefault="000007C1">
            <w:pPr>
              <w:spacing w:before="100" w:beforeAutospacing="1" w:after="160"/>
              <w:jc w:val="both"/>
              <w:rPr>
                <w:rFonts w:cs="Times New Roman"/>
                <w:b/>
                <w:bCs/>
                <w:szCs w:val="24"/>
              </w:rPr>
            </w:pPr>
            <w:r>
              <w:rPr>
                <w:rFonts w:cs="Times New Roman"/>
                <w:b/>
                <w:bCs/>
                <w:szCs w:val="24"/>
              </w:rPr>
              <w:t>Adjusted R Square</w:t>
            </w:r>
          </w:p>
        </w:tc>
        <w:tc>
          <w:tcPr>
            <w:tcW w:w="1267" w:type="pct"/>
            <w:tcBorders>
              <w:top w:val="single" w:sz="12" w:space="0" w:color="auto"/>
              <w:left w:val="nil"/>
              <w:bottom w:val="single" w:sz="12" w:space="0" w:color="auto"/>
              <w:right w:val="nil"/>
            </w:tcBorders>
            <w:shd w:val="clear" w:color="auto" w:fill="FFFFFF"/>
          </w:tcPr>
          <w:p w:rsidR="003C3CBB" w:rsidRDefault="000007C1">
            <w:pPr>
              <w:spacing w:before="100" w:beforeAutospacing="1" w:after="160"/>
              <w:jc w:val="both"/>
              <w:rPr>
                <w:rFonts w:cs="Times New Roman"/>
                <w:b/>
                <w:bCs/>
                <w:szCs w:val="24"/>
              </w:rPr>
            </w:pPr>
            <w:r>
              <w:rPr>
                <w:rFonts w:cs="Times New Roman"/>
                <w:b/>
                <w:bCs/>
                <w:szCs w:val="24"/>
              </w:rPr>
              <w:t>Std. Error of the Estimate</w:t>
            </w:r>
          </w:p>
        </w:tc>
      </w:tr>
      <w:tr w:rsidR="003C3CBB">
        <w:trPr>
          <w:cantSplit/>
        </w:trPr>
        <w:tc>
          <w:tcPr>
            <w:tcW w:w="673" w:type="pct"/>
            <w:tcBorders>
              <w:top w:val="single" w:sz="12" w:space="0" w:color="auto"/>
              <w:left w:val="nil"/>
              <w:bottom w:val="single" w:sz="12" w:space="0" w:color="auto"/>
              <w:right w:val="nil"/>
            </w:tcBorders>
            <w:shd w:val="clear" w:color="auto" w:fill="FFFFFF"/>
            <w:vAlign w:val="center"/>
          </w:tcPr>
          <w:p w:rsidR="003C3CBB" w:rsidRDefault="000007C1">
            <w:pPr>
              <w:spacing w:before="100" w:beforeAutospacing="1" w:after="160"/>
              <w:jc w:val="both"/>
              <w:rPr>
                <w:rFonts w:cs="Times New Roman"/>
                <w:szCs w:val="24"/>
              </w:rPr>
            </w:pPr>
            <w:r>
              <w:rPr>
                <w:rFonts w:cs="Times New Roman"/>
                <w:szCs w:val="24"/>
              </w:rPr>
              <w:t>1</w:t>
            </w:r>
          </w:p>
        </w:tc>
        <w:tc>
          <w:tcPr>
            <w:tcW w:w="870" w:type="pct"/>
            <w:tcBorders>
              <w:top w:val="single" w:sz="12" w:space="0" w:color="auto"/>
              <w:left w:val="nil"/>
              <w:bottom w:val="single" w:sz="12" w:space="0" w:color="auto"/>
              <w:right w:val="nil"/>
            </w:tcBorders>
            <w:shd w:val="clear" w:color="auto" w:fill="FFFFFF"/>
          </w:tcPr>
          <w:p w:rsidR="003C3CBB" w:rsidRDefault="000007C1">
            <w:pPr>
              <w:spacing w:before="100" w:beforeAutospacing="1" w:after="160"/>
              <w:jc w:val="both"/>
              <w:rPr>
                <w:rFonts w:cs="Times New Roman"/>
                <w:szCs w:val="24"/>
              </w:rPr>
            </w:pPr>
            <w:r>
              <w:rPr>
                <w:rFonts w:cs="Times New Roman"/>
                <w:szCs w:val="24"/>
              </w:rPr>
              <w:t>.746</w:t>
            </w:r>
            <w:r>
              <w:rPr>
                <w:rFonts w:cs="Times New Roman"/>
                <w:szCs w:val="24"/>
                <w:vertAlign w:val="superscript"/>
              </w:rPr>
              <w:t>a</w:t>
            </w:r>
          </w:p>
        </w:tc>
        <w:tc>
          <w:tcPr>
            <w:tcW w:w="923" w:type="pct"/>
            <w:tcBorders>
              <w:top w:val="single" w:sz="12" w:space="0" w:color="auto"/>
              <w:left w:val="nil"/>
              <w:bottom w:val="single" w:sz="12" w:space="0" w:color="auto"/>
              <w:right w:val="nil"/>
            </w:tcBorders>
            <w:shd w:val="clear" w:color="auto" w:fill="FFFFFF"/>
          </w:tcPr>
          <w:p w:rsidR="003C3CBB" w:rsidRDefault="000007C1">
            <w:pPr>
              <w:spacing w:before="100" w:beforeAutospacing="1" w:after="160"/>
              <w:jc w:val="both"/>
              <w:rPr>
                <w:rFonts w:cs="Times New Roman"/>
                <w:szCs w:val="24"/>
              </w:rPr>
            </w:pPr>
            <w:r>
              <w:rPr>
                <w:rFonts w:cs="Times New Roman"/>
                <w:szCs w:val="24"/>
              </w:rPr>
              <w:t>.557</w:t>
            </w:r>
          </w:p>
        </w:tc>
        <w:tc>
          <w:tcPr>
            <w:tcW w:w="1267" w:type="pct"/>
            <w:tcBorders>
              <w:top w:val="single" w:sz="12" w:space="0" w:color="auto"/>
              <w:left w:val="nil"/>
              <w:bottom w:val="single" w:sz="12" w:space="0" w:color="auto"/>
              <w:right w:val="nil"/>
            </w:tcBorders>
            <w:shd w:val="clear" w:color="auto" w:fill="FFFFFF"/>
          </w:tcPr>
          <w:p w:rsidR="003C3CBB" w:rsidRDefault="000007C1">
            <w:pPr>
              <w:spacing w:before="100" w:beforeAutospacing="1" w:after="160"/>
              <w:jc w:val="both"/>
              <w:rPr>
                <w:rFonts w:cs="Times New Roman"/>
                <w:szCs w:val="24"/>
              </w:rPr>
            </w:pPr>
            <w:r>
              <w:rPr>
                <w:rFonts w:cs="Times New Roman"/>
                <w:szCs w:val="24"/>
              </w:rPr>
              <w:t>.551</w:t>
            </w:r>
          </w:p>
        </w:tc>
        <w:tc>
          <w:tcPr>
            <w:tcW w:w="1267" w:type="pct"/>
            <w:tcBorders>
              <w:top w:val="single" w:sz="12" w:space="0" w:color="auto"/>
              <w:left w:val="nil"/>
              <w:bottom w:val="single" w:sz="12" w:space="0" w:color="auto"/>
              <w:right w:val="nil"/>
            </w:tcBorders>
            <w:shd w:val="clear" w:color="auto" w:fill="FFFFFF"/>
          </w:tcPr>
          <w:p w:rsidR="003C3CBB" w:rsidRDefault="000007C1">
            <w:pPr>
              <w:spacing w:before="100" w:beforeAutospacing="1" w:after="160"/>
              <w:jc w:val="both"/>
              <w:rPr>
                <w:rFonts w:cs="Times New Roman"/>
                <w:szCs w:val="24"/>
              </w:rPr>
            </w:pPr>
            <w:r>
              <w:rPr>
                <w:rFonts w:cs="Times New Roman"/>
                <w:szCs w:val="24"/>
              </w:rPr>
              <w:t>1.08184</w:t>
            </w:r>
          </w:p>
        </w:tc>
      </w:tr>
      <w:tr w:rsidR="003C3CBB">
        <w:trPr>
          <w:cantSplit/>
        </w:trPr>
        <w:tc>
          <w:tcPr>
            <w:tcW w:w="5000" w:type="pct"/>
            <w:gridSpan w:val="5"/>
            <w:tcBorders>
              <w:top w:val="single" w:sz="12" w:space="0" w:color="auto"/>
              <w:left w:val="nil"/>
              <w:bottom w:val="nil"/>
              <w:right w:val="nil"/>
            </w:tcBorders>
            <w:shd w:val="clear" w:color="auto" w:fill="FFFFFF"/>
          </w:tcPr>
          <w:p w:rsidR="003C3CBB" w:rsidRDefault="000007C1">
            <w:pPr>
              <w:numPr>
                <w:ilvl w:val="1"/>
                <w:numId w:val="4"/>
              </w:numPr>
              <w:spacing w:before="100" w:beforeAutospacing="1" w:after="160"/>
              <w:jc w:val="both"/>
              <w:rPr>
                <w:rFonts w:cs="Times New Roman"/>
                <w:szCs w:val="24"/>
              </w:rPr>
            </w:pPr>
            <w:r>
              <w:rPr>
                <w:rFonts w:cs="Times New Roman"/>
                <w:szCs w:val="24"/>
              </w:rPr>
              <w:t>Predictors: (Constant), Mobile Lending, Mobile Payment, Mobile Saving</w:t>
            </w:r>
          </w:p>
          <w:p w:rsidR="003C3CBB" w:rsidRDefault="000007C1">
            <w:pPr>
              <w:spacing w:before="100" w:beforeAutospacing="1"/>
              <w:jc w:val="both"/>
              <w:rPr>
                <w:rFonts w:cs="Times New Roman"/>
                <w:szCs w:val="24"/>
              </w:rPr>
            </w:pPr>
            <w:r>
              <w:rPr>
                <w:rFonts w:cs="Times New Roman"/>
                <w:szCs w:val="24"/>
              </w:rPr>
              <w:t>R-squared is the Coefficient of determination that explains the extent to which changes in the dependent variable can be explained by the independent variables or the percentage of variation in the dependent variable (Financial Performance) that is explained by the three independent variables (Mobile Payment, Mobile Saving, and Mobile Lending). From Table 4.41, the value of R-squared is 0.698. This implies that 69.8% of the variation in (Financial performance) is explained by the three independent variables (Mobile Payment, Mobile Saving, and Mobile Lending)</w:t>
            </w:r>
            <w:r w:rsidR="00394AE8">
              <w:rPr>
                <w:rFonts w:cs="Times New Roman"/>
                <w:szCs w:val="24"/>
              </w:rPr>
              <w:t>.</w:t>
            </w:r>
          </w:p>
          <w:p w:rsidR="00394AE8" w:rsidRDefault="00394AE8">
            <w:pPr>
              <w:spacing w:before="100" w:beforeAutospacing="1"/>
              <w:jc w:val="both"/>
              <w:rPr>
                <w:rFonts w:cs="Times New Roman"/>
                <w:szCs w:val="24"/>
              </w:rPr>
            </w:pPr>
          </w:p>
          <w:p w:rsidR="00394AE8" w:rsidRDefault="00394AE8">
            <w:pPr>
              <w:spacing w:before="100" w:beforeAutospacing="1"/>
              <w:jc w:val="both"/>
              <w:rPr>
                <w:rFonts w:cs="Times New Roman"/>
                <w:szCs w:val="24"/>
              </w:rPr>
            </w:pPr>
          </w:p>
        </w:tc>
      </w:tr>
    </w:tbl>
    <w:p w:rsidR="003C3CBB" w:rsidRDefault="000007C1">
      <w:pPr>
        <w:keepNext/>
        <w:keepLines/>
        <w:widowControl w:val="0"/>
        <w:spacing w:before="240" w:after="40"/>
        <w:jc w:val="both"/>
        <w:outlineLvl w:val="3"/>
        <w:rPr>
          <w:rFonts w:cs="Times New Roman"/>
          <w:b/>
          <w:bCs/>
          <w:szCs w:val="24"/>
        </w:rPr>
      </w:pPr>
      <w:r>
        <w:rPr>
          <w:rFonts w:cs="Times New Roman"/>
          <w:b/>
          <w:bCs/>
          <w:szCs w:val="24"/>
        </w:rPr>
        <w:t xml:space="preserve">4.5.3.8 ANOVA Test </w:t>
      </w:r>
    </w:p>
    <w:p w:rsidR="002A3374" w:rsidRDefault="000007C1">
      <w:pPr>
        <w:spacing w:before="100" w:beforeAutospacing="1"/>
        <w:jc w:val="both"/>
        <w:rPr>
          <w:rFonts w:cs="Times New Roman"/>
          <w:szCs w:val="24"/>
        </w:rPr>
      </w:pPr>
      <w:r>
        <w:rPr>
          <w:rFonts w:cs="Times New Roman"/>
          <w:szCs w:val="24"/>
        </w:rPr>
        <w:t>The table below shows the ANOVA table.</w:t>
      </w:r>
    </w:p>
    <w:p w:rsidR="003C3CBB" w:rsidRDefault="000007C1">
      <w:pPr>
        <w:pStyle w:val="tables"/>
      </w:pPr>
      <w:bookmarkStart w:id="300" w:name="_Toc204409847"/>
      <w:r>
        <w:t>Table 4.52: ANOVA Table</w:t>
      </w:r>
      <w:bookmarkEnd w:id="300"/>
      <w:r>
        <w:t xml:space="preserve"> </w:t>
      </w:r>
    </w:p>
    <w:p w:rsidR="002A3374" w:rsidRPr="002A3374" w:rsidRDefault="002A3374" w:rsidP="002A3374">
      <w:pPr>
        <w:pStyle w:val="Caption"/>
      </w:pPr>
    </w:p>
    <w:tbl>
      <w:tblPr>
        <w:tblW w:w="5000" w:type="pct"/>
        <w:tblInd w:w="108" w:type="dxa"/>
        <w:tblCellMar>
          <w:left w:w="0" w:type="dxa"/>
          <w:right w:w="0" w:type="dxa"/>
        </w:tblCellMar>
        <w:tblLook w:val="04A0" w:firstRow="1" w:lastRow="0" w:firstColumn="1" w:lastColumn="0" w:noHBand="0" w:noVBand="1"/>
      </w:tblPr>
      <w:tblGrid>
        <w:gridCol w:w="237"/>
        <w:gridCol w:w="1769"/>
        <w:gridCol w:w="2529"/>
        <w:gridCol w:w="636"/>
        <w:gridCol w:w="2168"/>
        <w:gridCol w:w="1136"/>
        <w:gridCol w:w="885"/>
      </w:tblGrid>
      <w:tr w:rsidR="003C3CBB">
        <w:trPr>
          <w:cantSplit/>
        </w:trPr>
        <w:tc>
          <w:tcPr>
            <w:tcW w:w="1071" w:type="pct"/>
            <w:gridSpan w:val="2"/>
            <w:tcBorders>
              <w:top w:val="single" w:sz="12" w:space="0" w:color="auto"/>
              <w:left w:val="nil"/>
              <w:bottom w:val="single" w:sz="12" w:space="0" w:color="auto"/>
              <w:right w:val="nil"/>
            </w:tcBorders>
            <w:shd w:val="clear" w:color="auto" w:fill="FFFFFF"/>
          </w:tcPr>
          <w:p w:rsidR="003C3CBB" w:rsidRDefault="000007C1">
            <w:pPr>
              <w:spacing w:before="100" w:beforeAutospacing="1"/>
              <w:jc w:val="both"/>
              <w:rPr>
                <w:rFonts w:cs="Times New Roman"/>
                <w:b/>
                <w:bCs/>
                <w:szCs w:val="24"/>
              </w:rPr>
            </w:pPr>
            <w:r>
              <w:rPr>
                <w:rFonts w:cs="Times New Roman"/>
                <w:b/>
                <w:bCs/>
                <w:szCs w:val="24"/>
              </w:rPr>
              <w:lastRenderedPageBreak/>
              <w:t>Model</w:t>
            </w:r>
          </w:p>
        </w:tc>
        <w:tc>
          <w:tcPr>
            <w:tcW w:w="1351" w:type="pct"/>
            <w:tcBorders>
              <w:top w:val="single" w:sz="12" w:space="0" w:color="auto"/>
              <w:left w:val="nil"/>
              <w:bottom w:val="single" w:sz="12" w:space="0" w:color="auto"/>
              <w:right w:val="nil"/>
            </w:tcBorders>
            <w:shd w:val="clear" w:color="auto" w:fill="FFFFFF"/>
          </w:tcPr>
          <w:p w:rsidR="003C3CBB" w:rsidRDefault="000007C1">
            <w:pPr>
              <w:spacing w:before="100" w:beforeAutospacing="1"/>
              <w:jc w:val="both"/>
              <w:rPr>
                <w:rFonts w:cs="Times New Roman"/>
                <w:b/>
                <w:bCs/>
                <w:szCs w:val="24"/>
              </w:rPr>
            </w:pPr>
            <w:r>
              <w:rPr>
                <w:rFonts w:cs="Times New Roman"/>
                <w:b/>
                <w:bCs/>
                <w:szCs w:val="24"/>
              </w:rPr>
              <w:t>Sum of Squares</w:t>
            </w:r>
          </w:p>
        </w:tc>
        <w:tc>
          <w:tcPr>
            <w:tcW w:w="340" w:type="pct"/>
            <w:tcBorders>
              <w:top w:val="single" w:sz="12" w:space="0" w:color="auto"/>
              <w:left w:val="nil"/>
              <w:bottom w:val="single" w:sz="12" w:space="0" w:color="auto"/>
              <w:right w:val="nil"/>
            </w:tcBorders>
            <w:shd w:val="clear" w:color="auto" w:fill="FFFFFF"/>
          </w:tcPr>
          <w:p w:rsidR="003C3CBB" w:rsidRDefault="000007C1">
            <w:pPr>
              <w:spacing w:before="100" w:beforeAutospacing="1"/>
              <w:jc w:val="both"/>
              <w:rPr>
                <w:rFonts w:cs="Times New Roman"/>
                <w:b/>
                <w:bCs/>
                <w:szCs w:val="24"/>
              </w:rPr>
            </w:pPr>
            <w:r>
              <w:rPr>
                <w:rFonts w:cs="Times New Roman"/>
                <w:b/>
                <w:bCs/>
                <w:szCs w:val="24"/>
              </w:rPr>
              <w:t>df</w:t>
            </w:r>
          </w:p>
        </w:tc>
        <w:tc>
          <w:tcPr>
            <w:tcW w:w="1158" w:type="pct"/>
            <w:tcBorders>
              <w:top w:val="single" w:sz="12" w:space="0" w:color="auto"/>
              <w:left w:val="nil"/>
              <w:bottom w:val="single" w:sz="12" w:space="0" w:color="auto"/>
              <w:right w:val="nil"/>
            </w:tcBorders>
            <w:shd w:val="clear" w:color="auto" w:fill="FFFFFF"/>
          </w:tcPr>
          <w:p w:rsidR="003C3CBB" w:rsidRDefault="000007C1">
            <w:pPr>
              <w:spacing w:before="100" w:beforeAutospacing="1"/>
              <w:jc w:val="both"/>
              <w:rPr>
                <w:rFonts w:cs="Times New Roman"/>
                <w:b/>
                <w:bCs/>
                <w:szCs w:val="24"/>
              </w:rPr>
            </w:pPr>
            <w:r>
              <w:rPr>
                <w:rFonts w:cs="Times New Roman"/>
                <w:b/>
                <w:bCs/>
                <w:szCs w:val="24"/>
              </w:rPr>
              <w:t>Mean Square</w:t>
            </w:r>
          </w:p>
        </w:tc>
        <w:tc>
          <w:tcPr>
            <w:tcW w:w="607" w:type="pct"/>
            <w:tcBorders>
              <w:top w:val="single" w:sz="12" w:space="0" w:color="auto"/>
              <w:left w:val="nil"/>
              <w:bottom w:val="single" w:sz="12" w:space="0" w:color="auto"/>
              <w:right w:val="nil"/>
            </w:tcBorders>
            <w:shd w:val="clear" w:color="auto" w:fill="FFFFFF"/>
          </w:tcPr>
          <w:p w:rsidR="003C3CBB" w:rsidRDefault="000007C1">
            <w:pPr>
              <w:spacing w:before="100" w:beforeAutospacing="1"/>
              <w:jc w:val="both"/>
              <w:rPr>
                <w:rFonts w:cs="Times New Roman"/>
                <w:b/>
                <w:bCs/>
                <w:szCs w:val="24"/>
              </w:rPr>
            </w:pPr>
            <w:r>
              <w:rPr>
                <w:rFonts w:cs="Times New Roman"/>
                <w:b/>
                <w:bCs/>
                <w:szCs w:val="24"/>
              </w:rPr>
              <w:t>F</w:t>
            </w:r>
          </w:p>
        </w:tc>
        <w:tc>
          <w:tcPr>
            <w:tcW w:w="473" w:type="pct"/>
            <w:tcBorders>
              <w:top w:val="single" w:sz="12" w:space="0" w:color="auto"/>
              <w:left w:val="nil"/>
              <w:bottom w:val="single" w:sz="12" w:space="0" w:color="auto"/>
              <w:right w:val="nil"/>
            </w:tcBorders>
            <w:shd w:val="clear" w:color="auto" w:fill="FFFFFF"/>
          </w:tcPr>
          <w:p w:rsidR="003C3CBB" w:rsidRDefault="000007C1">
            <w:pPr>
              <w:spacing w:before="100" w:beforeAutospacing="1"/>
              <w:jc w:val="both"/>
              <w:rPr>
                <w:rFonts w:cs="Times New Roman"/>
                <w:b/>
                <w:bCs/>
                <w:szCs w:val="24"/>
              </w:rPr>
            </w:pPr>
            <w:r>
              <w:rPr>
                <w:rFonts w:cs="Times New Roman"/>
                <w:b/>
                <w:bCs/>
                <w:szCs w:val="24"/>
              </w:rPr>
              <w:t>Sig.</w:t>
            </w:r>
          </w:p>
        </w:tc>
      </w:tr>
      <w:tr w:rsidR="003C3CBB">
        <w:trPr>
          <w:cantSplit/>
        </w:trPr>
        <w:tc>
          <w:tcPr>
            <w:tcW w:w="126" w:type="pct"/>
            <w:vMerge w:val="restart"/>
            <w:tcBorders>
              <w:top w:val="nil"/>
              <w:left w:val="nil"/>
              <w:bottom w:val="nil"/>
              <w:right w:val="nil"/>
            </w:tcBorders>
            <w:shd w:val="clear" w:color="auto" w:fill="FFFFFF"/>
            <w:vAlign w:val="center"/>
          </w:tcPr>
          <w:p w:rsidR="003C3CBB" w:rsidRDefault="000007C1">
            <w:pPr>
              <w:spacing w:before="100" w:beforeAutospacing="1"/>
              <w:jc w:val="both"/>
              <w:rPr>
                <w:rFonts w:cs="Times New Roman"/>
                <w:szCs w:val="24"/>
              </w:rPr>
            </w:pPr>
            <w:r>
              <w:rPr>
                <w:rFonts w:cs="Times New Roman"/>
                <w:szCs w:val="24"/>
              </w:rPr>
              <w:t>1</w:t>
            </w:r>
          </w:p>
        </w:tc>
        <w:tc>
          <w:tcPr>
            <w:tcW w:w="944" w:type="pct"/>
            <w:tcBorders>
              <w:top w:val="single" w:sz="12" w:space="0" w:color="auto"/>
              <w:left w:val="nil"/>
              <w:bottom w:val="nil"/>
              <w:right w:val="nil"/>
            </w:tcBorders>
            <w:shd w:val="clear" w:color="auto" w:fill="FFFFFF"/>
            <w:vAlign w:val="center"/>
          </w:tcPr>
          <w:p w:rsidR="003C3CBB" w:rsidRDefault="000007C1">
            <w:pPr>
              <w:spacing w:before="100" w:beforeAutospacing="1"/>
              <w:jc w:val="both"/>
              <w:rPr>
                <w:rFonts w:cs="Times New Roman"/>
                <w:szCs w:val="24"/>
              </w:rPr>
            </w:pPr>
            <w:r>
              <w:rPr>
                <w:rFonts w:cs="Times New Roman"/>
                <w:szCs w:val="24"/>
              </w:rPr>
              <w:t>Regression</w:t>
            </w:r>
          </w:p>
        </w:tc>
        <w:tc>
          <w:tcPr>
            <w:tcW w:w="1351" w:type="pct"/>
            <w:tcBorders>
              <w:top w:val="single" w:sz="12" w:space="0" w:color="auto"/>
              <w:left w:val="nil"/>
              <w:bottom w:val="nil"/>
              <w:right w:val="nil"/>
            </w:tcBorders>
            <w:shd w:val="clear" w:color="auto" w:fill="FFFFFF"/>
          </w:tcPr>
          <w:p w:rsidR="003C3CBB" w:rsidRDefault="000007C1">
            <w:pPr>
              <w:spacing w:before="100" w:beforeAutospacing="1"/>
              <w:jc w:val="both"/>
              <w:rPr>
                <w:rFonts w:cs="Times New Roman"/>
                <w:szCs w:val="24"/>
              </w:rPr>
            </w:pPr>
            <w:r>
              <w:rPr>
                <w:rFonts w:cs="Times New Roman"/>
                <w:szCs w:val="24"/>
              </w:rPr>
              <w:t>77.065</w:t>
            </w:r>
          </w:p>
        </w:tc>
        <w:tc>
          <w:tcPr>
            <w:tcW w:w="340" w:type="pct"/>
            <w:tcBorders>
              <w:top w:val="single" w:sz="12" w:space="0" w:color="auto"/>
              <w:left w:val="nil"/>
              <w:bottom w:val="nil"/>
              <w:right w:val="nil"/>
            </w:tcBorders>
            <w:shd w:val="clear" w:color="auto" w:fill="FFFFFF"/>
          </w:tcPr>
          <w:p w:rsidR="003C3CBB" w:rsidRDefault="000007C1">
            <w:pPr>
              <w:spacing w:before="100" w:beforeAutospacing="1"/>
              <w:jc w:val="both"/>
              <w:rPr>
                <w:rFonts w:cs="Times New Roman"/>
                <w:szCs w:val="24"/>
              </w:rPr>
            </w:pPr>
            <w:r>
              <w:rPr>
                <w:rFonts w:cs="Times New Roman"/>
                <w:szCs w:val="24"/>
              </w:rPr>
              <w:t>3</w:t>
            </w:r>
          </w:p>
        </w:tc>
        <w:tc>
          <w:tcPr>
            <w:tcW w:w="1158" w:type="pct"/>
            <w:tcBorders>
              <w:top w:val="single" w:sz="12" w:space="0" w:color="auto"/>
              <w:left w:val="nil"/>
              <w:bottom w:val="nil"/>
              <w:right w:val="nil"/>
            </w:tcBorders>
            <w:shd w:val="clear" w:color="auto" w:fill="FFFFFF"/>
          </w:tcPr>
          <w:p w:rsidR="003C3CBB" w:rsidRDefault="000007C1">
            <w:pPr>
              <w:spacing w:before="100" w:beforeAutospacing="1"/>
              <w:jc w:val="both"/>
              <w:rPr>
                <w:rFonts w:cs="Times New Roman"/>
                <w:szCs w:val="24"/>
              </w:rPr>
            </w:pPr>
            <w:r>
              <w:rPr>
                <w:rFonts w:cs="Times New Roman"/>
                <w:szCs w:val="24"/>
              </w:rPr>
              <w:t>25.688</w:t>
            </w:r>
          </w:p>
        </w:tc>
        <w:tc>
          <w:tcPr>
            <w:tcW w:w="607" w:type="pct"/>
            <w:tcBorders>
              <w:top w:val="single" w:sz="12" w:space="0" w:color="auto"/>
              <w:left w:val="nil"/>
              <w:bottom w:val="nil"/>
              <w:right w:val="nil"/>
            </w:tcBorders>
            <w:shd w:val="clear" w:color="auto" w:fill="FFFFFF"/>
          </w:tcPr>
          <w:p w:rsidR="003C3CBB" w:rsidRDefault="000007C1">
            <w:pPr>
              <w:spacing w:before="100" w:beforeAutospacing="1"/>
              <w:jc w:val="both"/>
              <w:rPr>
                <w:rFonts w:cs="Times New Roman"/>
                <w:szCs w:val="24"/>
              </w:rPr>
            </w:pPr>
            <w:r>
              <w:rPr>
                <w:rFonts w:cs="Times New Roman"/>
                <w:szCs w:val="24"/>
              </w:rPr>
              <w:t>21.949</w:t>
            </w:r>
          </w:p>
        </w:tc>
        <w:tc>
          <w:tcPr>
            <w:tcW w:w="473" w:type="pct"/>
            <w:tcBorders>
              <w:top w:val="single" w:sz="12" w:space="0" w:color="auto"/>
              <w:left w:val="nil"/>
              <w:bottom w:val="nil"/>
              <w:right w:val="nil"/>
            </w:tcBorders>
            <w:shd w:val="clear" w:color="auto" w:fill="FFFFFF"/>
          </w:tcPr>
          <w:p w:rsidR="003C3CBB" w:rsidRDefault="000007C1">
            <w:pPr>
              <w:spacing w:before="100" w:beforeAutospacing="1"/>
              <w:jc w:val="both"/>
              <w:rPr>
                <w:rFonts w:cs="Times New Roman"/>
                <w:szCs w:val="24"/>
              </w:rPr>
            </w:pPr>
            <w:r>
              <w:rPr>
                <w:rFonts w:cs="Times New Roman"/>
                <w:szCs w:val="24"/>
              </w:rPr>
              <w:t>.002</w:t>
            </w:r>
            <w:r>
              <w:rPr>
                <w:rFonts w:cs="Times New Roman"/>
                <w:szCs w:val="24"/>
                <w:vertAlign w:val="superscript"/>
              </w:rPr>
              <w:t>b</w:t>
            </w:r>
          </w:p>
        </w:tc>
      </w:tr>
      <w:tr w:rsidR="003C3CBB">
        <w:trPr>
          <w:cantSplit/>
        </w:trPr>
        <w:tc>
          <w:tcPr>
            <w:tcW w:w="0" w:type="auto"/>
            <w:vMerge/>
            <w:tcBorders>
              <w:top w:val="nil"/>
              <w:left w:val="nil"/>
              <w:bottom w:val="nil"/>
              <w:right w:val="nil"/>
            </w:tcBorders>
            <w:vAlign w:val="center"/>
          </w:tcPr>
          <w:p w:rsidR="003C3CBB" w:rsidRDefault="003C3CBB">
            <w:pPr>
              <w:spacing w:line="240" w:lineRule="auto"/>
              <w:contextualSpacing w:val="0"/>
              <w:rPr>
                <w:rFonts w:cs="Times New Roman"/>
                <w:szCs w:val="24"/>
              </w:rPr>
            </w:pPr>
          </w:p>
        </w:tc>
        <w:tc>
          <w:tcPr>
            <w:tcW w:w="944" w:type="pct"/>
            <w:tcBorders>
              <w:top w:val="nil"/>
              <w:left w:val="nil"/>
              <w:bottom w:val="nil"/>
              <w:right w:val="nil"/>
            </w:tcBorders>
            <w:shd w:val="clear" w:color="auto" w:fill="FFFFFF"/>
            <w:vAlign w:val="center"/>
          </w:tcPr>
          <w:p w:rsidR="003C3CBB" w:rsidRDefault="000007C1">
            <w:pPr>
              <w:spacing w:before="100" w:beforeAutospacing="1"/>
              <w:jc w:val="both"/>
              <w:rPr>
                <w:rFonts w:cs="Times New Roman"/>
                <w:szCs w:val="24"/>
              </w:rPr>
            </w:pPr>
            <w:r>
              <w:rPr>
                <w:rFonts w:cs="Times New Roman"/>
                <w:szCs w:val="24"/>
              </w:rPr>
              <w:t>Residual</w:t>
            </w:r>
          </w:p>
        </w:tc>
        <w:tc>
          <w:tcPr>
            <w:tcW w:w="1351" w:type="pct"/>
            <w:tcBorders>
              <w:top w:val="nil"/>
              <w:left w:val="nil"/>
              <w:bottom w:val="nil"/>
              <w:right w:val="nil"/>
            </w:tcBorders>
            <w:shd w:val="clear" w:color="auto" w:fill="FFFFFF"/>
          </w:tcPr>
          <w:p w:rsidR="003C3CBB" w:rsidRDefault="000007C1">
            <w:pPr>
              <w:spacing w:before="100" w:beforeAutospacing="1"/>
              <w:jc w:val="both"/>
              <w:rPr>
                <w:rFonts w:cs="Times New Roman"/>
                <w:szCs w:val="24"/>
              </w:rPr>
            </w:pPr>
            <w:r>
              <w:rPr>
                <w:rFonts w:cs="Times New Roman"/>
                <w:szCs w:val="24"/>
              </w:rPr>
              <w:t>181.409</w:t>
            </w:r>
          </w:p>
        </w:tc>
        <w:tc>
          <w:tcPr>
            <w:tcW w:w="340" w:type="pct"/>
            <w:tcBorders>
              <w:top w:val="nil"/>
              <w:left w:val="nil"/>
              <w:bottom w:val="nil"/>
              <w:right w:val="nil"/>
            </w:tcBorders>
            <w:shd w:val="clear" w:color="auto" w:fill="FFFFFF"/>
          </w:tcPr>
          <w:p w:rsidR="003C3CBB" w:rsidRDefault="000007C1">
            <w:pPr>
              <w:spacing w:before="100" w:beforeAutospacing="1"/>
              <w:jc w:val="both"/>
              <w:rPr>
                <w:rFonts w:cs="Times New Roman"/>
                <w:szCs w:val="24"/>
              </w:rPr>
            </w:pPr>
            <w:r>
              <w:rPr>
                <w:rFonts w:cs="Times New Roman"/>
                <w:szCs w:val="24"/>
              </w:rPr>
              <w:t>155</w:t>
            </w:r>
          </w:p>
        </w:tc>
        <w:tc>
          <w:tcPr>
            <w:tcW w:w="1158" w:type="pct"/>
            <w:tcBorders>
              <w:top w:val="nil"/>
              <w:left w:val="nil"/>
              <w:bottom w:val="nil"/>
              <w:right w:val="nil"/>
            </w:tcBorders>
            <w:shd w:val="clear" w:color="auto" w:fill="FFFFFF"/>
          </w:tcPr>
          <w:p w:rsidR="003C3CBB" w:rsidRDefault="000007C1">
            <w:pPr>
              <w:spacing w:before="100" w:beforeAutospacing="1"/>
              <w:jc w:val="both"/>
              <w:rPr>
                <w:rFonts w:cs="Times New Roman"/>
                <w:szCs w:val="24"/>
              </w:rPr>
            </w:pPr>
            <w:r>
              <w:rPr>
                <w:rFonts w:cs="Times New Roman"/>
                <w:szCs w:val="24"/>
              </w:rPr>
              <w:t>1.170</w:t>
            </w:r>
          </w:p>
        </w:tc>
        <w:tc>
          <w:tcPr>
            <w:tcW w:w="607" w:type="pct"/>
            <w:tcBorders>
              <w:top w:val="nil"/>
              <w:left w:val="nil"/>
              <w:bottom w:val="nil"/>
              <w:right w:val="nil"/>
            </w:tcBorders>
            <w:shd w:val="clear" w:color="auto" w:fill="FFFFFF"/>
          </w:tcPr>
          <w:p w:rsidR="003C3CBB" w:rsidRDefault="003C3CBB">
            <w:pPr>
              <w:spacing w:before="100" w:beforeAutospacing="1"/>
              <w:jc w:val="both"/>
              <w:rPr>
                <w:rFonts w:cs="Times New Roman"/>
                <w:szCs w:val="24"/>
              </w:rPr>
            </w:pPr>
          </w:p>
        </w:tc>
        <w:tc>
          <w:tcPr>
            <w:tcW w:w="473" w:type="pct"/>
            <w:tcBorders>
              <w:top w:val="nil"/>
              <w:left w:val="nil"/>
              <w:bottom w:val="nil"/>
              <w:right w:val="nil"/>
            </w:tcBorders>
            <w:shd w:val="clear" w:color="auto" w:fill="FFFFFF"/>
          </w:tcPr>
          <w:p w:rsidR="003C3CBB" w:rsidRDefault="003C3CBB">
            <w:pPr>
              <w:spacing w:before="100" w:beforeAutospacing="1"/>
              <w:jc w:val="both"/>
              <w:rPr>
                <w:rFonts w:cs="Times New Roman"/>
                <w:szCs w:val="24"/>
              </w:rPr>
            </w:pPr>
          </w:p>
        </w:tc>
      </w:tr>
      <w:tr w:rsidR="003C3CBB">
        <w:trPr>
          <w:cantSplit/>
        </w:trPr>
        <w:tc>
          <w:tcPr>
            <w:tcW w:w="0" w:type="auto"/>
            <w:vMerge/>
            <w:tcBorders>
              <w:top w:val="nil"/>
              <w:left w:val="nil"/>
              <w:bottom w:val="nil"/>
              <w:right w:val="nil"/>
            </w:tcBorders>
            <w:vAlign w:val="center"/>
          </w:tcPr>
          <w:p w:rsidR="003C3CBB" w:rsidRDefault="003C3CBB">
            <w:pPr>
              <w:spacing w:line="240" w:lineRule="auto"/>
              <w:contextualSpacing w:val="0"/>
              <w:rPr>
                <w:rFonts w:cs="Times New Roman"/>
                <w:szCs w:val="24"/>
              </w:rPr>
            </w:pPr>
          </w:p>
        </w:tc>
        <w:tc>
          <w:tcPr>
            <w:tcW w:w="944" w:type="pct"/>
            <w:tcBorders>
              <w:top w:val="nil"/>
              <w:left w:val="nil"/>
              <w:bottom w:val="nil"/>
              <w:right w:val="nil"/>
            </w:tcBorders>
            <w:shd w:val="clear" w:color="auto" w:fill="FFFFFF"/>
            <w:vAlign w:val="center"/>
          </w:tcPr>
          <w:p w:rsidR="003C3CBB" w:rsidRDefault="000007C1">
            <w:pPr>
              <w:spacing w:before="100" w:beforeAutospacing="1"/>
              <w:jc w:val="both"/>
              <w:rPr>
                <w:rFonts w:cs="Times New Roman"/>
                <w:szCs w:val="24"/>
              </w:rPr>
            </w:pPr>
            <w:r>
              <w:rPr>
                <w:rFonts w:cs="Times New Roman"/>
                <w:szCs w:val="24"/>
              </w:rPr>
              <w:t>Total</w:t>
            </w:r>
          </w:p>
        </w:tc>
        <w:tc>
          <w:tcPr>
            <w:tcW w:w="1351" w:type="pct"/>
            <w:tcBorders>
              <w:top w:val="nil"/>
              <w:left w:val="nil"/>
              <w:bottom w:val="nil"/>
              <w:right w:val="nil"/>
            </w:tcBorders>
            <w:shd w:val="clear" w:color="auto" w:fill="FFFFFF"/>
          </w:tcPr>
          <w:p w:rsidR="003C3CBB" w:rsidRDefault="000007C1">
            <w:pPr>
              <w:spacing w:before="100" w:beforeAutospacing="1"/>
              <w:jc w:val="both"/>
              <w:rPr>
                <w:rFonts w:cs="Times New Roman"/>
                <w:szCs w:val="24"/>
              </w:rPr>
            </w:pPr>
            <w:r>
              <w:rPr>
                <w:rFonts w:cs="Times New Roman"/>
                <w:szCs w:val="24"/>
              </w:rPr>
              <w:t>258.474</w:t>
            </w:r>
          </w:p>
        </w:tc>
        <w:tc>
          <w:tcPr>
            <w:tcW w:w="340" w:type="pct"/>
            <w:tcBorders>
              <w:top w:val="nil"/>
              <w:left w:val="nil"/>
              <w:bottom w:val="nil"/>
              <w:right w:val="nil"/>
            </w:tcBorders>
            <w:shd w:val="clear" w:color="auto" w:fill="FFFFFF"/>
          </w:tcPr>
          <w:p w:rsidR="003C3CBB" w:rsidRDefault="000007C1">
            <w:pPr>
              <w:spacing w:before="100" w:beforeAutospacing="1"/>
              <w:jc w:val="both"/>
              <w:rPr>
                <w:rFonts w:cs="Times New Roman"/>
                <w:szCs w:val="24"/>
              </w:rPr>
            </w:pPr>
            <w:r>
              <w:rPr>
                <w:rFonts w:cs="Times New Roman"/>
                <w:szCs w:val="24"/>
              </w:rPr>
              <w:t>158</w:t>
            </w:r>
          </w:p>
        </w:tc>
        <w:tc>
          <w:tcPr>
            <w:tcW w:w="1158" w:type="pct"/>
            <w:tcBorders>
              <w:top w:val="nil"/>
              <w:left w:val="nil"/>
              <w:bottom w:val="nil"/>
              <w:right w:val="nil"/>
            </w:tcBorders>
            <w:shd w:val="clear" w:color="auto" w:fill="FFFFFF"/>
          </w:tcPr>
          <w:p w:rsidR="003C3CBB" w:rsidRDefault="003C3CBB">
            <w:pPr>
              <w:spacing w:before="100" w:beforeAutospacing="1"/>
              <w:jc w:val="both"/>
              <w:rPr>
                <w:rFonts w:cs="Times New Roman"/>
                <w:szCs w:val="24"/>
              </w:rPr>
            </w:pPr>
          </w:p>
        </w:tc>
        <w:tc>
          <w:tcPr>
            <w:tcW w:w="607" w:type="pct"/>
            <w:tcBorders>
              <w:top w:val="nil"/>
              <w:left w:val="nil"/>
              <w:bottom w:val="nil"/>
              <w:right w:val="nil"/>
            </w:tcBorders>
            <w:shd w:val="clear" w:color="auto" w:fill="FFFFFF"/>
          </w:tcPr>
          <w:p w:rsidR="003C3CBB" w:rsidRDefault="003C3CBB">
            <w:pPr>
              <w:spacing w:before="100" w:beforeAutospacing="1"/>
              <w:jc w:val="both"/>
              <w:rPr>
                <w:rFonts w:cs="Times New Roman"/>
                <w:szCs w:val="24"/>
              </w:rPr>
            </w:pPr>
          </w:p>
        </w:tc>
        <w:tc>
          <w:tcPr>
            <w:tcW w:w="473" w:type="pct"/>
            <w:tcBorders>
              <w:top w:val="nil"/>
              <w:left w:val="nil"/>
              <w:bottom w:val="nil"/>
              <w:right w:val="nil"/>
            </w:tcBorders>
            <w:shd w:val="clear" w:color="auto" w:fill="FFFFFF"/>
          </w:tcPr>
          <w:p w:rsidR="003C3CBB" w:rsidRDefault="003C3CBB">
            <w:pPr>
              <w:spacing w:before="100" w:beforeAutospacing="1"/>
              <w:jc w:val="both"/>
              <w:rPr>
                <w:rFonts w:cs="Times New Roman"/>
                <w:szCs w:val="24"/>
              </w:rPr>
            </w:pPr>
          </w:p>
        </w:tc>
      </w:tr>
      <w:tr w:rsidR="003C3CBB">
        <w:trPr>
          <w:cantSplit/>
        </w:trPr>
        <w:tc>
          <w:tcPr>
            <w:tcW w:w="5000" w:type="pct"/>
            <w:gridSpan w:val="7"/>
            <w:tcBorders>
              <w:top w:val="nil"/>
              <w:left w:val="nil"/>
              <w:bottom w:val="nil"/>
              <w:right w:val="nil"/>
            </w:tcBorders>
            <w:shd w:val="clear" w:color="auto" w:fill="FFFFFF"/>
          </w:tcPr>
          <w:p w:rsidR="003C3CBB" w:rsidRDefault="000007C1">
            <w:pPr>
              <w:spacing w:before="100" w:beforeAutospacing="1"/>
              <w:jc w:val="both"/>
              <w:rPr>
                <w:rFonts w:cs="Times New Roman"/>
                <w:szCs w:val="24"/>
              </w:rPr>
            </w:pPr>
            <w:r>
              <w:rPr>
                <w:rFonts w:cs="Times New Roman"/>
                <w:szCs w:val="24"/>
              </w:rPr>
              <w:t>a. Dependent Variable: Financial Performance</w:t>
            </w:r>
          </w:p>
        </w:tc>
      </w:tr>
      <w:tr w:rsidR="003C3CBB" w:rsidTr="0016224B">
        <w:trPr>
          <w:cantSplit/>
          <w:trHeight w:val="387"/>
        </w:trPr>
        <w:tc>
          <w:tcPr>
            <w:tcW w:w="5000" w:type="pct"/>
            <w:gridSpan w:val="7"/>
            <w:tcBorders>
              <w:top w:val="nil"/>
              <w:left w:val="nil"/>
              <w:bottom w:val="single" w:sz="12" w:space="0" w:color="auto"/>
              <w:right w:val="nil"/>
            </w:tcBorders>
            <w:shd w:val="clear" w:color="auto" w:fill="FFFFFF"/>
          </w:tcPr>
          <w:p w:rsidR="003C3CBB" w:rsidRDefault="000007C1">
            <w:pPr>
              <w:spacing w:before="100" w:beforeAutospacing="1"/>
              <w:jc w:val="both"/>
              <w:rPr>
                <w:rFonts w:cs="Times New Roman"/>
                <w:szCs w:val="24"/>
              </w:rPr>
            </w:pPr>
            <w:r>
              <w:rPr>
                <w:rFonts w:cs="Times New Roman"/>
                <w:szCs w:val="24"/>
              </w:rPr>
              <w:t>b. Predictors: (Constant), Mobile Lending, Mobile Payment, Mobile Saving</w:t>
            </w:r>
          </w:p>
        </w:tc>
      </w:tr>
    </w:tbl>
    <w:p w:rsidR="003C3CBB" w:rsidRDefault="000007C1">
      <w:pPr>
        <w:spacing w:before="100" w:beforeAutospacing="1" w:after="160"/>
        <w:contextualSpacing w:val="0"/>
        <w:jc w:val="both"/>
        <w:rPr>
          <w:rFonts w:cs="Times New Roman"/>
          <w:kern w:val="2"/>
          <w:szCs w:val="24"/>
        </w:rPr>
      </w:pPr>
      <w:r>
        <w:rPr>
          <w:rFonts w:cs="Times New Roman"/>
          <w:szCs w:val="24"/>
        </w:rPr>
        <w:t>The ANOVA test determines whether the model is important in predicting Financial Performance. In Table 4.42, at a 0.05 level of significance, the ANOVA test indicated that in this model, independent variables (Mobile Payment, Mobile Saving, and Mobile Lending) are important in predicting Financial Performance as indicated by significance value=0.002, which is lesser than the 0.05 level of significance (P-value=0.002&lt;0.05).</w:t>
      </w:r>
    </w:p>
    <w:p w:rsidR="00394AE8" w:rsidRDefault="000007C1">
      <w:pPr>
        <w:spacing w:before="100" w:beforeAutospacing="1" w:after="200" w:line="240" w:lineRule="auto"/>
        <w:jc w:val="both"/>
        <w:rPr>
          <w:rFonts w:cs="Times New Roman"/>
          <w:iCs/>
          <w:szCs w:val="24"/>
        </w:rPr>
      </w:pPr>
      <w:r>
        <w:rPr>
          <w:rFonts w:cs="Times New Roman"/>
          <w:iCs/>
          <w:szCs w:val="24"/>
        </w:rPr>
        <w:t>Table 4.53: Model Coefficients</w:t>
      </w:r>
    </w:p>
    <w:p w:rsidR="003C3CBB" w:rsidRDefault="000007C1">
      <w:pPr>
        <w:spacing w:before="100" w:beforeAutospacing="1"/>
        <w:jc w:val="both"/>
        <w:rPr>
          <w:rFonts w:cs="Times New Roman"/>
          <w:szCs w:val="24"/>
        </w:rPr>
      </w:pPr>
      <w:r>
        <w:rPr>
          <w:rFonts w:cs="Times New Roman"/>
          <w:szCs w:val="24"/>
        </w:rPr>
        <w:t>The table below shows the model coefficients of the variables.</w:t>
      </w:r>
    </w:p>
    <w:tbl>
      <w:tblPr>
        <w:tblW w:w="5000" w:type="pct"/>
        <w:tblInd w:w="108" w:type="dxa"/>
        <w:tblCellMar>
          <w:left w:w="0" w:type="dxa"/>
          <w:right w:w="0" w:type="dxa"/>
        </w:tblCellMar>
        <w:tblLook w:val="04A0" w:firstRow="1" w:lastRow="0" w:firstColumn="1" w:lastColumn="0" w:noHBand="0" w:noVBand="1"/>
      </w:tblPr>
      <w:tblGrid>
        <w:gridCol w:w="750"/>
        <w:gridCol w:w="2185"/>
        <w:gridCol w:w="1395"/>
        <w:gridCol w:w="1395"/>
        <w:gridCol w:w="1543"/>
        <w:gridCol w:w="1046"/>
        <w:gridCol w:w="1046"/>
      </w:tblGrid>
      <w:tr w:rsidR="003C3CBB">
        <w:trPr>
          <w:cantSplit/>
        </w:trPr>
        <w:tc>
          <w:tcPr>
            <w:tcW w:w="1568" w:type="pct"/>
            <w:gridSpan w:val="2"/>
            <w:vMerge w:val="restart"/>
            <w:tcBorders>
              <w:top w:val="single" w:sz="12" w:space="0" w:color="auto"/>
              <w:left w:val="nil"/>
              <w:bottom w:val="single" w:sz="12" w:space="0" w:color="auto"/>
              <w:right w:val="nil"/>
            </w:tcBorders>
            <w:shd w:val="clear" w:color="auto" w:fill="FFFFFF"/>
          </w:tcPr>
          <w:p w:rsidR="003C3CBB" w:rsidRDefault="000007C1">
            <w:pPr>
              <w:autoSpaceDE w:val="0"/>
              <w:autoSpaceDN w:val="0"/>
              <w:adjustRightInd w:val="0"/>
              <w:spacing w:before="100" w:beforeAutospacing="1"/>
              <w:ind w:left="60" w:right="60"/>
              <w:jc w:val="both"/>
              <w:rPr>
                <w:rFonts w:cs="Times New Roman"/>
                <w:b/>
                <w:bCs/>
                <w:szCs w:val="24"/>
              </w:rPr>
            </w:pPr>
            <w:bookmarkStart w:id="301" w:name="_Hlk189827409"/>
            <w:r>
              <w:rPr>
                <w:rFonts w:cs="Times New Roman"/>
                <w:b/>
                <w:bCs/>
                <w:szCs w:val="24"/>
              </w:rPr>
              <w:t>Model</w:t>
            </w:r>
            <w:bookmarkEnd w:id="301"/>
          </w:p>
        </w:tc>
        <w:tc>
          <w:tcPr>
            <w:tcW w:w="1490" w:type="pct"/>
            <w:gridSpan w:val="2"/>
            <w:tcBorders>
              <w:top w:val="single" w:sz="12" w:space="0" w:color="auto"/>
              <w:left w:val="nil"/>
              <w:bottom w:val="nil"/>
              <w:right w:val="nil"/>
            </w:tcBorders>
            <w:shd w:val="clear" w:color="auto" w:fill="FFFFFF"/>
          </w:tcPr>
          <w:p w:rsidR="003C3CBB" w:rsidRDefault="000007C1">
            <w:pPr>
              <w:autoSpaceDE w:val="0"/>
              <w:autoSpaceDN w:val="0"/>
              <w:adjustRightInd w:val="0"/>
              <w:spacing w:before="100" w:beforeAutospacing="1"/>
              <w:ind w:left="60" w:right="60"/>
              <w:jc w:val="both"/>
              <w:rPr>
                <w:rFonts w:cs="Times New Roman"/>
                <w:b/>
                <w:bCs/>
                <w:szCs w:val="24"/>
              </w:rPr>
            </w:pPr>
            <w:r>
              <w:rPr>
                <w:rFonts w:cs="Times New Roman"/>
                <w:b/>
                <w:bCs/>
                <w:szCs w:val="24"/>
              </w:rPr>
              <w:t>Unstandardized Coefficients</w:t>
            </w:r>
          </w:p>
        </w:tc>
        <w:tc>
          <w:tcPr>
            <w:tcW w:w="824" w:type="pct"/>
            <w:tcBorders>
              <w:top w:val="single" w:sz="12" w:space="0" w:color="auto"/>
              <w:left w:val="nil"/>
              <w:bottom w:val="nil"/>
              <w:right w:val="nil"/>
            </w:tcBorders>
            <w:shd w:val="clear" w:color="auto" w:fill="FFFFFF"/>
          </w:tcPr>
          <w:p w:rsidR="003C3CBB" w:rsidRDefault="000007C1">
            <w:pPr>
              <w:autoSpaceDE w:val="0"/>
              <w:autoSpaceDN w:val="0"/>
              <w:adjustRightInd w:val="0"/>
              <w:spacing w:before="100" w:beforeAutospacing="1"/>
              <w:ind w:left="60" w:right="60"/>
              <w:jc w:val="both"/>
              <w:rPr>
                <w:rFonts w:cs="Times New Roman"/>
                <w:b/>
                <w:bCs/>
                <w:szCs w:val="24"/>
              </w:rPr>
            </w:pPr>
            <w:r>
              <w:rPr>
                <w:rFonts w:cs="Times New Roman"/>
                <w:b/>
                <w:bCs/>
                <w:szCs w:val="24"/>
              </w:rPr>
              <w:t>Standardized Coefficients</w:t>
            </w:r>
          </w:p>
        </w:tc>
        <w:tc>
          <w:tcPr>
            <w:tcW w:w="559" w:type="pct"/>
            <w:vMerge w:val="restart"/>
            <w:tcBorders>
              <w:top w:val="single" w:sz="12" w:space="0" w:color="auto"/>
              <w:left w:val="nil"/>
              <w:bottom w:val="single" w:sz="12" w:space="0" w:color="auto"/>
              <w:right w:val="nil"/>
            </w:tcBorders>
            <w:shd w:val="clear" w:color="auto" w:fill="FFFFFF"/>
          </w:tcPr>
          <w:p w:rsidR="003C3CBB" w:rsidRDefault="000007C1">
            <w:pPr>
              <w:autoSpaceDE w:val="0"/>
              <w:autoSpaceDN w:val="0"/>
              <w:adjustRightInd w:val="0"/>
              <w:spacing w:before="100" w:beforeAutospacing="1"/>
              <w:ind w:left="60" w:right="60"/>
              <w:jc w:val="both"/>
              <w:rPr>
                <w:rFonts w:cs="Times New Roman"/>
                <w:b/>
                <w:bCs/>
                <w:szCs w:val="24"/>
              </w:rPr>
            </w:pPr>
            <w:r>
              <w:rPr>
                <w:rFonts w:cs="Times New Roman"/>
                <w:b/>
                <w:bCs/>
                <w:szCs w:val="24"/>
              </w:rPr>
              <w:t>t</w:t>
            </w:r>
          </w:p>
        </w:tc>
        <w:tc>
          <w:tcPr>
            <w:tcW w:w="559" w:type="pct"/>
            <w:vMerge w:val="restart"/>
            <w:tcBorders>
              <w:top w:val="single" w:sz="12" w:space="0" w:color="auto"/>
              <w:left w:val="nil"/>
              <w:bottom w:val="single" w:sz="12" w:space="0" w:color="auto"/>
              <w:right w:val="nil"/>
            </w:tcBorders>
            <w:shd w:val="clear" w:color="auto" w:fill="FFFFFF"/>
          </w:tcPr>
          <w:p w:rsidR="003C3CBB" w:rsidRDefault="000007C1">
            <w:pPr>
              <w:autoSpaceDE w:val="0"/>
              <w:autoSpaceDN w:val="0"/>
              <w:adjustRightInd w:val="0"/>
              <w:spacing w:before="100" w:beforeAutospacing="1"/>
              <w:ind w:left="60" w:right="60"/>
              <w:jc w:val="both"/>
              <w:rPr>
                <w:rFonts w:cs="Times New Roman"/>
                <w:b/>
                <w:bCs/>
                <w:szCs w:val="24"/>
              </w:rPr>
            </w:pPr>
            <w:r>
              <w:rPr>
                <w:rFonts w:cs="Times New Roman"/>
                <w:b/>
                <w:bCs/>
                <w:szCs w:val="24"/>
              </w:rPr>
              <w:t>Sig.</w:t>
            </w:r>
          </w:p>
        </w:tc>
      </w:tr>
      <w:tr w:rsidR="003C3CBB">
        <w:trPr>
          <w:cantSplit/>
        </w:trPr>
        <w:tc>
          <w:tcPr>
            <w:tcW w:w="0" w:type="auto"/>
            <w:gridSpan w:val="2"/>
            <w:vMerge/>
            <w:tcBorders>
              <w:top w:val="single" w:sz="12" w:space="0" w:color="auto"/>
              <w:left w:val="nil"/>
              <w:bottom w:val="single" w:sz="12" w:space="0" w:color="auto"/>
              <w:right w:val="nil"/>
            </w:tcBorders>
            <w:vAlign w:val="center"/>
          </w:tcPr>
          <w:p w:rsidR="003C3CBB" w:rsidRDefault="003C3CBB">
            <w:pPr>
              <w:spacing w:line="240" w:lineRule="auto"/>
              <w:contextualSpacing w:val="0"/>
              <w:rPr>
                <w:rFonts w:cs="Times New Roman"/>
                <w:b/>
                <w:bCs/>
                <w:szCs w:val="24"/>
              </w:rPr>
            </w:pPr>
          </w:p>
        </w:tc>
        <w:tc>
          <w:tcPr>
            <w:tcW w:w="745" w:type="pct"/>
            <w:tcBorders>
              <w:top w:val="nil"/>
              <w:left w:val="nil"/>
              <w:bottom w:val="single" w:sz="12" w:space="0" w:color="auto"/>
              <w:right w:val="nil"/>
            </w:tcBorders>
            <w:shd w:val="clear" w:color="auto" w:fill="FFFFFF"/>
          </w:tcPr>
          <w:p w:rsidR="003C3CBB" w:rsidRDefault="000007C1">
            <w:pPr>
              <w:autoSpaceDE w:val="0"/>
              <w:autoSpaceDN w:val="0"/>
              <w:adjustRightInd w:val="0"/>
              <w:spacing w:before="100" w:beforeAutospacing="1"/>
              <w:ind w:left="60" w:right="60"/>
              <w:jc w:val="both"/>
              <w:rPr>
                <w:rFonts w:cs="Times New Roman"/>
                <w:b/>
                <w:bCs/>
                <w:szCs w:val="24"/>
              </w:rPr>
            </w:pPr>
            <w:r>
              <w:rPr>
                <w:rFonts w:cs="Times New Roman"/>
                <w:b/>
                <w:bCs/>
                <w:szCs w:val="24"/>
              </w:rPr>
              <w:t>B</w:t>
            </w:r>
          </w:p>
        </w:tc>
        <w:tc>
          <w:tcPr>
            <w:tcW w:w="745" w:type="pct"/>
            <w:tcBorders>
              <w:top w:val="nil"/>
              <w:left w:val="nil"/>
              <w:bottom w:val="single" w:sz="12" w:space="0" w:color="auto"/>
              <w:right w:val="nil"/>
            </w:tcBorders>
            <w:shd w:val="clear" w:color="auto" w:fill="FFFFFF"/>
          </w:tcPr>
          <w:p w:rsidR="003C3CBB" w:rsidRDefault="000007C1">
            <w:pPr>
              <w:autoSpaceDE w:val="0"/>
              <w:autoSpaceDN w:val="0"/>
              <w:adjustRightInd w:val="0"/>
              <w:spacing w:before="100" w:beforeAutospacing="1"/>
              <w:ind w:left="60" w:right="60"/>
              <w:jc w:val="both"/>
              <w:rPr>
                <w:rFonts w:cs="Times New Roman"/>
                <w:b/>
                <w:bCs/>
                <w:szCs w:val="24"/>
              </w:rPr>
            </w:pPr>
            <w:r>
              <w:rPr>
                <w:rFonts w:cs="Times New Roman"/>
                <w:b/>
                <w:bCs/>
                <w:szCs w:val="24"/>
              </w:rPr>
              <w:t>Std. Error</w:t>
            </w:r>
          </w:p>
        </w:tc>
        <w:tc>
          <w:tcPr>
            <w:tcW w:w="824" w:type="pct"/>
            <w:tcBorders>
              <w:top w:val="nil"/>
              <w:left w:val="nil"/>
              <w:bottom w:val="single" w:sz="12" w:space="0" w:color="auto"/>
              <w:right w:val="nil"/>
            </w:tcBorders>
            <w:shd w:val="clear" w:color="auto" w:fill="FFFFFF"/>
          </w:tcPr>
          <w:p w:rsidR="003C3CBB" w:rsidRDefault="000007C1">
            <w:pPr>
              <w:autoSpaceDE w:val="0"/>
              <w:autoSpaceDN w:val="0"/>
              <w:adjustRightInd w:val="0"/>
              <w:spacing w:before="100" w:beforeAutospacing="1"/>
              <w:ind w:left="60" w:right="60"/>
              <w:jc w:val="both"/>
              <w:rPr>
                <w:rFonts w:cs="Times New Roman"/>
                <w:b/>
                <w:bCs/>
                <w:szCs w:val="24"/>
              </w:rPr>
            </w:pPr>
            <w:r>
              <w:rPr>
                <w:rFonts w:cs="Times New Roman"/>
                <w:b/>
                <w:bCs/>
                <w:szCs w:val="24"/>
              </w:rPr>
              <w:t>Beta</w:t>
            </w:r>
          </w:p>
        </w:tc>
        <w:tc>
          <w:tcPr>
            <w:tcW w:w="0" w:type="auto"/>
            <w:vMerge/>
            <w:tcBorders>
              <w:top w:val="single" w:sz="12" w:space="0" w:color="auto"/>
              <w:left w:val="nil"/>
              <w:bottom w:val="single" w:sz="12" w:space="0" w:color="auto"/>
              <w:right w:val="nil"/>
            </w:tcBorders>
            <w:vAlign w:val="center"/>
          </w:tcPr>
          <w:p w:rsidR="003C3CBB" w:rsidRDefault="003C3CBB">
            <w:pPr>
              <w:spacing w:line="240" w:lineRule="auto"/>
              <w:contextualSpacing w:val="0"/>
              <w:rPr>
                <w:rFonts w:cs="Times New Roman"/>
                <w:b/>
                <w:bCs/>
                <w:szCs w:val="24"/>
              </w:rPr>
            </w:pPr>
          </w:p>
        </w:tc>
        <w:tc>
          <w:tcPr>
            <w:tcW w:w="0" w:type="auto"/>
            <w:vMerge/>
            <w:tcBorders>
              <w:top w:val="single" w:sz="12" w:space="0" w:color="auto"/>
              <w:left w:val="nil"/>
              <w:bottom w:val="single" w:sz="12" w:space="0" w:color="auto"/>
              <w:right w:val="nil"/>
            </w:tcBorders>
            <w:vAlign w:val="center"/>
          </w:tcPr>
          <w:p w:rsidR="003C3CBB" w:rsidRDefault="003C3CBB">
            <w:pPr>
              <w:spacing w:line="240" w:lineRule="auto"/>
              <w:contextualSpacing w:val="0"/>
              <w:rPr>
                <w:rFonts w:cs="Times New Roman"/>
                <w:b/>
                <w:bCs/>
                <w:szCs w:val="24"/>
              </w:rPr>
            </w:pPr>
          </w:p>
        </w:tc>
      </w:tr>
      <w:tr w:rsidR="003C3CBB">
        <w:trPr>
          <w:cantSplit/>
        </w:trPr>
        <w:tc>
          <w:tcPr>
            <w:tcW w:w="401" w:type="pct"/>
            <w:vMerge w:val="restart"/>
            <w:tcBorders>
              <w:top w:val="nil"/>
              <w:left w:val="nil"/>
              <w:bottom w:val="nil"/>
              <w:right w:val="nil"/>
            </w:tcBorders>
            <w:shd w:val="clear" w:color="auto" w:fill="FFFFFF"/>
            <w:vAlign w:val="center"/>
          </w:tcPr>
          <w:p w:rsidR="003C3CBB" w:rsidRDefault="000007C1">
            <w:pPr>
              <w:autoSpaceDE w:val="0"/>
              <w:autoSpaceDN w:val="0"/>
              <w:adjustRightInd w:val="0"/>
              <w:spacing w:before="100" w:beforeAutospacing="1"/>
              <w:ind w:left="60" w:right="60"/>
              <w:jc w:val="both"/>
              <w:rPr>
                <w:rFonts w:cs="Times New Roman"/>
                <w:szCs w:val="24"/>
              </w:rPr>
            </w:pPr>
            <w:r>
              <w:rPr>
                <w:rFonts w:cs="Times New Roman"/>
                <w:szCs w:val="24"/>
              </w:rPr>
              <w:t>1</w:t>
            </w:r>
          </w:p>
        </w:tc>
        <w:tc>
          <w:tcPr>
            <w:tcW w:w="1167" w:type="pct"/>
            <w:tcBorders>
              <w:top w:val="single" w:sz="12" w:space="0" w:color="auto"/>
              <w:left w:val="nil"/>
              <w:bottom w:val="nil"/>
              <w:right w:val="nil"/>
            </w:tcBorders>
            <w:shd w:val="clear" w:color="auto" w:fill="FFFFFF"/>
            <w:vAlign w:val="center"/>
          </w:tcPr>
          <w:p w:rsidR="003C3CBB" w:rsidRDefault="000007C1">
            <w:pPr>
              <w:autoSpaceDE w:val="0"/>
              <w:autoSpaceDN w:val="0"/>
              <w:adjustRightInd w:val="0"/>
              <w:spacing w:before="100" w:beforeAutospacing="1"/>
              <w:ind w:left="60" w:right="60"/>
              <w:jc w:val="both"/>
              <w:rPr>
                <w:rFonts w:cs="Times New Roman"/>
                <w:szCs w:val="24"/>
              </w:rPr>
            </w:pPr>
            <w:r>
              <w:rPr>
                <w:rFonts w:cs="Times New Roman"/>
                <w:szCs w:val="24"/>
              </w:rPr>
              <w:t>(Constant)</w:t>
            </w:r>
          </w:p>
        </w:tc>
        <w:tc>
          <w:tcPr>
            <w:tcW w:w="745" w:type="pct"/>
            <w:tcBorders>
              <w:top w:val="single" w:sz="12" w:space="0" w:color="auto"/>
              <w:left w:val="nil"/>
              <w:bottom w:val="nil"/>
              <w:right w:val="nil"/>
            </w:tcBorders>
            <w:shd w:val="clear" w:color="auto" w:fill="FFFFFF"/>
          </w:tcPr>
          <w:p w:rsidR="003C3CBB" w:rsidRDefault="000007C1">
            <w:pPr>
              <w:autoSpaceDE w:val="0"/>
              <w:autoSpaceDN w:val="0"/>
              <w:adjustRightInd w:val="0"/>
              <w:spacing w:before="100" w:beforeAutospacing="1"/>
              <w:ind w:left="60" w:right="60"/>
              <w:jc w:val="both"/>
              <w:rPr>
                <w:rFonts w:cs="Times New Roman"/>
                <w:szCs w:val="24"/>
              </w:rPr>
            </w:pPr>
            <w:r>
              <w:rPr>
                <w:rFonts w:cs="Times New Roman"/>
                <w:szCs w:val="24"/>
              </w:rPr>
              <w:t>2.250</w:t>
            </w:r>
          </w:p>
        </w:tc>
        <w:tc>
          <w:tcPr>
            <w:tcW w:w="745" w:type="pct"/>
            <w:tcBorders>
              <w:top w:val="single" w:sz="12" w:space="0" w:color="auto"/>
              <w:left w:val="nil"/>
              <w:bottom w:val="nil"/>
              <w:right w:val="nil"/>
            </w:tcBorders>
            <w:shd w:val="clear" w:color="auto" w:fill="FFFFFF"/>
          </w:tcPr>
          <w:p w:rsidR="003C3CBB" w:rsidRDefault="000007C1">
            <w:pPr>
              <w:autoSpaceDE w:val="0"/>
              <w:autoSpaceDN w:val="0"/>
              <w:adjustRightInd w:val="0"/>
              <w:spacing w:before="100" w:beforeAutospacing="1"/>
              <w:ind w:left="60" w:right="60"/>
              <w:jc w:val="both"/>
              <w:rPr>
                <w:rFonts w:cs="Times New Roman"/>
                <w:szCs w:val="24"/>
              </w:rPr>
            </w:pPr>
            <w:r>
              <w:rPr>
                <w:rFonts w:cs="Times New Roman"/>
                <w:szCs w:val="24"/>
              </w:rPr>
              <w:t>1.146</w:t>
            </w:r>
          </w:p>
        </w:tc>
        <w:tc>
          <w:tcPr>
            <w:tcW w:w="824" w:type="pct"/>
            <w:tcBorders>
              <w:top w:val="single" w:sz="12" w:space="0" w:color="auto"/>
              <w:left w:val="nil"/>
              <w:bottom w:val="nil"/>
              <w:right w:val="nil"/>
            </w:tcBorders>
            <w:shd w:val="clear" w:color="auto" w:fill="FFFFFF"/>
          </w:tcPr>
          <w:p w:rsidR="003C3CBB" w:rsidRDefault="003C3CBB">
            <w:pPr>
              <w:autoSpaceDE w:val="0"/>
              <w:autoSpaceDN w:val="0"/>
              <w:adjustRightInd w:val="0"/>
              <w:spacing w:before="100" w:beforeAutospacing="1"/>
              <w:jc w:val="both"/>
              <w:rPr>
                <w:rFonts w:cs="Times New Roman"/>
                <w:szCs w:val="24"/>
              </w:rPr>
            </w:pPr>
          </w:p>
        </w:tc>
        <w:tc>
          <w:tcPr>
            <w:tcW w:w="559" w:type="pct"/>
            <w:tcBorders>
              <w:top w:val="single" w:sz="12" w:space="0" w:color="auto"/>
              <w:left w:val="nil"/>
              <w:bottom w:val="nil"/>
              <w:right w:val="nil"/>
            </w:tcBorders>
            <w:shd w:val="clear" w:color="auto" w:fill="FFFFFF"/>
          </w:tcPr>
          <w:p w:rsidR="003C3CBB" w:rsidRDefault="000007C1">
            <w:pPr>
              <w:autoSpaceDE w:val="0"/>
              <w:autoSpaceDN w:val="0"/>
              <w:adjustRightInd w:val="0"/>
              <w:spacing w:before="100" w:beforeAutospacing="1"/>
              <w:ind w:left="60" w:right="60"/>
              <w:jc w:val="both"/>
              <w:rPr>
                <w:rFonts w:cs="Times New Roman"/>
                <w:szCs w:val="24"/>
              </w:rPr>
            </w:pPr>
            <w:r>
              <w:rPr>
                <w:rFonts w:cs="Times New Roman"/>
                <w:szCs w:val="24"/>
              </w:rPr>
              <w:t>1.963</w:t>
            </w:r>
          </w:p>
        </w:tc>
        <w:tc>
          <w:tcPr>
            <w:tcW w:w="559" w:type="pct"/>
            <w:tcBorders>
              <w:top w:val="single" w:sz="12" w:space="0" w:color="auto"/>
              <w:left w:val="nil"/>
              <w:bottom w:val="nil"/>
              <w:right w:val="nil"/>
            </w:tcBorders>
            <w:shd w:val="clear" w:color="auto" w:fill="FFFFFF"/>
          </w:tcPr>
          <w:p w:rsidR="003C3CBB" w:rsidRDefault="000007C1">
            <w:pPr>
              <w:autoSpaceDE w:val="0"/>
              <w:autoSpaceDN w:val="0"/>
              <w:adjustRightInd w:val="0"/>
              <w:spacing w:before="100" w:beforeAutospacing="1"/>
              <w:ind w:left="60" w:right="60"/>
              <w:jc w:val="both"/>
              <w:rPr>
                <w:rFonts w:cs="Times New Roman"/>
                <w:szCs w:val="24"/>
              </w:rPr>
            </w:pPr>
            <w:r>
              <w:rPr>
                <w:rFonts w:cs="Times New Roman"/>
                <w:szCs w:val="24"/>
              </w:rPr>
              <w:t>.051</w:t>
            </w:r>
          </w:p>
        </w:tc>
      </w:tr>
      <w:tr w:rsidR="003C3CBB">
        <w:trPr>
          <w:cantSplit/>
        </w:trPr>
        <w:tc>
          <w:tcPr>
            <w:tcW w:w="0" w:type="auto"/>
            <w:vMerge/>
            <w:tcBorders>
              <w:top w:val="nil"/>
              <w:left w:val="nil"/>
              <w:bottom w:val="nil"/>
              <w:right w:val="nil"/>
            </w:tcBorders>
            <w:vAlign w:val="center"/>
          </w:tcPr>
          <w:p w:rsidR="003C3CBB" w:rsidRDefault="003C3CBB">
            <w:pPr>
              <w:spacing w:line="240" w:lineRule="auto"/>
              <w:contextualSpacing w:val="0"/>
              <w:rPr>
                <w:rFonts w:cs="Times New Roman"/>
                <w:szCs w:val="24"/>
              </w:rPr>
            </w:pPr>
          </w:p>
        </w:tc>
        <w:tc>
          <w:tcPr>
            <w:tcW w:w="1167" w:type="pct"/>
            <w:tcBorders>
              <w:top w:val="nil"/>
              <w:left w:val="nil"/>
              <w:bottom w:val="nil"/>
              <w:right w:val="nil"/>
            </w:tcBorders>
            <w:shd w:val="clear" w:color="auto" w:fill="FFFFFF"/>
            <w:vAlign w:val="center"/>
          </w:tcPr>
          <w:p w:rsidR="003C3CBB" w:rsidRDefault="000007C1">
            <w:pPr>
              <w:autoSpaceDE w:val="0"/>
              <w:autoSpaceDN w:val="0"/>
              <w:adjustRightInd w:val="0"/>
              <w:spacing w:before="100" w:beforeAutospacing="1"/>
              <w:ind w:left="60" w:right="60"/>
              <w:jc w:val="both"/>
              <w:rPr>
                <w:rFonts w:cs="Times New Roman"/>
                <w:szCs w:val="24"/>
              </w:rPr>
            </w:pPr>
            <w:r>
              <w:rPr>
                <w:rFonts w:cs="Times New Roman"/>
                <w:szCs w:val="24"/>
              </w:rPr>
              <w:t>Mobile Payment</w:t>
            </w:r>
          </w:p>
        </w:tc>
        <w:tc>
          <w:tcPr>
            <w:tcW w:w="745" w:type="pct"/>
            <w:tcBorders>
              <w:top w:val="nil"/>
              <w:left w:val="nil"/>
              <w:bottom w:val="nil"/>
              <w:right w:val="nil"/>
            </w:tcBorders>
            <w:shd w:val="clear" w:color="auto" w:fill="FFFFFF"/>
          </w:tcPr>
          <w:p w:rsidR="003C3CBB" w:rsidRDefault="000007C1">
            <w:pPr>
              <w:autoSpaceDE w:val="0"/>
              <w:autoSpaceDN w:val="0"/>
              <w:adjustRightInd w:val="0"/>
              <w:spacing w:before="100" w:beforeAutospacing="1"/>
              <w:ind w:left="60" w:right="60"/>
              <w:jc w:val="both"/>
              <w:rPr>
                <w:rFonts w:cs="Times New Roman"/>
                <w:szCs w:val="24"/>
              </w:rPr>
            </w:pPr>
            <w:r>
              <w:rPr>
                <w:rFonts w:cs="Times New Roman"/>
                <w:szCs w:val="24"/>
              </w:rPr>
              <w:t>.171</w:t>
            </w:r>
          </w:p>
        </w:tc>
        <w:tc>
          <w:tcPr>
            <w:tcW w:w="745" w:type="pct"/>
            <w:tcBorders>
              <w:top w:val="nil"/>
              <w:left w:val="nil"/>
              <w:bottom w:val="nil"/>
              <w:right w:val="nil"/>
            </w:tcBorders>
            <w:shd w:val="clear" w:color="auto" w:fill="FFFFFF"/>
          </w:tcPr>
          <w:p w:rsidR="003C3CBB" w:rsidRDefault="000007C1">
            <w:pPr>
              <w:autoSpaceDE w:val="0"/>
              <w:autoSpaceDN w:val="0"/>
              <w:adjustRightInd w:val="0"/>
              <w:spacing w:before="100" w:beforeAutospacing="1"/>
              <w:ind w:left="60" w:right="60"/>
              <w:jc w:val="both"/>
              <w:rPr>
                <w:rFonts w:cs="Times New Roman"/>
                <w:szCs w:val="24"/>
              </w:rPr>
            </w:pPr>
            <w:r>
              <w:rPr>
                <w:rFonts w:cs="Times New Roman"/>
                <w:szCs w:val="24"/>
              </w:rPr>
              <w:t>.047</w:t>
            </w:r>
          </w:p>
        </w:tc>
        <w:tc>
          <w:tcPr>
            <w:tcW w:w="824" w:type="pct"/>
            <w:tcBorders>
              <w:top w:val="nil"/>
              <w:left w:val="nil"/>
              <w:bottom w:val="nil"/>
              <w:right w:val="nil"/>
            </w:tcBorders>
            <w:shd w:val="clear" w:color="auto" w:fill="FFFFFF"/>
          </w:tcPr>
          <w:p w:rsidR="003C3CBB" w:rsidRDefault="000007C1">
            <w:pPr>
              <w:autoSpaceDE w:val="0"/>
              <w:autoSpaceDN w:val="0"/>
              <w:adjustRightInd w:val="0"/>
              <w:spacing w:before="100" w:beforeAutospacing="1"/>
              <w:ind w:left="60" w:right="60"/>
              <w:jc w:val="both"/>
              <w:rPr>
                <w:rFonts w:cs="Times New Roman"/>
                <w:szCs w:val="24"/>
              </w:rPr>
            </w:pPr>
            <w:r>
              <w:rPr>
                <w:rFonts w:cs="Times New Roman"/>
                <w:szCs w:val="24"/>
              </w:rPr>
              <w:t>.113</w:t>
            </w:r>
          </w:p>
        </w:tc>
        <w:tc>
          <w:tcPr>
            <w:tcW w:w="559" w:type="pct"/>
            <w:tcBorders>
              <w:top w:val="nil"/>
              <w:left w:val="nil"/>
              <w:bottom w:val="nil"/>
              <w:right w:val="nil"/>
            </w:tcBorders>
            <w:shd w:val="clear" w:color="auto" w:fill="FFFFFF"/>
          </w:tcPr>
          <w:p w:rsidR="003C3CBB" w:rsidRDefault="000007C1">
            <w:pPr>
              <w:autoSpaceDE w:val="0"/>
              <w:autoSpaceDN w:val="0"/>
              <w:adjustRightInd w:val="0"/>
              <w:spacing w:before="100" w:beforeAutospacing="1"/>
              <w:ind w:left="60" w:right="60"/>
              <w:jc w:val="both"/>
              <w:rPr>
                <w:rFonts w:cs="Times New Roman"/>
                <w:szCs w:val="24"/>
              </w:rPr>
            </w:pPr>
            <w:r>
              <w:rPr>
                <w:rFonts w:cs="Times New Roman"/>
                <w:szCs w:val="24"/>
              </w:rPr>
              <w:t>1.520</w:t>
            </w:r>
          </w:p>
        </w:tc>
        <w:tc>
          <w:tcPr>
            <w:tcW w:w="559" w:type="pct"/>
            <w:tcBorders>
              <w:top w:val="nil"/>
              <w:left w:val="nil"/>
              <w:bottom w:val="nil"/>
              <w:right w:val="nil"/>
            </w:tcBorders>
            <w:shd w:val="clear" w:color="auto" w:fill="FFFFFF"/>
          </w:tcPr>
          <w:p w:rsidR="003C3CBB" w:rsidRDefault="000007C1">
            <w:pPr>
              <w:autoSpaceDE w:val="0"/>
              <w:autoSpaceDN w:val="0"/>
              <w:adjustRightInd w:val="0"/>
              <w:spacing w:before="100" w:beforeAutospacing="1"/>
              <w:ind w:left="60" w:right="60"/>
              <w:jc w:val="both"/>
              <w:rPr>
                <w:rFonts w:cs="Times New Roman"/>
                <w:szCs w:val="24"/>
              </w:rPr>
            </w:pPr>
            <w:r>
              <w:rPr>
                <w:rFonts w:cs="Times New Roman"/>
                <w:szCs w:val="24"/>
              </w:rPr>
              <w:t>.031</w:t>
            </w:r>
          </w:p>
        </w:tc>
      </w:tr>
      <w:tr w:rsidR="003C3CBB">
        <w:trPr>
          <w:cantSplit/>
        </w:trPr>
        <w:tc>
          <w:tcPr>
            <w:tcW w:w="0" w:type="auto"/>
            <w:vMerge/>
            <w:tcBorders>
              <w:top w:val="nil"/>
              <w:left w:val="nil"/>
              <w:bottom w:val="nil"/>
              <w:right w:val="nil"/>
            </w:tcBorders>
            <w:vAlign w:val="center"/>
          </w:tcPr>
          <w:p w:rsidR="003C3CBB" w:rsidRDefault="003C3CBB">
            <w:pPr>
              <w:spacing w:line="240" w:lineRule="auto"/>
              <w:contextualSpacing w:val="0"/>
              <w:rPr>
                <w:rFonts w:cs="Times New Roman"/>
                <w:szCs w:val="24"/>
              </w:rPr>
            </w:pPr>
          </w:p>
        </w:tc>
        <w:tc>
          <w:tcPr>
            <w:tcW w:w="1167" w:type="pct"/>
            <w:tcBorders>
              <w:top w:val="nil"/>
              <w:left w:val="nil"/>
              <w:bottom w:val="nil"/>
              <w:right w:val="nil"/>
            </w:tcBorders>
            <w:shd w:val="clear" w:color="auto" w:fill="FFFFFF"/>
            <w:vAlign w:val="center"/>
          </w:tcPr>
          <w:p w:rsidR="003C3CBB" w:rsidRDefault="000007C1">
            <w:pPr>
              <w:autoSpaceDE w:val="0"/>
              <w:autoSpaceDN w:val="0"/>
              <w:adjustRightInd w:val="0"/>
              <w:spacing w:before="100" w:beforeAutospacing="1"/>
              <w:ind w:left="60" w:right="60"/>
              <w:jc w:val="both"/>
              <w:rPr>
                <w:rFonts w:cs="Times New Roman"/>
                <w:szCs w:val="24"/>
              </w:rPr>
            </w:pPr>
            <w:r>
              <w:rPr>
                <w:rFonts w:cs="Times New Roman"/>
                <w:szCs w:val="24"/>
              </w:rPr>
              <w:t>Mobile Saving</w:t>
            </w:r>
          </w:p>
        </w:tc>
        <w:tc>
          <w:tcPr>
            <w:tcW w:w="745" w:type="pct"/>
            <w:tcBorders>
              <w:top w:val="nil"/>
              <w:left w:val="nil"/>
              <w:bottom w:val="nil"/>
              <w:right w:val="nil"/>
            </w:tcBorders>
            <w:shd w:val="clear" w:color="auto" w:fill="FFFFFF"/>
          </w:tcPr>
          <w:p w:rsidR="003C3CBB" w:rsidRDefault="000007C1">
            <w:pPr>
              <w:autoSpaceDE w:val="0"/>
              <w:autoSpaceDN w:val="0"/>
              <w:adjustRightInd w:val="0"/>
              <w:spacing w:before="100" w:beforeAutospacing="1"/>
              <w:ind w:left="60" w:right="60"/>
              <w:jc w:val="both"/>
              <w:rPr>
                <w:rFonts w:cs="Times New Roman"/>
                <w:szCs w:val="24"/>
              </w:rPr>
            </w:pPr>
            <w:r>
              <w:rPr>
                <w:rFonts w:cs="Times New Roman"/>
                <w:szCs w:val="24"/>
              </w:rPr>
              <w:t>.108</w:t>
            </w:r>
          </w:p>
        </w:tc>
        <w:tc>
          <w:tcPr>
            <w:tcW w:w="745" w:type="pct"/>
            <w:tcBorders>
              <w:top w:val="nil"/>
              <w:left w:val="nil"/>
              <w:bottom w:val="nil"/>
              <w:right w:val="nil"/>
            </w:tcBorders>
            <w:shd w:val="clear" w:color="auto" w:fill="FFFFFF"/>
          </w:tcPr>
          <w:p w:rsidR="003C3CBB" w:rsidRDefault="000007C1">
            <w:pPr>
              <w:autoSpaceDE w:val="0"/>
              <w:autoSpaceDN w:val="0"/>
              <w:adjustRightInd w:val="0"/>
              <w:spacing w:before="100" w:beforeAutospacing="1"/>
              <w:ind w:left="60" w:right="60"/>
              <w:jc w:val="both"/>
              <w:rPr>
                <w:rFonts w:cs="Times New Roman"/>
                <w:szCs w:val="24"/>
              </w:rPr>
            </w:pPr>
            <w:r>
              <w:rPr>
                <w:rFonts w:cs="Times New Roman"/>
                <w:szCs w:val="24"/>
              </w:rPr>
              <w:t>.069</w:t>
            </w:r>
          </w:p>
        </w:tc>
        <w:tc>
          <w:tcPr>
            <w:tcW w:w="824" w:type="pct"/>
            <w:tcBorders>
              <w:top w:val="nil"/>
              <w:left w:val="nil"/>
              <w:bottom w:val="nil"/>
              <w:right w:val="nil"/>
            </w:tcBorders>
            <w:shd w:val="clear" w:color="auto" w:fill="FFFFFF"/>
          </w:tcPr>
          <w:p w:rsidR="003C3CBB" w:rsidRDefault="000007C1">
            <w:pPr>
              <w:autoSpaceDE w:val="0"/>
              <w:autoSpaceDN w:val="0"/>
              <w:adjustRightInd w:val="0"/>
              <w:spacing w:before="100" w:beforeAutospacing="1"/>
              <w:ind w:left="60" w:right="60"/>
              <w:jc w:val="both"/>
              <w:rPr>
                <w:rFonts w:cs="Times New Roman"/>
                <w:szCs w:val="24"/>
              </w:rPr>
            </w:pPr>
            <w:r>
              <w:rPr>
                <w:rFonts w:cs="Times New Roman"/>
                <w:szCs w:val="24"/>
              </w:rPr>
              <w:t>.120</w:t>
            </w:r>
          </w:p>
        </w:tc>
        <w:tc>
          <w:tcPr>
            <w:tcW w:w="559" w:type="pct"/>
            <w:tcBorders>
              <w:top w:val="nil"/>
              <w:left w:val="nil"/>
              <w:bottom w:val="nil"/>
              <w:right w:val="nil"/>
            </w:tcBorders>
            <w:shd w:val="clear" w:color="auto" w:fill="FFFFFF"/>
          </w:tcPr>
          <w:p w:rsidR="003C3CBB" w:rsidRDefault="000007C1">
            <w:pPr>
              <w:autoSpaceDE w:val="0"/>
              <w:autoSpaceDN w:val="0"/>
              <w:adjustRightInd w:val="0"/>
              <w:spacing w:before="100" w:beforeAutospacing="1"/>
              <w:ind w:left="60" w:right="60"/>
              <w:jc w:val="both"/>
              <w:rPr>
                <w:rFonts w:cs="Times New Roman"/>
                <w:szCs w:val="24"/>
              </w:rPr>
            </w:pPr>
            <w:r>
              <w:rPr>
                <w:rFonts w:cs="Times New Roman"/>
                <w:szCs w:val="24"/>
              </w:rPr>
              <w:t>1.574</w:t>
            </w:r>
          </w:p>
        </w:tc>
        <w:tc>
          <w:tcPr>
            <w:tcW w:w="559" w:type="pct"/>
            <w:tcBorders>
              <w:top w:val="nil"/>
              <w:left w:val="nil"/>
              <w:bottom w:val="nil"/>
              <w:right w:val="nil"/>
            </w:tcBorders>
            <w:shd w:val="clear" w:color="auto" w:fill="FFFFFF"/>
          </w:tcPr>
          <w:p w:rsidR="003C3CBB" w:rsidRDefault="000007C1">
            <w:pPr>
              <w:autoSpaceDE w:val="0"/>
              <w:autoSpaceDN w:val="0"/>
              <w:adjustRightInd w:val="0"/>
              <w:spacing w:before="100" w:beforeAutospacing="1"/>
              <w:ind w:left="60" w:right="60"/>
              <w:jc w:val="both"/>
              <w:rPr>
                <w:rFonts w:cs="Times New Roman"/>
                <w:szCs w:val="24"/>
              </w:rPr>
            </w:pPr>
            <w:r>
              <w:rPr>
                <w:rFonts w:cs="Times New Roman"/>
                <w:szCs w:val="24"/>
              </w:rPr>
              <w:t>.018</w:t>
            </w:r>
          </w:p>
        </w:tc>
      </w:tr>
      <w:tr w:rsidR="003C3CBB">
        <w:trPr>
          <w:cantSplit/>
        </w:trPr>
        <w:tc>
          <w:tcPr>
            <w:tcW w:w="0" w:type="auto"/>
            <w:vMerge/>
            <w:tcBorders>
              <w:top w:val="nil"/>
              <w:left w:val="nil"/>
              <w:bottom w:val="nil"/>
              <w:right w:val="nil"/>
            </w:tcBorders>
            <w:vAlign w:val="center"/>
          </w:tcPr>
          <w:p w:rsidR="003C3CBB" w:rsidRDefault="003C3CBB">
            <w:pPr>
              <w:spacing w:line="240" w:lineRule="auto"/>
              <w:contextualSpacing w:val="0"/>
              <w:rPr>
                <w:rFonts w:cs="Times New Roman"/>
                <w:szCs w:val="24"/>
              </w:rPr>
            </w:pPr>
          </w:p>
        </w:tc>
        <w:tc>
          <w:tcPr>
            <w:tcW w:w="1167" w:type="pct"/>
            <w:tcBorders>
              <w:top w:val="nil"/>
              <w:left w:val="nil"/>
              <w:bottom w:val="single" w:sz="12" w:space="0" w:color="auto"/>
              <w:right w:val="nil"/>
            </w:tcBorders>
            <w:shd w:val="clear" w:color="auto" w:fill="FFFFFF"/>
            <w:vAlign w:val="center"/>
          </w:tcPr>
          <w:p w:rsidR="003C3CBB" w:rsidRDefault="000007C1">
            <w:pPr>
              <w:autoSpaceDE w:val="0"/>
              <w:autoSpaceDN w:val="0"/>
              <w:adjustRightInd w:val="0"/>
              <w:spacing w:before="100" w:beforeAutospacing="1"/>
              <w:ind w:left="60" w:right="60"/>
              <w:jc w:val="both"/>
              <w:rPr>
                <w:rFonts w:cs="Times New Roman"/>
                <w:szCs w:val="24"/>
              </w:rPr>
            </w:pPr>
            <w:r>
              <w:rPr>
                <w:rFonts w:cs="Times New Roman"/>
                <w:szCs w:val="24"/>
              </w:rPr>
              <w:t>Mobile Lending</w:t>
            </w:r>
          </w:p>
        </w:tc>
        <w:tc>
          <w:tcPr>
            <w:tcW w:w="745" w:type="pct"/>
            <w:tcBorders>
              <w:top w:val="nil"/>
              <w:left w:val="nil"/>
              <w:bottom w:val="single" w:sz="12" w:space="0" w:color="auto"/>
              <w:right w:val="nil"/>
            </w:tcBorders>
            <w:shd w:val="clear" w:color="auto" w:fill="FFFFFF"/>
          </w:tcPr>
          <w:p w:rsidR="003C3CBB" w:rsidRDefault="000007C1">
            <w:pPr>
              <w:autoSpaceDE w:val="0"/>
              <w:autoSpaceDN w:val="0"/>
              <w:adjustRightInd w:val="0"/>
              <w:spacing w:before="100" w:beforeAutospacing="1"/>
              <w:ind w:left="60" w:right="60"/>
              <w:jc w:val="both"/>
              <w:rPr>
                <w:rFonts w:cs="Times New Roman"/>
                <w:szCs w:val="24"/>
              </w:rPr>
            </w:pPr>
            <w:r>
              <w:rPr>
                <w:rFonts w:cs="Times New Roman"/>
                <w:szCs w:val="24"/>
              </w:rPr>
              <w:t>.286</w:t>
            </w:r>
          </w:p>
        </w:tc>
        <w:tc>
          <w:tcPr>
            <w:tcW w:w="745" w:type="pct"/>
            <w:tcBorders>
              <w:top w:val="nil"/>
              <w:left w:val="nil"/>
              <w:bottom w:val="single" w:sz="12" w:space="0" w:color="auto"/>
              <w:right w:val="nil"/>
            </w:tcBorders>
            <w:shd w:val="clear" w:color="auto" w:fill="FFFFFF"/>
          </w:tcPr>
          <w:p w:rsidR="003C3CBB" w:rsidRDefault="000007C1">
            <w:pPr>
              <w:autoSpaceDE w:val="0"/>
              <w:autoSpaceDN w:val="0"/>
              <w:adjustRightInd w:val="0"/>
              <w:spacing w:before="100" w:beforeAutospacing="1"/>
              <w:ind w:left="60" w:right="60"/>
              <w:jc w:val="both"/>
              <w:rPr>
                <w:rFonts w:cs="Times New Roman"/>
                <w:szCs w:val="24"/>
              </w:rPr>
            </w:pPr>
            <w:r>
              <w:rPr>
                <w:rFonts w:cs="Times New Roman"/>
                <w:szCs w:val="24"/>
              </w:rPr>
              <w:t>.050</w:t>
            </w:r>
          </w:p>
        </w:tc>
        <w:tc>
          <w:tcPr>
            <w:tcW w:w="824" w:type="pct"/>
            <w:tcBorders>
              <w:top w:val="nil"/>
              <w:left w:val="nil"/>
              <w:bottom w:val="single" w:sz="12" w:space="0" w:color="auto"/>
              <w:right w:val="nil"/>
            </w:tcBorders>
            <w:shd w:val="clear" w:color="auto" w:fill="FFFFFF"/>
          </w:tcPr>
          <w:p w:rsidR="003C3CBB" w:rsidRDefault="000007C1">
            <w:pPr>
              <w:autoSpaceDE w:val="0"/>
              <w:autoSpaceDN w:val="0"/>
              <w:adjustRightInd w:val="0"/>
              <w:spacing w:before="100" w:beforeAutospacing="1"/>
              <w:ind w:left="60" w:right="60"/>
              <w:jc w:val="both"/>
              <w:rPr>
                <w:rFonts w:cs="Times New Roman"/>
                <w:szCs w:val="24"/>
              </w:rPr>
            </w:pPr>
            <w:r>
              <w:rPr>
                <w:rFonts w:cs="Times New Roman"/>
                <w:szCs w:val="24"/>
              </w:rPr>
              <w:t>.431</w:t>
            </w:r>
          </w:p>
        </w:tc>
        <w:tc>
          <w:tcPr>
            <w:tcW w:w="559" w:type="pct"/>
            <w:tcBorders>
              <w:top w:val="nil"/>
              <w:left w:val="nil"/>
              <w:bottom w:val="single" w:sz="12" w:space="0" w:color="auto"/>
              <w:right w:val="nil"/>
            </w:tcBorders>
            <w:shd w:val="clear" w:color="auto" w:fill="FFFFFF"/>
          </w:tcPr>
          <w:p w:rsidR="003C3CBB" w:rsidRDefault="000007C1">
            <w:pPr>
              <w:autoSpaceDE w:val="0"/>
              <w:autoSpaceDN w:val="0"/>
              <w:adjustRightInd w:val="0"/>
              <w:spacing w:before="100" w:beforeAutospacing="1"/>
              <w:ind w:left="60" w:right="60"/>
              <w:jc w:val="both"/>
              <w:rPr>
                <w:rFonts w:cs="Times New Roman"/>
                <w:szCs w:val="24"/>
              </w:rPr>
            </w:pPr>
            <w:r>
              <w:rPr>
                <w:rFonts w:cs="Times New Roman"/>
                <w:szCs w:val="24"/>
              </w:rPr>
              <w:t>5.693</w:t>
            </w:r>
          </w:p>
        </w:tc>
        <w:tc>
          <w:tcPr>
            <w:tcW w:w="559" w:type="pct"/>
            <w:tcBorders>
              <w:top w:val="nil"/>
              <w:left w:val="nil"/>
              <w:bottom w:val="single" w:sz="12" w:space="0" w:color="auto"/>
              <w:right w:val="nil"/>
            </w:tcBorders>
            <w:shd w:val="clear" w:color="auto" w:fill="FFFFFF"/>
          </w:tcPr>
          <w:p w:rsidR="003C3CBB" w:rsidRDefault="000007C1">
            <w:pPr>
              <w:autoSpaceDE w:val="0"/>
              <w:autoSpaceDN w:val="0"/>
              <w:adjustRightInd w:val="0"/>
              <w:spacing w:before="100" w:beforeAutospacing="1"/>
              <w:ind w:left="60" w:right="60"/>
              <w:jc w:val="both"/>
              <w:rPr>
                <w:rFonts w:cs="Times New Roman"/>
                <w:szCs w:val="24"/>
              </w:rPr>
            </w:pPr>
            <w:r>
              <w:rPr>
                <w:rFonts w:cs="Times New Roman"/>
                <w:szCs w:val="24"/>
              </w:rPr>
              <w:t>.000</w:t>
            </w:r>
          </w:p>
        </w:tc>
      </w:tr>
      <w:tr w:rsidR="003C3CBB">
        <w:trPr>
          <w:cantSplit/>
        </w:trPr>
        <w:tc>
          <w:tcPr>
            <w:tcW w:w="5000" w:type="pct"/>
            <w:gridSpan w:val="7"/>
            <w:tcBorders>
              <w:top w:val="single" w:sz="12" w:space="0" w:color="auto"/>
              <w:left w:val="nil"/>
              <w:bottom w:val="nil"/>
              <w:right w:val="nil"/>
            </w:tcBorders>
            <w:shd w:val="clear" w:color="auto" w:fill="FFFFFF"/>
          </w:tcPr>
          <w:p w:rsidR="003C3CBB" w:rsidRDefault="000007C1">
            <w:pPr>
              <w:autoSpaceDE w:val="0"/>
              <w:autoSpaceDN w:val="0"/>
              <w:adjustRightInd w:val="0"/>
              <w:spacing w:before="100" w:beforeAutospacing="1"/>
              <w:ind w:left="60" w:right="60"/>
              <w:jc w:val="both"/>
              <w:rPr>
                <w:rFonts w:cs="Times New Roman"/>
                <w:szCs w:val="24"/>
              </w:rPr>
            </w:pPr>
            <w:r>
              <w:rPr>
                <w:rFonts w:cs="Times New Roman"/>
                <w:szCs w:val="24"/>
              </w:rPr>
              <w:t>Dependent Variable: Financial Performance</w:t>
            </w:r>
          </w:p>
          <w:p w:rsidR="003C3CBB" w:rsidRDefault="003C3CBB">
            <w:pPr>
              <w:autoSpaceDE w:val="0"/>
              <w:autoSpaceDN w:val="0"/>
              <w:adjustRightInd w:val="0"/>
              <w:spacing w:before="100" w:beforeAutospacing="1"/>
              <w:ind w:right="60"/>
              <w:jc w:val="both"/>
              <w:rPr>
                <w:rFonts w:cs="Times New Roman"/>
                <w:szCs w:val="24"/>
              </w:rPr>
            </w:pPr>
          </w:p>
        </w:tc>
      </w:tr>
    </w:tbl>
    <w:p w:rsidR="003C3CBB" w:rsidRDefault="000007C1">
      <w:pPr>
        <w:spacing w:before="100" w:beforeAutospacing="1"/>
        <w:jc w:val="both"/>
        <w:rPr>
          <w:rFonts w:cs="Times New Roman"/>
          <w:szCs w:val="24"/>
        </w:rPr>
      </w:pPr>
      <w:r>
        <w:rPr>
          <w:rFonts w:cs="Times New Roman"/>
          <w:szCs w:val="24"/>
        </w:rPr>
        <w:lastRenderedPageBreak/>
        <w:t xml:space="preserve">From the findings in Table 4.43 above, at a 5% level of significance, Mobile Payment was a significant predictor of the Financial Performance of Small and Medium Enterprises (SMEs) in Kirinyaga County, where (p=0.051&gt;0.05). Mobile Saving was a significant predictor of the Financial Performance of Small and Medium Enterprises (SMEs) in Kirinyaga County, where (p=0.018&lt;0.05). Mobile Lending was a significant predictor of the Financial Performance of Small and Medium Enterprises (SMEs) in Kirinyaga County, where (p=0.000&lt;0.05). </w:t>
      </w:r>
    </w:p>
    <w:p w:rsidR="003C3CBB" w:rsidRDefault="000007C1">
      <w:pPr>
        <w:spacing w:before="100" w:beforeAutospacing="1"/>
        <w:jc w:val="both"/>
        <w:rPr>
          <w:rFonts w:cs="Times New Roman"/>
          <w:szCs w:val="24"/>
          <w:highlight w:val="yellow"/>
        </w:rPr>
      </w:pPr>
      <w:r>
        <w:rPr>
          <w:rFonts w:cs="Times New Roman"/>
          <w:szCs w:val="24"/>
        </w:rPr>
        <w:t xml:space="preserve">Where is Y, the dependent variable (Financial Performance of Small and Medium Enterprises (SMEs) in Kirinyaga County), </w:t>
      </w:r>
      <w:r>
        <w:rPr>
          <w:noProof/>
          <w:szCs w:val="24"/>
        </w:rPr>
        <w:drawing>
          <wp:inline distT="0" distB="0" distL="0" distR="0" wp14:anchorId="479CBF3F" wp14:editId="6361B537">
            <wp:extent cx="228600" cy="171450"/>
            <wp:effectExtent l="0" t="0" r="0" b="0"/>
            <wp:docPr id="1161" name="Picture 1161" descr="C:\Users\Nelly\AppData\Local\Temp\ksohtml14280\wps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1" name="Picture 1161" descr="C:\Users\Nelly\AppData\Local\Temp\ksohtml14280\wps18.jpg"/>
                    <pic:cNvPicPr>
                      <a:picLocks noChangeAspect="1" noChangeArrowheads="1"/>
                    </pic:cNvPicPr>
                  </pic:nvPicPr>
                  <pic:blipFill>
                    <a:blip r:embed="rId27">
                      <a:extLst>
                        <a:ext uri="{28A0092B-C50C-407E-A947-70E740481C1C}">
                          <a14:useLocalDpi xmlns:a14="http://schemas.microsoft.com/office/drawing/2010/main" val="0"/>
                        </a:ext>
                      </a:extLst>
                    </a:blip>
                    <a:stretch>
                      <a:fillRect/>
                    </a:stretch>
                  </pic:blipFill>
                  <pic:spPr>
                    <a:xfrm>
                      <a:off x="0" y="0"/>
                      <a:ext cx="228600" cy="171450"/>
                    </a:xfrm>
                    <a:prstGeom prst="rect">
                      <a:avLst/>
                    </a:prstGeom>
                    <a:noFill/>
                    <a:ln>
                      <a:noFill/>
                    </a:ln>
                  </pic:spPr>
                </pic:pic>
              </a:graphicData>
            </a:graphic>
          </wp:inline>
        </w:drawing>
      </w:r>
      <w:r>
        <w:rPr>
          <w:rFonts w:cs="Times New Roman"/>
          <w:szCs w:val="24"/>
        </w:rPr>
        <w:t>Mobile Payment</w:t>
      </w:r>
      <w:r>
        <w:rPr>
          <w:noProof/>
          <w:szCs w:val="24"/>
        </w:rPr>
        <w:drawing>
          <wp:inline distT="0" distB="0" distL="0" distR="0" wp14:anchorId="3671FD4F" wp14:editId="4E0FA2FB">
            <wp:extent cx="285750" cy="171450"/>
            <wp:effectExtent l="0" t="0" r="0" b="0"/>
            <wp:docPr id="1162" name="Picture 1162" descr="C:\Users\Nelly\AppData\Local\Temp\ksohtml14280\wps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2" name="Picture 1162" descr="C:\Users\Nelly\AppData\Local\Temp\ksohtml14280\wps19.jpg"/>
                    <pic:cNvPicPr>
                      <a:picLocks noChangeAspect="1" noChangeArrowheads="1"/>
                    </pic:cNvPicPr>
                  </pic:nvPicPr>
                  <pic:blipFill>
                    <a:blip r:embed="rId28">
                      <a:extLst>
                        <a:ext uri="{28A0092B-C50C-407E-A947-70E740481C1C}">
                          <a14:useLocalDpi xmlns:a14="http://schemas.microsoft.com/office/drawing/2010/main" val="0"/>
                        </a:ext>
                      </a:extLst>
                    </a:blip>
                    <a:stretch>
                      <a:fillRect/>
                    </a:stretch>
                  </pic:blipFill>
                  <pic:spPr>
                    <a:xfrm>
                      <a:off x="0" y="0"/>
                      <a:ext cx="285750" cy="171450"/>
                    </a:xfrm>
                    <a:prstGeom prst="rect">
                      <a:avLst/>
                    </a:prstGeom>
                    <a:noFill/>
                    <a:ln>
                      <a:noFill/>
                    </a:ln>
                  </pic:spPr>
                </pic:pic>
              </a:graphicData>
            </a:graphic>
          </wp:inline>
        </w:drawing>
      </w:r>
      <w:r>
        <w:rPr>
          <w:rFonts w:eastAsia="SimSun" w:cs="Times New Roman"/>
          <w:szCs w:val="24"/>
        </w:rPr>
        <w:t xml:space="preserve">, </w:t>
      </w:r>
      <w:r>
        <w:rPr>
          <w:rFonts w:cs="Times New Roman"/>
          <w:szCs w:val="24"/>
        </w:rPr>
        <w:t>Mobile Savings</w:t>
      </w:r>
      <w:r>
        <w:rPr>
          <w:noProof/>
          <w:szCs w:val="24"/>
        </w:rPr>
        <w:drawing>
          <wp:inline distT="0" distB="0" distL="0" distR="0" wp14:anchorId="48EC4482" wp14:editId="2B0D1A73">
            <wp:extent cx="184150" cy="171450"/>
            <wp:effectExtent l="0" t="0" r="6350" b="0"/>
            <wp:docPr id="1163" name="Picture 1163" descr="C:\Users\Nelly\AppData\Local\Temp\ksohtml14280\wps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3" name="Picture 1163" descr="C:\Users\Nelly\AppData\Local\Temp\ksohtml14280\wps20.jpg"/>
                    <pic:cNvPicPr>
                      <a:picLocks noChangeAspect="1" noChangeArrowheads="1"/>
                    </pic:cNvPicPr>
                  </pic:nvPicPr>
                  <pic:blipFill>
                    <a:blip r:embed="rId29">
                      <a:extLst>
                        <a:ext uri="{28A0092B-C50C-407E-A947-70E740481C1C}">
                          <a14:useLocalDpi xmlns:a14="http://schemas.microsoft.com/office/drawing/2010/main" val="0"/>
                        </a:ext>
                      </a:extLst>
                    </a:blip>
                    <a:stretch>
                      <a:fillRect/>
                    </a:stretch>
                  </pic:blipFill>
                  <pic:spPr>
                    <a:xfrm>
                      <a:off x="0" y="0"/>
                      <a:ext cx="184150" cy="171450"/>
                    </a:xfrm>
                    <a:prstGeom prst="rect">
                      <a:avLst/>
                    </a:prstGeom>
                    <a:noFill/>
                    <a:ln>
                      <a:noFill/>
                    </a:ln>
                  </pic:spPr>
                </pic:pic>
              </a:graphicData>
            </a:graphic>
          </wp:inline>
        </w:drawing>
      </w:r>
      <w:r>
        <w:rPr>
          <w:rFonts w:eastAsia="SimSun" w:cs="Times New Roman"/>
          <w:szCs w:val="24"/>
        </w:rPr>
        <w:t xml:space="preserve">, and </w:t>
      </w:r>
      <w:r>
        <w:rPr>
          <w:rFonts w:cs="Times New Roman"/>
          <w:szCs w:val="24"/>
        </w:rPr>
        <w:t>Mobile Lending? As per the SPSS generated regression Table 4.43the equation (</w:t>
      </w:r>
      <w:r>
        <w:rPr>
          <w:rFonts w:cs="Times New Roman"/>
          <w:bCs/>
          <w:szCs w:val="24"/>
        </w:rPr>
        <w:t>Y = β</w:t>
      </w:r>
      <w:r>
        <w:rPr>
          <w:rFonts w:cs="Times New Roman"/>
          <w:bCs/>
          <w:position w:val="-8"/>
          <w:szCs w:val="24"/>
          <w:vertAlign w:val="subscript"/>
        </w:rPr>
        <w:t xml:space="preserve">0 </w:t>
      </w:r>
      <w:r>
        <w:rPr>
          <w:rFonts w:cs="Times New Roman"/>
          <w:bCs/>
          <w:szCs w:val="24"/>
        </w:rPr>
        <w:t>+ β</w:t>
      </w:r>
      <w:r>
        <w:rPr>
          <w:rFonts w:cs="Times New Roman"/>
          <w:bCs/>
          <w:position w:val="-8"/>
          <w:szCs w:val="24"/>
          <w:vertAlign w:val="subscript"/>
        </w:rPr>
        <w:t>1</w:t>
      </w:r>
      <w:r>
        <w:rPr>
          <w:rFonts w:cs="Times New Roman"/>
          <w:bCs/>
          <w:szCs w:val="24"/>
        </w:rPr>
        <w:t>X</w:t>
      </w:r>
      <w:r>
        <w:rPr>
          <w:rFonts w:cs="Times New Roman"/>
          <w:bCs/>
          <w:position w:val="-8"/>
          <w:szCs w:val="24"/>
          <w:vertAlign w:val="subscript"/>
        </w:rPr>
        <w:t xml:space="preserve">1 </w:t>
      </w:r>
      <w:r>
        <w:rPr>
          <w:rFonts w:cs="Times New Roman"/>
          <w:bCs/>
          <w:szCs w:val="24"/>
        </w:rPr>
        <w:t>+ β</w:t>
      </w:r>
      <w:r>
        <w:rPr>
          <w:rFonts w:cs="Times New Roman"/>
          <w:bCs/>
          <w:position w:val="-8"/>
          <w:szCs w:val="24"/>
          <w:vertAlign w:val="subscript"/>
        </w:rPr>
        <w:t>2</w:t>
      </w:r>
      <w:r>
        <w:rPr>
          <w:rFonts w:cs="Times New Roman"/>
          <w:bCs/>
          <w:szCs w:val="24"/>
        </w:rPr>
        <w:t>X</w:t>
      </w:r>
      <w:r>
        <w:rPr>
          <w:rFonts w:cs="Times New Roman"/>
          <w:bCs/>
          <w:position w:val="-8"/>
          <w:szCs w:val="24"/>
          <w:vertAlign w:val="subscript"/>
        </w:rPr>
        <w:t xml:space="preserve">2 </w:t>
      </w:r>
      <w:r>
        <w:rPr>
          <w:rFonts w:cs="Times New Roman"/>
          <w:bCs/>
          <w:szCs w:val="24"/>
        </w:rPr>
        <w:t>+ β</w:t>
      </w:r>
      <w:r>
        <w:rPr>
          <w:rFonts w:cs="Times New Roman"/>
          <w:bCs/>
          <w:position w:val="-8"/>
          <w:szCs w:val="24"/>
          <w:vertAlign w:val="subscript"/>
        </w:rPr>
        <w:t>3</w:t>
      </w:r>
      <w:r>
        <w:rPr>
          <w:rFonts w:cs="Times New Roman"/>
          <w:bCs/>
          <w:szCs w:val="24"/>
        </w:rPr>
        <w:t>X</w:t>
      </w:r>
      <w:r>
        <w:rPr>
          <w:rFonts w:cs="Times New Roman"/>
          <w:bCs/>
          <w:position w:val="-8"/>
          <w:szCs w:val="24"/>
          <w:vertAlign w:val="subscript"/>
        </w:rPr>
        <w:t>3</w:t>
      </w:r>
      <w:r>
        <w:rPr>
          <w:rFonts w:cs="Times New Roman"/>
          <w:bCs/>
          <w:szCs w:val="24"/>
        </w:rPr>
        <w:t xml:space="preserve">+ε) </w:t>
      </w:r>
      <w:r>
        <w:rPr>
          <w:rFonts w:cs="Times New Roman"/>
          <w:szCs w:val="24"/>
        </w:rPr>
        <w:t xml:space="preserve">becomes:  </w:t>
      </w:r>
    </w:p>
    <w:p w:rsidR="003C3CBB" w:rsidRDefault="000007C1">
      <w:pPr>
        <w:spacing w:before="100" w:beforeAutospacing="1"/>
        <w:jc w:val="both"/>
        <w:rPr>
          <w:rFonts w:cs="Times New Roman"/>
          <w:position w:val="-8"/>
          <w:szCs w:val="24"/>
          <w:vertAlign w:val="subscript"/>
        </w:rPr>
      </w:pPr>
      <w:r>
        <w:rPr>
          <w:rFonts w:cs="Times New Roman"/>
          <w:szCs w:val="24"/>
        </w:rPr>
        <w:t>Y=2.250+0.071X</w:t>
      </w:r>
      <w:r>
        <w:rPr>
          <w:rFonts w:cs="Times New Roman"/>
          <w:position w:val="-8"/>
          <w:szCs w:val="24"/>
          <w:vertAlign w:val="subscript"/>
        </w:rPr>
        <w:t>1</w:t>
      </w:r>
      <w:r>
        <w:rPr>
          <w:rFonts w:cs="Times New Roman"/>
          <w:szCs w:val="24"/>
        </w:rPr>
        <w:t>+0.108X</w:t>
      </w:r>
      <w:r>
        <w:rPr>
          <w:rFonts w:cs="Times New Roman"/>
          <w:position w:val="-8"/>
          <w:szCs w:val="24"/>
          <w:vertAlign w:val="subscript"/>
        </w:rPr>
        <w:t xml:space="preserve"> 2</w:t>
      </w:r>
      <w:r>
        <w:rPr>
          <w:rFonts w:cs="Times New Roman"/>
          <w:szCs w:val="24"/>
        </w:rPr>
        <w:t xml:space="preserve"> +0.268X</w:t>
      </w:r>
      <w:r>
        <w:rPr>
          <w:rFonts w:cs="Times New Roman"/>
          <w:position w:val="-8"/>
          <w:szCs w:val="24"/>
          <w:vertAlign w:val="subscript"/>
        </w:rPr>
        <w:t xml:space="preserve"> 3</w:t>
      </w:r>
    </w:p>
    <w:p w:rsidR="003C3CBB" w:rsidRDefault="000007C1">
      <w:pPr>
        <w:spacing w:before="100" w:beforeAutospacing="1"/>
        <w:jc w:val="both"/>
        <w:rPr>
          <w:rFonts w:cs="Times New Roman"/>
          <w:szCs w:val="24"/>
        </w:rPr>
      </w:pPr>
      <w:r>
        <w:rPr>
          <w:rFonts w:cs="Times New Roman"/>
          <w:szCs w:val="24"/>
        </w:rPr>
        <w:t>According to the equation, the Financial Performance was 2.250 units, taking all factors constant. A unit increase in Mobile Payment would lead to a 0.171 increase in Financial Performance. A unit increase in Mobile Savings would lead to a 0.108 increase in Financial Performance. A unit increase in Mobile Lending would lead to a 0.286 increase in Financial Performance.</w:t>
      </w:r>
    </w:p>
    <w:p w:rsidR="003C3CBB" w:rsidRDefault="000007C1">
      <w:pPr>
        <w:keepNext/>
        <w:keepLines/>
        <w:widowControl w:val="0"/>
        <w:spacing w:before="100" w:beforeAutospacing="1"/>
        <w:jc w:val="both"/>
        <w:outlineLvl w:val="1"/>
        <w:rPr>
          <w:rFonts w:eastAsia="SimSun" w:cs="Times New Roman"/>
          <w:b/>
          <w:bCs/>
          <w:szCs w:val="24"/>
        </w:rPr>
      </w:pPr>
      <w:bookmarkStart w:id="302" w:name="_Toc202708497"/>
      <w:r>
        <w:rPr>
          <w:rFonts w:eastAsia="SimSun" w:cs="Times New Roman"/>
          <w:b/>
          <w:bCs/>
          <w:szCs w:val="24"/>
        </w:rPr>
        <w:t>4.6 Discussion of Findings</w:t>
      </w:r>
      <w:bookmarkEnd w:id="302"/>
    </w:p>
    <w:p w:rsidR="003C3CBB" w:rsidRDefault="000007C1">
      <w:pPr>
        <w:spacing w:before="100" w:beforeAutospacing="1"/>
        <w:jc w:val="both"/>
        <w:rPr>
          <w:rFonts w:cs="Times New Roman"/>
          <w:szCs w:val="24"/>
        </w:rPr>
      </w:pPr>
      <w:r>
        <w:rPr>
          <w:rFonts w:cs="Times New Roman"/>
          <w:szCs w:val="24"/>
        </w:rPr>
        <w:t>This study aimed to investigate the effect of mobile banking: mobile payments, mobile savings, and mobile lending on the financial performance of small and medium enterprises (SMEs) in Kirinyaga County, Kenya. The data analysis found that our findings show that all these mobile banking services have positively influenced the financial performance of SMEs in varying levels of impact on different sectors and businesses. In the remainder of this paper, the results are presented in light of the existing literature and the relevant theoretical framework.</w:t>
      </w:r>
    </w:p>
    <w:p w:rsidR="003C3CBB" w:rsidRDefault="000007C1">
      <w:pPr>
        <w:keepNext/>
        <w:keepLines/>
        <w:widowControl w:val="0"/>
        <w:spacing w:before="100" w:beforeAutospacing="1"/>
        <w:jc w:val="both"/>
        <w:outlineLvl w:val="2"/>
        <w:rPr>
          <w:rFonts w:eastAsia="SimSun" w:cs="Times New Roman"/>
          <w:b/>
          <w:szCs w:val="24"/>
        </w:rPr>
      </w:pPr>
      <w:bookmarkStart w:id="303" w:name="_Toc202708498"/>
      <w:r>
        <w:rPr>
          <w:rFonts w:eastAsia="SimSun" w:cs="Times New Roman"/>
          <w:b/>
          <w:szCs w:val="24"/>
        </w:rPr>
        <w:lastRenderedPageBreak/>
        <w:t>4.6.1 Mobile Payment and Financial Performance</w:t>
      </w:r>
      <w:bookmarkEnd w:id="303"/>
    </w:p>
    <w:p w:rsidR="003C3CBB" w:rsidRDefault="000007C1">
      <w:pPr>
        <w:spacing w:before="100" w:beforeAutospacing="1"/>
        <w:jc w:val="both"/>
        <w:rPr>
          <w:rFonts w:cs="Times New Roman"/>
          <w:szCs w:val="24"/>
        </w:rPr>
      </w:pPr>
      <w:r>
        <w:rPr>
          <w:rFonts w:cs="Times New Roman"/>
          <w:szCs w:val="24"/>
        </w:rPr>
        <w:t xml:space="preserve">The study's findings, that is, the effects of mobile payment on the financial performance of SMEs in Kirinyaga County, show a positive relationship between mobile payment and their financial performance. The application of a mobile payment system resulted in reduced transaction costs, a swift transaction time, and increased customer satisfaction, leading to improved business efficiency and profitability of the SMEs. This finding shows that mobile payments enable SMEs to save time and money as they reduce the intricacies of traditional banking systems. In the same line with the studies by Mararo (2018) and Elly (2021), which posit that mobile payment systems increase SME growth through speed of transactions and reducing transaction costs, this study establishes that mobile payments increase profitability and operational efficiency in SMEs in Kirinyaga County. The linkage here is to the diffusion of innovation theory, which states that innovation (mobile payments) leads to improved business processes and outcomes. Early adopters started using these technologies, and the later majority soon noticed their advantages, and hence, the whole took up these technologies. Likewise, mobile payments have helped fuel the financial growth of SMEs through improved cash flow and faster transactions to increase their profitability, respectively. </w:t>
      </w:r>
    </w:p>
    <w:p w:rsidR="003C3CBB" w:rsidRDefault="000007C1">
      <w:pPr>
        <w:keepNext/>
        <w:keepLines/>
        <w:widowControl w:val="0"/>
        <w:spacing w:before="100" w:beforeAutospacing="1"/>
        <w:jc w:val="both"/>
        <w:outlineLvl w:val="2"/>
        <w:rPr>
          <w:rFonts w:eastAsia="SimSun" w:cs="Times New Roman"/>
          <w:b/>
          <w:szCs w:val="24"/>
        </w:rPr>
      </w:pPr>
      <w:bookmarkStart w:id="304" w:name="_Toc202708499"/>
      <w:r>
        <w:rPr>
          <w:rFonts w:eastAsia="SimSun" w:cs="Times New Roman"/>
          <w:b/>
          <w:szCs w:val="24"/>
        </w:rPr>
        <w:t>4.6.2 Mobile Saving and Financial Performance</w:t>
      </w:r>
      <w:bookmarkEnd w:id="304"/>
      <w:r>
        <w:rPr>
          <w:rFonts w:eastAsia="SimSun" w:cs="Times New Roman"/>
          <w:b/>
          <w:szCs w:val="24"/>
        </w:rPr>
        <w:t xml:space="preserve"> </w:t>
      </w:r>
    </w:p>
    <w:p w:rsidR="003C3CBB" w:rsidRDefault="000007C1">
      <w:pPr>
        <w:spacing w:before="100" w:beforeAutospacing="1"/>
        <w:jc w:val="both"/>
        <w:rPr>
          <w:rFonts w:cs="Times New Roman"/>
          <w:szCs w:val="24"/>
        </w:rPr>
      </w:pPr>
      <w:r>
        <w:rPr>
          <w:rFonts w:cs="Times New Roman"/>
          <w:szCs w:val="24"/>
        </w:rPr>
        <w:t xml:space="preserve">The research findings indicate that mobile saving positively affects the financial performance and saving behavior of SMEs, which is in line with the insights in the literature review. Studies by Muhandachi (2020) revealed that mobile savings contribute to enhanced financial performance because they are characterized by a higher interest rate and more viable savings flexibility. According to SMEs that used mobile savings platforms, financial management was better, and liquidity was improved. Mobile savings helped SME owners save money for </w:t>
      </w:r>
      <w:r>
        <w:rPr>
          <w:rFonts w:cs="Times New Roman"/>
          <w:szCs w:val="24"/>
        </w:rPr>
        <w:lastRenderedPageBreak/>
        <w:t>emergencies or reinvestment without visiting physical bank branches. The convenience and the ability to monitor savings and withdrawals in real time helped the SME augment its cash flow and minimize the financial risks of unanticipated expenses. This paper further suggests that mobile saving platforms are convenient and accessible. They help manage SME finances to address liquidity and continuous operation, congruent with constraints theories of innovation that play a role in finance innovations, which will improve internal efficiencies and market constraints. They hold that mobile savings facilitate tackling the barriers to SMEs' access to traditional banking services in rural or underserved areas. Constraints to accessing banking services are inherent primarily to small businesses in many rural parts of Kenya where SMEs are found; the long distances to bank branches, high transaction fees, lack of banking hours, and constraints to accessing banking services are some of them. The barriers that could have otherwise perpetuated financial exclusion of SMEs are being mitigated with the existence of mobile savings platforms such as M-Shwari, KCB M-Pesa, and other similar platforms, which make financial services easier to come by and thus make SMEs more financially stable.</w:t>
      </w:r>
    </w:p>
    <w:p w:rsidR="003C3CBB" w:rsidRDefault="000007C1">
      <w:pPr>
        <w:keepNext/>
        <w:keepLines/>
        <w:widowControl w:val="0"/>
        <w:spacing w:before="100" w:beforeAutospacing="1"/>
        <w:jc w:val="both"/>
        <w:outlineLvl w:val="2"/>
        <w:rPr>
          <w:rFonts w:eastAsia="SimSun" w:cs="Times New Roman"/>
          <w:b/>
          <w:szCs w:val="24"/>
        </w:rPr>
      </w:pPr>
      <w:bookmarkStart w:id="305" w:name="_Toc202708500"/>
      <w:r>
        <w:rPr>
          <w:rFonts w:eastAsia="SimSun" w:cs="Times New Roman"/>
          <w:b/>
          <w:szCs w:val="24"/>
        </w:rPr>
        <w:t>4.6.3 Mobile Lending and Financial Performance</w:t>
      </w:r>
      <w:bookmarkEnd w:id="305"/>
    </w:p>
    <w:p w:rsidR="003C3CBB" w:rsidRDefault="000007C1">
      <w:pPr>
        <w:spacing w:before="100" w:beforeAutospacing="1"/>
        <w:jc w:val="both"/>
        <w:rPr>
          <w:rFonts w:cs="Times New Roman"/>
          <w:szCs w:val="24"/>
        </w:rPr>
      </w:pPr>
      <w:r>
        <w:rPr>
          <w:rFonts w:cs="Times New Roman"/>
          <w:szCs w:val="24"/>
        </w:rPr>
        <w:t>The study also demonstrated the effect that mobile lending had on the financial performance of SMEs because it offered easier access to credit. This enabled SMEs to access short-term loans as quickly as mobile lending platforms such as M-Shwari, KCB M-Pesa, and Fuliza came onto the scene. These loans helped SMEs finance inventory purchases, pay suppliers, and provide operational costs during periods of low cash flow.</w:t>
      </w:r>
    </w:p>
    <w:p w:rsidR="003C3CBB" w:rsidRDefault="000007C1">
      <w:pPr>
        <w:spacing w:before="100" w:beforeAutospacing="1"/>
        <w:jc w:val="both"/>
        <w:rPr>
          <w:rFonts w:cs="Times New Roman"/>
          <w:szCs w:val="24"/>
        </w:rPr>
      </w:pPr>
      <w:r>
        <w:rPr>
          <w:rFonts w:cs="Times New Roman"/>
          <w:szCs w:val="24"/>
        </w:rPr>
        <w:t xml:space="preserve">In general, this study follows the Technology Acceptance Model (TAM) (Davis, 1989), which focuses on the perceived usefulness and ease of use of technology to adopt technology. According to Mararo (2018) and Mutiso and Reuben (2021), mobile lending platforms are easy </w:t>
      </w:r>
      <w:r>
        <w:rPr>
          <w:rFonts w:cs="Times New Roman"/>
          <w:szCs w:val="24"/>
        </w:rPr>
        <w:lastRenderedPageBreak/>
        <w:t>to access, with minimal documentation, which takes a short period to approve, reflecting the perceived ease of use. Additionally, these platforms are flexible in repayment terms and offer a helpful way to handle business finances during uncertain periods.</w:t>
      </w:r>
    </w:p>
    <w:p w:rsidR="003C3CBB" w:rsidRDefault="000007C1">
      <w:pPr>
        <w:spacing w:before="100" w:beforeAutospacing="1"/>
        <w:jc w:val="both"/>
        <w:rPr>
          <w:rFonts w:cs="Times New Roman"/>
          <w:szCs w:val="24"/>
        </w:rPr>
      </w:pPr>
      <w:r>
        <w:rPr>
          <w:rFonts w:cs="Times New Roman"/>
          <w:szCs w:val="24"/>
        </w:rPr>
        <w:t>Nevertheless, some studies, do not deal with the potential long-term effects and risks related to mobile lending in terms of higher costs of funds and shorter repayment periods that will hinder the perceived usefulness to SMEs. This slack in the literature suggests the scope for further research that expounds on the sustainability and long-term financial results of using mobile lending on the SME and, in general, beyond ease of use and immediate benefits.</w:t>
      </w:r>
    </w:p>
    <w:p w:rsidR="003C3CBB" w:rsidRDefault="000007C1">
      <w:pPr>
        <w:spacing w:before="100" w:beforeAutospacing="1"/>
        <w:jc w:val="both"/>
        <w:rPr>
          <w:rFonts w:cs="Times New Roman"/>
          <w:szCs w:val="24"/>
        </w:rPr>
      </w:pPr>
      <w:r>
        <w:rPr>
          <w:rFonts w:cs="Times New Roman"/>
          <w:szCs w:val="24"/>
        </w:rPr>
        <w:t xml:space="preserve"> Some respondents highlighted challenges such as high interest rates and short repayment periods. Mobile lending has made SMEs access much-needed capital, but the terms and conditions of some mobile loans may not be favorable for SMEs in the long run. SMEs may have an increased financial burden due to high interest rates on services such as Fuliza, which may overcome the positive effects of quick credit. This implies that mobile lending is beneficial, but the terms of a mobile loan need to be reviewed carefully, and mobile loan products should be more SME-friendly.</w:t>
      </w:r>
    </w:p>
    <w:p w:rsidR="003C3CBB" w:rsidRDefault="003C3CBB"/>
    <w:p w:rsidR="003C3CBB" w:rsidRDefault="003C3CBB">
      <w:pPr>
        <w:pStyle w:val="Heading1"/>
        <w:rPr>
          <w:szCs w:val="24"/>
        </w:rPr>
      </w:pPr>
    </w:p>
    <w:p w:rsidR="003C3CBB" w:rsidRDefault="003C3CBB">
      <w:pPr>
        <w:autoSpaceDE w:val="0"/>
        <w:autoSpaceDN w:val="0"/>
        <w:adjustRightInd w:val="0"/>
        <w:rPr>
          <w:szCs w:val="24"/>
        </w:rPr>
      </w:pPr>
    </w:p>
    <w:p w:rsidR="003C3CBB" w:rsidRDefault="003C3CBB">
      <w:pPr>
        <w:autoSpaceDE w:val="0"/>
        <w:autoSpaceDN w:val="0"/>
        <w:adjustRightInd w:val="0"/>
        <w:rPr>
          <w:szCs w:val="24"/>
        </w:rPr>
      </w:pPr>
    </w:p>
    <w:p w:rsidR="003C3CBB" w:rsidRDefault="000007C1">
      <w:pPr>
        <w:pStyle w:val="Heading1"/>
        <w:rPr>
          <w:b/>
        </w:rPr>
      </w:pPr>
      <w:r>
        <w:rPr>
          <w:b/>
        </w:rPr>
        <w:br w:type="column"/>
      </w:r>
      <w:bookmarkStart w:id="306" w:name="_Toc202708501"/>
      <w:r>
        <w:rPr>
          <w:b/>
        </w:rPr>
        <w:lastRenderedPageBreak/>
        <w:t>CHAPTER 5</w:t>
      </w:r>
      <w:bookmarkEnd w:id="306"/>
    </w:p>
    <w:p w:rsidR="003C3CBB" w:rsidRDefault="000007C1">
      <w:pPr>
        <w:pStyle w:val="Heading1"/>
        <w:rPr>
          <w:rFonts w:cs="Times New Roman"/>
          <w:b/>
          <w:szCs w:val="24"/>
        </w:rPr>
      </w:pPr>
      <w:bookmarkStart w:id="307" w:name="_Toc202708502"/>
      <w:r>
        <w:rPr>
          <w:rFonts w:cs="Times New Roman"/>
          <w:b/>
          <w:szCs w:val="24"/>
        </w:rPr>
        <w:t>SUMMARY, CONCLUSION, AND RECOMMENDATIONS</w:t>
      </w:r>
      <w:bookmarkEnd w:id="307"/>
    </w:p>
    <w:p w:rsidR="003C3CBB" w:rsidRDefault="000007C1">
      <w:pPr>
        <w:pStyle w:val="Heading2"/>
      </w:pPr>
      <w:bookmarkStart w:id="308" w:name="_Toc202708503"/>
      <w:r>
        <w:t>5.0 Introduction</w:t>
      </w:r>
      <w:bookmarkEnd w:id="308"/>
    </w:p>
    <w:p w:rsidR="003C3CBB" w:rsidRDefault="000007C1">
      <w:pPr>
        <w:jc w:val="both"/>
        <w:rPr>
          <w:rFonts w:cs="Times New Roman"/>
          <w:szCs w:val="24"/>
        </w:rPr>
      </w:pPr>
      <w:r>
        <w:rPr>
          <w:rFonts w:cs="Times New Roman"/>
          <w:szCs w:val="24"/>
        </w:rPr>
        <w:t>The main findings, study conclusions, and suggestions based on the research goals are summarized in this chapter. This chapter's goals are to give a thorough summary of the study's findings and offer workable solutions to the problems that have been found. The chapter also identifies areas that require additional research to improve understanding and use of the study's results.</w:t>
      </w:r>
    </w:p>
    <w:p w:rsidR="003C3CBB" w:rsidRDefault="000007C1">
      <w:pPr>
        <w:pStyle w:val="Heading3"/>
      </w:pPr>
      <w:bookmarkStart w:id="309" w:name="_Toc202708504"/>
      <w:r>
        <w:t>5.1.1 Mobile Payment and Financial Performance</w:t>
      </w:r>
      <w:bookmarkEnd w:id="309"/>
      <w:r>
        <w:t xml:space="preserve"> </w:t>
      </w:r>
    </w:p>
    <w:p w:rsidR="003C3CBB" w:rsidRDefault="000007C1">
      <w:pPr>
        <w:jc w:val="both"/>
      </w:pPr>
      <w:r>
        <w:t>The study findings revealed that mobile payment services have significantly impacted the financial performance of SMEs in Kirinyaga County. Descriptive statistics demonstrated SMEs' widespread adoption of mobile payment platforms such as M-Pesa Till, Paybill, and Pochi La Biashara. Most respondents indicated they had integrated mobile payment solutions into their daily operations due to their convenience, ease of use, and efficiency. Specifically, over 85% of SMEs reported that mobile payment platforms facilitated real-time transactions, reduced the need for cash handling, and improved customer satisfaction due to speed and reliability.</w:t>
      </w:r>
    </w:p>
    <w:p w:rsidR="003C3CBB" w:rsidRDefault="000007C1">
      <w:pPr>
        <w:jc w:val="both"/>
      </w:pPr>
      <w:r>
        <w:t>One of the critical dimensions of mobile payment usage was its effect on transaction costs. Respondents agreed that mobile payments significantly reduced the need for physical banking visits, lowering transport and time costs. The study also showed that most SMEs found mobile payments more cost-effective than traditional banking. This cost efficiency was positively linked to improved financial outcomes, including higher profit margins and streamlined operational expenditure.</w:t>
      </w:r>
    </w:p>
    <w:p w:rsidR="003C3CBB" w:rsidRDefault="003C3CBB">
      <w:pPr>
        <w:jc w:val="both"/>
      </w:pPr>
    </w:p>
    <w:p w:rsidR="003C3CBB" w:rsidRDefault="000007C1">
      <w:pPr>
        <w:jc w:val="both"/>
      </w:pPr>
      <w:r>
        <w:lastRenderedPageBreak/>
        <w:t>Security was another key factor highlighted by respondents. A significant proportion expressed confidence in the safety of mobile transactions, particularly in reducing risks associated with cash handling and theft. Secure and traceable payment records provided through mobile platforms improved transparency in business operations and simplified financial tracking. SMEs noted that this helped in record-keeping, which is crucial for loan applications, tax compliance, and general financial planning.</w:t>
      </w:r>
    </w:p>
    <w:p w:rsidR="003C3CBB" w:rsidRDefault="000007C1">
      <w:pPr>
        <w:jc w:val="both"/>
      </w:pPr>
      <w:r>
        <w:t>Correlation analysis established a strong positive relationship between mobile payments and financial performance (r = 0.651). This suggests that SMEs that actively utilized mobile payment systems reported better performance in key indicators such as profitability, revenue growth, and cost control. The correlation coefficient indicates that mobile payments alone explained a significant proportion of the variations observed in the financial performance of SMEs.</w:t>
      </w:r>
    </w:p>
    <w:p w:rsidR="003C3CBB" w:rsidRDefault="000007C1">
      <w:pPr>
        <w:jc w:val="both"/>
      </w:pPr>
      <w:r>
        <w:t>Regression analysis provided further empirical validation of this relationship. The regression coefficient for mobile payments (β = 0.452, p &lt; 0.05) was statistically significant, indicating that mobile payments had a substantial and direct positive effect on financial performance. This implies that for every unit increase in the effectiveness or extent of mobile payment adoption, there was a corresponding 45.2% increase in financial performance; all other variables held constant. This result reinforces the view that mobile payment adoption is not merely a trend but a strategic financial tool for SMEs.</w:t>
      </w:r>
    </w:p>
    <w:p w:rsidR="003C3CBB" w:rsidRDefault="000007C1">
      <w:pPr>
        <w:jc w:val="both"/>
      </w:pPr>
      <w:r>
        <w:t>The regression model further confirmed that mobile payments contributed more significantly than other mobile banking components (savings and lending), highlighting their centrality to business transactions and customer interface. SMEs that invested in mobile-friendly customer payment experiences—using QR codes, dedicated till numbers, and integrated payment dashboards—gained a competitive edge in their markets.</w:t>
      </w:r>
    </w:p>
    <w:p w:rsidR="003C3CBB" w:rsidRDefault="000007C1">
      <w:pPr>
        <w:jc w:val="both"/>
      </w:pPr>
      <w:r>
        <w:lastRenderedPageBreak/>
        <w:t>In conclusion, mobile payment services have become an indispensable part of SME financial infrastructure in Kirinyaga County. They offer cost savings, operational efficiency, security, and convenience that enhance financial performance. These findings support the need for continued integration of mobile payment systems and underscore the importance of financial and digital literacy among SME operators to maximize the benefits of these platforms.</w:t>
      </w:r>
    </w:p>
    <w:p w:rsidR="003C3CBB" w:rsidRDefault="000007C1">
      <w:pPr>
        <w:pStyle w:val="Heading3"/>
      </w:pPr>
      <w:bookmarkStart w:id="310" w:name="_Toc202708505"/>
      <w:r>
        <w:t>5.1.2 Mobile Savings and Financial Performance</w:t>
      </w:r>
      <w:bookmarkEnd w:id="310"/>
      <w:r>
        <w:t xml:space="preserve"> </w:t>
      </w:r>
    </w:p>
    <w:p w:rsidR="003C3CBB" w:rsidRDefault="000007C1">
      <w:pPr>
        <w:jc w:val="both"/>
      </w:pPr>
      <w:r>
        <w:t>The study findings revealed that mobile savings services play a pivotal role in enhancing the financial performance of SMEs in Kirinyaga County. Descriptive data showed that many respondents used mobile savings platforms such as M-Shwari, KCB M-Pesa, and Equitel to manage their business finances. These platforms were popular among SME owners due to their accessibility, ease of use, and flexibility in allowing savings to be deposited and withdrawn at any time.</w:t>
      </w:r>
    </w:p>
    <w:p w:rsidR="003C3CBB" w:rsidRDefault="000007C1">
      <w:pPr>
        <w:jc w:val="both"/>
      </w:pPr>
      <w:r>
        <w:t>The saving frequency emerged as a critical indicator of financial discipline among SMEs. Respondents who reported saving regularly on mobile platforms also demonstrated greater control over cash flow, especially during low-sales periods. Over 70% of the participants noted that they made savings at least once a week. At the same time, a notable percentage linked this habit to improved liquidity and the ability to cushion their business during financial downturns. This behavior indicated that mobile savings platforms are not merely used as passive storage tools but as active financial management mechanisms that promote planning and resilience.</w:t>
      </w:r>
    </w:p>
    <w:p w:rsidR="003C3CBB" w:rsidRDefault="000007C1">
      <w:pPr>
        <w:jc w:val="both"/>
      </w:pPr>
      <w:r>
        <w:t xml:space="preserve">Accessibility and user-friendliness were also dominant themes. Most SMEs found mobile savings platforms more accessible than traditional bank accounts. The ability to deposit funds anytime and from anywhere eliminated the need for physical branch visits and encouraged more consistent saving behavior. Furthermore, respondents acknowledged that mobile savings </w:t>
      </w:r>
      <w:r>
        <w:lastRenderedPageBreak/>
        <w:t>accounts often provided real-time updates and lower maintenance costs than conventional banking products. These factors increased satisfaction rates and motivated SMEs to save more frequently.</w:t>
      </w:r>
    </w:p>
    <w:p w:rsidR="003C3CBB" w:rsidRDefault="000007C1">
      <w:pPr>
        <w:jc w:val="both"/>
      </w:pPr>
      <w:r>
        <w:t>In terms of interest rates, SMEs expressed mixed views. While some platforms offered attractive returns on savings—especially those with fixed or locked savings products—a significant portion of respondents expressed dissatisfaction with low-interest accruals, especially for small balances. Nonetheless, the perceived ease and convenience of mobile savings outweighed these concerns for many SME operators, who valued liquidity and accessibility over high yields.</w:t>
      </w:r>
    </w:p>
    <w:p w:rsidR="003C3CBB" w:rsidRDefault="000007C1">
      <w:pPr>
        <w:jc w:val="both"/>
      </w:pPr>
      <w:r>
        <w:t>Correlation analysis revealed a moderate but significant positive relationship between mobile savings and financial performance (r = 0.574). This indicates that SMEs that adopted mobile savings practices tended to perform better financially, particularly in capital availability, reinvestment capacity, and operating cash flow. The ability to save consistently improved their capacity to self-finance short-term business needs and avoid over-reliance on costly credit sources.</w:t>
      </w:r>
    </w:p>
    <w:p w:rsidR="003C3CBB" w:rsidRDefault="000007C1">
      <w:pPr>
        <w:jc w:val="both"/>
      </w:pPr>
      <w:r>
        <w:t>The regression analysis confirmed that mobile savings had a statistically significant and positive influence on financial performance (β = 0.369, p &lt; 0.05). This result implies that increased adoption or utilization of mobile savings services leads to an approximate 36.9% improvement in financial performance when all other variables are constant. The findings underscore the value of integrating saving habits with accessible digital platforms, enabling SMEs to optimize liquidity management and enhance long-term sustainability.</w:t>
      </w:r>
    </w:p>
    <w:p w:rsidR="003C3CBB" w:rsidRDefault="000007C1">
      <w:pPr>
        <w:jc w:val="both"/>
        <w:rPr>
          <w:b/>
        </w:rPr>
      </w:pPr>
      <w:r>
        <w:t xml:space="preserve">In summary, mobile savings services have positively influenced SME financial performance by promoting financial discipline, enhancing liquidity, and offering an easy-to-use savings infrastructure. These platforms serve as both a buffer during economic uncertainty and a strategic </w:t>
      </w:r>
      <w:r>
        <w:lastRenderedPageBreak/>
        <w:t xml:space="preserve">tool for business planning. For SMEs, especially those in remote or underserved areas of Kirinyaga County, mobile savings represent an accessible and practical financial management solution that supports profitability and growth. </w:t>
      </w:r>
    </w:p>
    <w:p w:rsidR="003C3CBB" w:rsidRDefault="000007C1">
      <w:pPr>
        <w:pStyle w:val="Heading3"/>
      </w:pPr>
      <w:bookmarkStart w:id="311" w:name="_Toc202708506"/>
      <w:r>
        <w:t>5.1.3 Mobile Lending and Financial Performance</w:t>
      </w:r>
      <w:bookmarkEnd w:id="311"/>
      <w:r>
        <w:t xml:space="preserve"> </w:t>
      </w:r>
    </w:p>
    <w:p w:rsidR="003C3CBB" w:rsidRDefault="000007C1">
      <w:pPr>
        <w:jc w:val="both"/>
      </w:pPr>
      <w:r>
        <w:t>The study findings established that mobile lending services have significantly contributed to the financial performance of SMEs in Kirinyaga County. Descriptive data indicated that most respondents had accessed credit through mobile lending platforms such as M-Shwari, KCB M-Pesa, Fuliza, and Tala. These platforms offered a convenient and fast alternative to traditional banking, especially for SMEs that often lack collateral or formal credit histories required by mainstream financial institutions.</w:t>
      </w:r>
    </w:p>
    <w:p w:rsidR="003C3CBB" w:rsidRDefault="000007C1">
      <w:pPr>
        <w:jc w:val="both"/>
      </w:pPr>
      <w:r>
        <w:t>Respondents highlighted several advantages of mobile loans: instant access, minimal paperwork, and flexible repayment schedules. Over 75% of SME owners reported applying for and receiving a loan through mobile platforms within the last 12 months. For most, these loans served critical short-term financial needs, such as inventory restocking, emergency expenses, and operational continuity. This real-time financial support enabled businesses to avoid disruptions, particularly during sales fluctuations or unexpected market shifts.</w:t>
      </w:r>
    </w:p>
    <w:p w:rsidR="003C3CBB" w:rsidRDefault="000007C1">
      <w:pPr>
        <w:jc w:val="both"/>
      </w:pPr>
      <w:r>
        <w:t>Loan approval rates were found to be high, with many respondents indicating they were able to access funds almost instantly. This rapid disbursement and the ability to apply for loans outside regular banking hours were particularly advantageous for SMEs operating in fast-paced retail or service environments. Moreover, a notable proportion of respondents expressed satisfaction with the flexibility of repayment plans, especially among platforms that allowed partial or automated payments linked to mobile wallets.</w:t>
      </w:r>
    </w:p>
    <w:p w:rsidR="003C3CBB" w:rsidRDefault="000007C1">
      <w:pPr>
        <w:jc w:val="both"/>
      </w:pPr>
      <w:r>
        <w:lastRenderedPageBreak/>
        <w:t>However, some SME owners raised concerns about high interest rates and short repayment cycles. A significant percentage of respondents (especially those using multiple mobile lenders simultaneously) noted that while access to credit was easy, the cumulative cost of borrowing could be burdensome if not managed carefully. Despite this, many acknowledged that the benefits—particularly during periods of constrained cash flow—often outweighed the costs, especially when compared to being denied credit altogether.</w:t>
      </w:r>
    </w:p>
    <w:p w:rsidR="003C3CBB" w:rsidRDefault="000007C1">
      <w:pPr>
        <w:jc w:val="both"/>
      </w:pPr>
      <w:r>
        <w:t>Correlation analysis revealed a positive and statistically significant relationship between mobile lending and financial performance (r = 0.523). This indicates that SMEs utilizing mobile lending services more frequently reported better financial outcomes. The access to credit enabled them to capitalize on short-term business opportunities, smoothen operations, and meet urgent capital needs, all of which contributed to improved revenue and profitability.</w:t>
      </w:r>
    </w:p>
    <w:p w:rsidR="003C3CBB" w:rsidRDefault="000007C1">
      <w:pPr>
        <w:jc w:val="both"/>
      </w:pPr>
      <w:r>
        <w:t>Regression analysis further reinforced this finding, showing that mobile lending significantly positively affected financial performance (β = 0.317, p &lt; 0.05). The beta coefficient suggests that a one-unit increase in mobile lending usage correlates with a 31.7% increase in financial performance, holding other factors constant. While the impact is slightly lower than mobile payments and savings, it remains substantial and statistically significant.</w:t>
      </w:r>
    </w:p>
    <w:p w:rsidR="003C3CBB" w:rsidRDefault="000007C1">
      <w:pPr>
        <w:jc w:val="both"/>
        <w:rPr>
          <w:b/>
        </w:rPr>
      </w:pPr>
      <w:r>
        <w:t xml:space="preserve">Overall, the study concludes that mobile lending is essential in sustaining and enhancing the financial performance of SMEs in Kirinyaga County. It offers an accessible, timely, and often critical source of financing, especially for informal or semi-formal enterprises with limited access to traditional credit facilities. Despite some limitations—particularly in terms of cost—mobile lending empowers SMEs to manage liquidity more effectively, capitalize on growth opportunities, and maintain financial stability. </w:t>
      </w:r>
    </w:p>
    <w:p w:rsidR="003C3CBB" w:rsidRDefault="000007C1">
      <w:pPr>
        <w:pStyle w:val="Heading3"/>
        <w:jc w:val="both"/>
        <w:rPr>
          <w:rFonts w:cs="Times New Roman"/>
        </w:rPr>
      </w:pPr>
      <w:bookmarkStart w:id="312" w:name="_Toc202708507"/>
      <w:r>
        <w:rPr>
          <w:rFonts w:cs="Times New Roman"/>
        </w:rPr>
        <w:lastRenderedPageBreak/>
        <w:t>5.1.4 Financial Performance</w:t>
      </w:r>
      <w:bookmarkEnd w:id="312"/>
    </w:p>
    <w:p w:rsidR="003C3CBB" w:rsidRDefault="000007C1">
      <w:pPr>
        <w:jc w:val="both"/>
      </w:pPr>
      <w:r>
        <w:t>The overall financial performance of SMEs in Kirinyaga County was assessed based on key indicators such as sales revenue, profitability, and operational efficiency. Descriptive statistics revealed that most SMEs reported moderate to high-performance improvement over the previous financial year, which they attributed significantly to integrating mobile banking services into their business operations.</w:t>
      </w:r>
    </w:p>
    <w:p w:rsidR="003C3CBB" w:rsidRDefault="000007C1">
      <w:pPr>
        <w:jc w:val="both"/>
      </w:pPr>
      <w:r>
        <w:t>Respondents consistently indicated that their adoption of mobile payments, mobile savings, and mobile lending had enabled them to maintain better control over their cash flow, reduce operational costs, and access capital more conveniently. Most SMEs confirmed that digital financial tools, especially mobile-based solutions, allowed them to track transactions more effectively and operate more smoothly, even during economic uncertainty or slowed consumer spending.</w:t>
      </w:r>
    </w:p>
    <w:p w:rsidR="003C3CBB" w:rsidRDefault="000007C1">
      <w:pPr>
        <w:jc w:val="both"/>
      </w:pPr>
      <w:r>
        <w:t>Sales revenue was one of the strongest performance indicators observed in the study. Many SMEs reported increased customer transactions due to the convenience offered by mobile payment options. The availability of multiple mobile payment platforms reduced customer friction at the point of sale and helped attract tech-savvy consumers who preferred cashless transactions. These benefits translate into improved sales volumes and repeat purchases, as customers perceive mobile-enabled businesses as more modern and reliable.</w:t>
      </w:r>
    </w:p>
    <w:p w:rsidR="003C3CBB" w:rsidRDefault="000007C1">
      <w:pPr>
        <w:jc w:val="both"/>
      </w:pPr>
      <w:r>
        <w:t>Profitability was also positively impacted. Mobile banking reduced expenses associated with traditional banking, such as travel costs, paperwork, and physical banking queues. It enabled SMEs to minimize downtime, automate collections and payments, and avoid losses from handling cash. These efficiencies allowed business owners to focus on core activities such as marketing, procurement, and customer service, contributing to increased margins.</w:t>
      </w:r>
    </w:p>
    <w:p w:rsidR="003C3CBB" w:rsidRDefault="000007C1">
      <w:pPr>
        <w:jc w:val="both"/>
      </w:pPr>
      <w:r>
        <w:lastRenderedPageBreak/>
        <w:t>Correlation analysis revealed significant positive relationships between each mobile banking service (payments, savings, and lending) and overall financial performance. The strongest relationship was with mobile payments (r = 0.651), followed by mobile savings (r = 0.574) and mobile lending (r = 0.523). These findings demonstrate that each service contributes to SME financial performance, with mobile payments being the most influential factor due to their direct connection to revenue generation.</w:t>
      </w:r>
    </w:p>
    <w:p w:rsidR="003C3CBB" w:rsidRDefault="000007C1">
      <w:pPr>
        <w:jc w:val="both"/>
      </w:pPr>
      <w:r>
        <w:t>Multiple regression analysis validated these associations, showing that the three mobile banking components collectively explained approximately 68.4% of the variance in financial performance (R² = 0.684). This result highlights the strong predictive power of mobile banking adoption in determining SME financial outcomes. Among the independent variables, mobile payments had the highest beta coefficient (β = 0.452), followed by mobile savings (β = 0.369) and mobile lending (β = 0.317), all of which were statistically significant at p &lt; 0.05.</w:t>
      </w:r>
    </w:p>
    <w:p w:rsidR="003C3CBB" w:rsidRDefault="000007C1">
      <w:pPr>
        <w:jc w:val="both"/>
      </w:pPr>
      <w:r>
        <w:t>These findings reinforce the conclusion that mobile banking has transformed how SMEs manage financial operations, plan investments, and access markets. SMEs that embraced mobile financial tools exhibited better cash flow stability, improved operational agility, and more consistent profitability than those that relied solely on traditional financial methods. Significantly, the positive outcomes were not limited to well-established businesses; small and newer enterprises also reported tangible benefits from mobile banking integration.</w:t>
      </w:r>
    </w:p>
    <w:p w:rsidR="003C3CBB" w:rsidRDefault="000007C1">
      <w:pPr>
        <w:jc w:val="both"/>
      </w:pPr>
      <w:r>
        <w:t>In conclusion, the study found that when effectively adopted and integrated, mobile banking services significantly enhance SMEs' overall financial performance. The ease of access, cost-efficiency, and operational convenience of mobile financial platforms provide SMEs with strategic advantages that support business sustainability, competitiveness, and long-term growth.</w:t>
      </w:r>
    </w:p>
    <w:p w:rsidR="003C3CBB" w:rsidRDefault="000007C1">
      <w:pPr>
        <w:pStyle w:val="Heading2"/>
        <w:jc w:val="both"/>
      </w:pPr>
      <w:r>
        <w:rPr>
          <w:rFonts w:eastAsia="Calibri" w:cs="Times New Roman"/>
          <w:b w:val="0"/>
          <w:szCs w:val="24"/>
        </w:rPr>
        <w:lastRenderedPageBreak/>
        <w:t xml:space="preserve"> </w:t>
      </w:r>
      <w:bookmarkStart w:id="313" w:name="_Toc202708508"/>
      <w:r>
        <w:t>5.2 Conclusion</w:t>
      </w:r>
      <w:bookmarkEnd w:id="313"/>
    </w:p>
    <w:p w:rsidR="003C3CBB" w:rsidRDefault="000007C1">
      <w:pPr>
        <w:pStyle w:val="Heading3"/>
      </w:pPr>
      <w:bookmarkStart w:id="314" w:name="_Toc202708509"/>
      <w:r>
        <w:t>5.2.1 Implications of the Results</w:t>
      </w:r>
      <w:bookmarkEnd w:id="314"/>
      <w:r>
        <w:t xml:space="preserve"> </w:t>
      </w:r>
    </w:p>
    <w:p w:rsidR="003C3CBB" w:rsidRDefault="000007C1">
      <w:r>
        <w:t>This study investigated the effects of mobile banking services—namely mobile payments, mobile savings, and mobile lending—on the financial performance of Small and Medium Enterprises (SMEs) in Kirinyaga County. The findings revealed that all three services have a significant and positive relationship with SMEs’ financial outcomes, with mobile payments having the strongest individual influence, followed by mobile savings and mobile lending.</w:t>
      </w:r>
    </w:p>
    <w:p w:rsidR="003C3CBB" w:rsidRDefault="000007C1">
      <w:r>
        <w:t>Mobile payments were found to greatly enhance transaction efficiency, reduce operational costs, and improve customer satisfaction. These outcomes translated into increased sales revenue and improved profitability. This suggests that mobile payment platforms like M-Pesa, Paybill, and Pochi La Biashara are not just transactional tools but strategic assets for SMEs aiming for growth and competitiveness. The implication is that SMEs adopting these tools can streamline operations, expand market reach, and build stronger customer relationships, as also supported by Mararo (2018) and Elly (2021).</w:t>
      </w:r>
    </w:p>
    <w:p w:rsidR="003C3CBB" w:rsidRDefault="000007C1">
      <w:r>
        <w:t>Mobile savings contributed to improved financial discipline, liquidity management, and business planning. SMEs that frequently saved using mobile platforms demonstrated better control over their finances and greater preparedness for future investments or unforeseen challenges. These findings imply that mobile savings services not only serve as a financial cushion but also foster a savings culture that enhances long-term sustainability, echoing Aron's (2018) arguments on financial resilience.</w:t>
      </w:r>
    </w:p>
    <w:p w:rsidR="003C3CBB" w:rsidRDefault="000007C1">
      <w:r>
        <w:t xml:space="preserve">Mobile lending significantly improved access to credit, supporting short-term financing needs, cash flow continuity, and expansion plans. The ease of loan application and approval through mobile platforms removed barriers that traditionally excluded SMEs from formal credit systems. </w:t>
      </w:r>
      <w:r>
        <w:lastRenderedPageBreak/>
        <w:t>However, concerns about high interest rates and repayment terms highlight the need for responsible borrowing and improved loan structuring. The implication here is twofold: while mobile lending democratizes credit access (Mrindoko, 2022), it also underscores the need for borrower education and regulation to mitigate over-indebtedness.</w:t>
      </w:r>
    </w:p>
    <w:p w:rsidR="003C3CBB" w:rsidRDefault="003C3CBB"/>
    <w:p w:rsidR="003C3CBB" w:rsidRDefault="000007C1">
      <w:pPr>
        <w:rPr>
          <w:b/>
        </w:rPr>
      </w:pPr>
      <w:r>
        <w:t>Overall, the results imply that mobile banking services are instrumental in driving financial inclusion, operational efficiency, and sustainable growth among SMEs. The study affirms that digital financial tools—when appropriately leveraged—can reduce financial exclusion, improve business decision-making, and strengthen enterprise competitiveness in Kenya's evolving economic landscape.</w:t>
      </w:r>
    </w:p>
    <w:p w:rsidR="003C3CBB" w:rsidRDefault="000007C1">
      <w:pPr>
        <w:pStyle w:val="Heading3"/>
        <w:jc w:val="both"/>
      </w:pPr>
      <w:bookmarkStart w:id="315" w:name="_Toc202708510"/>
      <w:r>
        <w:t>5.2.2 Mobile Payment</w:t>
      </w:r>
      <w:bookmarkEnd w:id="315"/>
      <w:r>
        <w:t xml:space="preserve"> </w:t>
      </w:r>
    </w:p>
    <w:p w:rsidR="003C3CBB" w:rsidRDefault="000007C1">
      <w:pPr>
        <w:jc w:val="both"/>
      </w:pPr>
      <w:r>
        <w:t xml:space="preserve">The study concludes that mobile payment services significantly enhance the financial performance of SMEs in Kirinyaga County. Through platforms like M-Pesa Till, Paybill, and Pochi La Biashara, SMEs have streamlined their sales processes, reduced transaction costs, and improved customer satisfaction. The ease of receiving payments in real-time and the security offered by mobile platforms have minimized cash-handling risks while enhancing transaction transparency. The strong positive correlation and statistically significant regression results confirm that mobile payments directly influence increased revenue and profitability. Overall, mobile payment systems have evolved into essential tools supporting small and medium enterprises' growth, operational efficiency, and financial performance. </w:t>
      </w:r>
    </w:p>
    <w:p w:rsidR="003C3CBB" w:rsidRDefault="000007C1">
      <w:pPr>
        <w:pStyle w:val="Heading3"/>
        <w:jc w:val="both"/>
      </w:pPr>
      <w:bookmarkStart w:id="316" w:name="_Toc202708511"/>
      <w:r>
        <w:t>5.2.3 Mobile Savings</w:t>
      </w:r>
      <w:bookmarkEnd w:id="316"/>
    </w:p>
    <w:p w:rsidR="003C3CBB" w:rsidRDefault="000007C1">
      <w:pPr>
        <w:jc w:val="both"/>
      </w:pPr>
      <w:r>
        <w:t xml:space="preserve">The study concludes that mobile savings services positively influence the financial performance of SMEs in Kirinyaga County. Platforms like M-Shwari and KCB M-Pesa have enabled business </w:t>
      </w:r>
      <w:r>
        <w:lastRenderedPageBreak/>
        <w:t>owners to save frequently, conveniently, and securely. The accessibility and flexibility of these platforms promote financial discipline, improve liquidity management, and reduce reliance on expensive credit. Despite some concerns over low interest rates, the benefits of immediate access, low transaction costs, and integration with mobile payment systems outweigh the limitations. The moderate but significant correlation and regression findings affirm that mobile savings contribute meaningfully to SMEs' profitability, stability, and long-term financial planning.</w:t>
      </w:r>
    </w:p>
    <w:p w:rsidR="003C3CBB" w:rsidRDefault="000007C1">
      <w:pPr>
        <w:pStyle w:val="Heading3"/>
        <w:jc w:val="both"/>
      </w:pPr>
      <w:bookmarkStart w:id="317" w:name="_Toc202708512"/>
      <w:r>
        <w:t>5.2.4 Mobile Lending</w:t>
      </w:r>
      <w:bookmarkEnd w:id="317"/>
    </w:p>
    <w:p w:rsidR="003C3CBB" w:rsidRDefault="000007C1">
      <w:pPr>
        <w:jc w:val="both"/>
      </w:pPr>
      <w:r>
        <w:t>The study concludes that mobile lending services significantly and positively impact the financial performance of SMEs in Kirinyaga County. Mobile credit platforms such as M-Shwari, KCB M-Pesa, Tala, and Fuliza offer fast, collateral-free access to funds, enabling SMEs to respond promptly to cash flow challenges and business opportunities. High approval rates and flexible repayment options have made mobile loans an essential financing source, particularly for businesses excluded from traditional banking. Despite concerns over high interest rates and short repayment periods, the findings confirm that mobile lending improves operational continuity, boosts investment capacity, and contributes to overall business growth and profitability.</w:t>
      </w:r>
    </w:p>
    <w:p w:rsidR="003C3CBB" w:rsidRDefault="000007C1">
      <w:pPr>
        <w:pStyle w:val="Heading3"/>
        <w:jc w:val="both"/>
      </w:pPr>
      <w:bookmarkStart w:id="318" w:name="_Toc202708513"/>
      <w:r>
        <w:t>5.2.5 Financial Performance</w:t>
      </w:r>
      <w:bookmarkEnd w:id="318"/>
    </w:p>
    <w:p w:rsidR="003C3CBB" w:rsidRDefault="000007C1">
      <w:pPr>
        <w:jc w:val="both"/>
      </w:pPr>
      <w:r>
        <w:t xml:space="preserve">The study concludes that the overall financial performance of SMEs in Kirinyaga County has been significantly enhanced by adopting mobile banking services, specifically mobile payments, savings, and lending. These digital financial tools have improved access to capital, reduced operational costs, streamlined transactions, and enhanced revenue generation. SMEs that embraced mobile banking reported higher profitability, stronger cash flow management, and better resilience against financial disruptions. The combined effect of these services accounts for </w:t>
      </w:r>
      <w:r>
        <w:lastRenderedPageBreak/>
        <w:t>a substantial portion of the variation in financial performance, confirming that mobile banking is a critical enabler of growth, efficiency, and sustainability for SMEs in the region.</w:t>
      </w:r>
    </w:p>
    <w:p w:rsidR="003C3CBB" w:rsidRDefault="000007C1">
      <w:pPr>
        <w:pStyle w:val="Heading2"/>
        <w:jc w:val="both"/>
      </w:pPr>
      <w:bookmarkStart w:id="319" w:name="_Toc202708514"/>
      <w:r>
        <w:t>5.3 Recommendations</w:t>
      </w:r>
      <w:bookmarkEnd w:id="319"/>
    </w:p>
    <w:p w:rsidR="003C3CBB" w:rsidRDefault="000007C1">
      <w:pPr>
        <w:pStyle w:val="Heading3"/>
        <w:jc w:val="both"/>
        <w:rPr>
          <w:rFonts w:cs="Times New Roman"/>
        </w:rPr>
      </w:pPr>
      <w:bookmarkStart w:id="320" w:name="_Toc202708515"/>
      <w:r>
        <w:rPr>
          <w:rFonts w:cs="Times New Roman"/>
        </w:rPr>
        <w:t>5.3.1 Recommendations for SMEs</w:t>
      </w:r>
      <w:bookmarkEnd w:id="320"/>
    </w:p>
    <w:p w:rsidR="003C3CBB" w:rsidRDefault="000007C1">
      <w:pPr>
        <w:jc w:val="both"/>
        <w:rPr>
          <w:rFonts w:eastAsiaTheme="minorHAnsi" w:cs="Times New Roman"/>
          <w:szCs w:val="24"/>
        </w:rPr>
      </w:pPr>
      <w:r>
        <w:rPr>
          <w:rFonts w:eastAsiaTheme="minorHAnsi" w:cs="Times New Roman"/>
          <w:szCs w:val="24"/>
        </w:rPr>
        <w:t>In order to help SMEs increase cash flow management, reduce operational costs, and access capital for expanding their businesses, SMEs should adopt a holistic mobile banking strategy that includes mobile payments, savings, and lending services. This would result in financial stability and competitiveness benefits. For SMEs, especially those based in villages, investing in the work/skills of staff and business owners on mobile banking platforms is important. Thus, this can promote better financial decision-making and efficiency. Similarly, SMEs should monitor and review mobile banking costs (charges) and double-check that they pay the best price for their financial activities. Finally, SMEs should focus on cybersecurity by taking part in the best safety of business and customer data, as well as by training business and customer staff on the dangers present and showing confidence in mobile banking services.</w:t>
      </w:r>
    </w:p>
    <w:p w:rsidR="003C3CBB" w:rsidRDefault="000007C1">
      <w:pPr>
        <w:pStyle w:val="Heading3"/>
        <w:jc w:val="both"/>
        <w:rPr>
          <w:rFonts w:cs="Times New Roman"/>
        </w:rPr>
      </w:pPr>
      <w:bookmarkStart w:id="321" w:name="_Toc202708516"/>
      <w:r>
        <w:rPr>
          <w:rFonts w:cs="Times New Roman"/>
        </w:rPr>
        <w:t>5.3.2 Recommendations for Financial Institutions</w:t>
      </w:r>
      <w:bookmarkEnd w:id="321"/>
    </w:p>
    <w:p w:rsidR="003C3CBB" w:rsidRDefault="000007C1">
      <w:pPr>
        <w:jc w:val="both"/>
        <w:rPr>
          <w:rFonts w:eastAsiaTheme="minorHAnsi" w:cs="Times New Roman"/>
          <w:szCs w:val="24"/>
        </w:rPr>
      </w:pPr>
      <w:r>
        <w:rPr>
          <w:rFonts w:eastAsiaTheme="minorHAnsi" w:cs="Times New Roman"/>
          <w:szCs w:val="24"/>
        </w:rPr>
        <w:t xml:space="preserve">Financial institutions should design scaled-down mobile banking products targeted at SMEs, with low-cost payment features, flexibility in lending terms, and competitiveness in interest rates. Such products should be accessible as well as user-friendly for all sectors. Such factors as transaction costs, the cost of obtaining a loan, and flexible repayment terms should be reduced to counter the existing barriers to adoption. They can also offer SMEs in rural areas improved network connectivity and accessibility. Moreover, financial institutions should then build programs to educate SMEs on mobile banking features, security protocols, financial </w:t>
      </w:r>
      <w:r>
        <w:rPr>
          <w:rFonts w:eastAsiaTheme="minorHAnsi" w:cs="Times New Roman"/>
          <w:szCs w:val="24"/>
        </w:rPr>
        <w:lastRenderedPageBreak/>
        <w:t>management, etc. To get around this, workshops and online tutorials can be conducted, or customer support services can be provided.</w:t>
      </w:r>
    </w:p>
    <w:p w:rsidR="003C3CBB" w:rsidRDefault="000007C1">
      <w:pPr>
        <w:pStyle w:val="Heading3"/>
        <w:jc w:val="both"/>
        <w:rPr>
          <w:rFonts w:cs="Times New Roman"/>
        </w:rPr>
      </w:pPr>
      <w:bookmarkStart w:id="322" w:name="_Toc202708517"/>
      <w:r>
        <w:rPr>
          <w:rFonts w:cs="Times New Roman"/>
        </w:rPr>
        <w:t>5.3.3 Recommendations for Policymakers</w:t>
      </w:r>
      <w:bookmarkEnd w:id="322"/>
    </w:p>
    <w:p w:rsidR="003C3CBB" w:rsidRDefault="000007C1">
      <w:pPr>
        <w:jc w:val="both"/>
        <w:rPr>
          <w:rFonts w:cs="Times New Roman"/>
          <w:szCs w:val="24"/>
        </w:rPr>
      </w:pPr>
      <w:r>
        <w:rPr>
          <w:rFonts w:cs="Times New Roman"/>
          <w:szCs w:val="24"/>
        </w:rPr>
        <w:t>This study underlines the role of policymakers in encouraging SMEs' growth and sustainability, especially in mobile banking. Policymakers should initiate nationwide campaigns and educational programs for SMEs to be fully equipped with the required knowledge to be financially aware and adopt mobile banking solutions proficiently. This will assist SMEs in making informed decisions and contribute to the overall management of the SMEs. Policymakers should push for the expansion of mobile network infrastructure to cover the rural areas where access to mobile banking services is limited. With this, mobile banking services will cover more people, remain reliable and more accessible, and many SMEs will enjoy mobile payments, mobile savings, and mobile lending services. Also, policymakers should focus on robust cybersecurity frameworks and standards for mobile banking services to guarantee the safety of SMEs and customers when utilizing the mobile banking platform. Thus, policies should enforce strict regulations and standards to ensure SMEs and customers have a safe and trusted environment when using mobile banking platforms.</w:t>
      </w:r>
    </w:p>
    <w:p w:rsidR="003C3CBB" w:rsidRDefault="000007C1">
      <w:pPr>
        <w:pStyle w:val="Heading2"/>
        <w:jc w:val="both"/>
      </w:pPr>
      <w:bookmarkStart w:id="323" w:name="_Toc202708518"/>
      <w:r>
        <w:t>5.4 Future Research</w:t>
      </w:r>
      <w:bookmarkEnd w:id="323"/>
    </w:p>
    <w:p w:rsidR="003C3CBB" w:rsidRDefault="000007C1">
      <w:pPr>
        <w:jc w:val="both"/>
        <w:rPr>
          <w:rFonts w:eastAsiaTheme="minorHAnsi" w:cs="Times New Roman"/>
          <w:szCs w:val="24"/>
        </w:rPr>
      </w:pPr>
      <w:r>
        <w:rPr>
          <w:rFonts w:eastAsiaTheme="minorHAnsi" w:cs="Times New Roman"/>
          <w:szCs w:val="24"/>
        </w:rPr>
        <w:t xml:space="preserve">Future research investigating the long-term effects of mobile banking on small and medium-sized enterprises (SMEs) also needs to examine whether the benefits will be sustained or new problems will be introduced as technology advances. SME barriers to using mobile banking services consist of the lack of financial literacy, high transaction fees, the necessity of investing in costly devices, the feeling of insecurity on the Internet, and infrastructure limitations. The study should be carried out in other regions of Kenya or any other African country, and an </w:t>
      </w:r>
      <w:r>
        <w:rPr>
          <w:rFonts w:eastAsiaTheme="minorHAnsi" w:cs="Times New Roman"/>
          <w:szCs w:val="24"/>
        </w:rPr>
        <w:lastRenderedPageBreak/>
        <w:t xml:space="preserve">expanded sample of more than Kirinyaga County should be included. Researchers should investigate other archers and </w:t>
      </w:r>
    </w:p>
    <w:p w:rsidR="003C3CBB" w:rsidRDefault="000007C1">
      <w:pPr>
        <w:jc w:val="both"/>
        <w:rPr>
          <w:rFonts w:eastAsiaTheme="minorHAnsi" w:cs="Times New Roman"/>
          <w:szCs w:val="24"/>
        </w:rPr>
      </w:pPr>
      <w:r>
        <w:rPr>
          <w:rFonts w:eastAsiaTheme="minorHAnsi" w:cs="Times New Roman"/>
          <w:szCs w:val="24"/>
        </w:rPr>
        <w:t>mobile financial services where e-banking adoption bridges are put in place through high transaction fees, security problems, and digital illiteracy. Such issues need to be researched in depth to understand the causes of them as well as future challenges. To understand sectoral challenges and opportunities, engaging in cross-regional and sectoral comparative studies will be helpful. Mobile banking services such as mobile insurance, investment platforms, digital wallets, and so on may also help improve SMEs' financial performance.</w:t>
      </w:r>
    </w:p>
    <w:p w:rsidR="003C3CBB" w:rsidRDefault="000007C1">
      <w:pPr>
        <w:jc w:val="both"/>
        <w:rPr>
          <w:rFonts w:eastAsiaTheme="minorHAnsi" w:cs="Times New Roman"/>
          <w:szCs w:val="24"/>
        </w:rPr>
      </w:pPr>
      <w:r>
        <w:rPr>
          <w:rFonts w:eastAsiaTheme="minorHAnsi" w:cs="Times New Roman"/>
          <w:szCs w:val="24"/>
        </w:rPr>
        <w:t>Mobile banking presents an excellent opportunity to penetrate the financial inclusion of remote or less-served areas, leading to economic growth, job creation, and poverty elimination. Furthermore, it serves as a means for SMEs to overcome financial limitations and achieve sustainability in the long run by improving competitiveness and becoming sustainable. As such, there is a need to involve financial institutions, policymakers, and researchers in concerted efforts to support the use of mobile banks and address the challenges experienced by SMEs in using the services.</w:t>
      </w:r>
    </w:p>
    <w:p w:rsidR="003C3CBB" w:rsidRDefault="003C3CBB"/>
    <w:p w:rsidR="003C3CBB" w:rsidRDefault="003C3CBB">
      <w:pPr>
        <w:pStyle w:val="Heading1"/>
        <w:rPr>
          <w:rFonts w:eastAsiaTheme="minorHAnsi" w:cs="Times New Roman"/>
          <w:szCs w:val="24"/>
        </w:rPr>
      </w:pPr>
    </w:p>
    <w:p w:rsidR="003C3CBB" w:rsidRDefault="003C3CBB">
      <w:pPr>
        <w:jc w:val="both"/>
        <w:rPr>
          <w:rFonts w:eastAsiaTheme="minorHAnsi" w:cs="Times New Roman"/>
          <w:szCs w:val="24"/>
        </w:rPr>
      </w:pPr>
    </w:p>
    <w:p w:rsidR="003C3CBB" w:rsidRDefault="003C3CBB">
      <w:pPr>
        <w:autoSpaceDE w:val="0"/>
        <w:autoSpaceDN w:val="0"/>
        <w:adjustRightInd w:val="0"/>
        <w:rPr>
          <w:rFonts w:cs="Times New Roman"/>
          <w:szCs w:val="24"/>
        </w:rPr>
      </w:pPr>
    </w:p>
    <w:bookmarkEnd w:id="91"/>
    <w:p w:rsidR="003C3CBB" w:rsidRDefault="003C3CBB">
      <w:pPr>
        <w:rPr>
          <w:rFonts w:cs="Times New Roman"/>
          <w:szCs w:val="24"/>
        </w:rPr>
      </w:pPr>
    </w:p>
    <w:p w:rsidR="003C3CBB" w:rsidRDefault="003C3CBB">
      <w:pPr>
        <w:pStyle w:val="Heading1"/>
        <w:rPr>
          <w:rFonts w:cs="Times New Roman"/>
          <w:b/>
          <w:szCs w:val="24"/>
        </w:rPr>
      </w:pPr>
    </w:p>
    <w:p w:rsidR="003C3CBB" w:rsidRDefault="000007C1">
      <w:pPr>
        <w:pStyle w:val="Heading1"/>
        <w:rPr>
          <w:b/>
        </w:rPr>
      </w:pPr>
      <w:r>
        <w:br w:type="column"/>
      </w:r>
      <w:bookmarkStart w:id="324" w:name="_Toc202708519"/>
      <w:r>
        <w:rPr>
          <w:b/>
        </w:rPr>
        <w:lastRenderedPageBreak/>
        <w:t>REFERENCES</w:t>
      </w:r>
      <w:bookmarkEnd w:id="324"/>
    </w:p>
    <w:p w:rsidR="00342CCB" w:rsidRDefault="00342CCB" w:rsidP="00342CCB">
      <w:pPr>
        <w:ind w:left="720" w:hanging="720"/>
        <w:jc w:val="both"/>
        <w:rPr>
          <w:rFonts w:eastAsia="Times New Roman" w:cs="Times New Roman"/>
          <w:color w:val="000000"/>
          <w:szCs w:val="24"/>
        </w:rPr>
      </w:pPr>
      <w:r>
        <w:rPr>
          <w:rFonts w:eastAsia="Times New Roman" w:cs="Times New Roman"/>
          <w:color w:val="000000"/>
          <w:szCs w:val="24"/>
        </w:rPr>
        <w:t xml:space="preserve">Adam, A. M. (2021). A Study on Sample Size Determination in Survey Research. </w:t>
      </w:r>
      <w:r>
        <w:rPr>
          <w:rFonts w:eastAsia="Times New Roman" w:cs="Times New Roman"/>
          <w:i/>
          <w:color w:val="000000"/>
          <w:szCs w:val="24"/>
        </w:rPr>
        <w:t>New Ideas Concerning Science and Technology Vol. 4</w:t>
      </w:r>
      <w:r>
        <w:rPr>
          <w:rFonts w:eastAsia="Times New Roman" w:cs="Times New Roman"/>
          <w:color w:val="000000"/>
          <w:szCs w:val="24"/>
        </w:rPr>
        <w:t xml:space="preserve">, </w:t>
      </w:r>
      <w:r>
        <w:rPr>
          <w:rFonts w:eastAsia="Times New Roman" w:cs="Times New Roman"/>
          <w:i/>
          <w:color w:val="000000"/>
          <w:szCs w:val="24"/>
        </w:rPr>
        <w:t>4</w:t>
      </w:r>
      <w:r>
        <w:rPr>
          <w:rFonts w:eastAsia="Times New Roman" w:cs="Times New Roman"/>
          <w:color w:val="000000"/>
          <w:szCs w:val="24"/>
        </w:rPr>
        <w:t xml:space="preserve">, 125–134. </w:t>
      </w:r>
      <w:hyperlink r:id="rId30" w:history="1">
        <w:r>
          <w:rPr>
            <w:rFonts w:eastAsia="Times New Roman" w:cs="Times New Roman"/>
            <w:color w:val="000000"/>
            <w:szCs w:val="24"/>
          </w:rPr>
          <w:t>https://doi.org/10.9734/bpi/nicst/v4/2125E</w:t>
        </w:r>
      </w:hyperlink>
    </w:p>
    <w:p w:rsidR="00342CCB" w:rsidRDefault="00342CCB" w:rsidP="00342CCB">
      <w:pPr>
        <w:ind w:left="720" w:hanging="720"/>
        <w:jc w:val="both"/>
        <w:rPr>
          <w:rFonts w:eastAsia="Times New Roman" w:cs="Times New Roman"/>
          <w:color w:val="000000"/>
          <w:szCs w:val="24"/>
        </w:rPr>
      </w:pPr>
      <w:r>
        <w:rPr>
          <w:rFonts w:eastAsia="Times New Roman" w:cs="Times New Roman"/>
          <w:szCs w:val="24"/>
        </w:rPr>
        <w:t xml:space="preserve">Adhitya, A., &amp;Sembel, H. (2020). The impacts of mobile banking technology adoption on the financial performance and stock performance of big banks in indonesia. </w:t>
      </w:r>
      <w:r>
        <w:rPr>
          <w:rFonts w:eastAsia="Times New Roman" w:cs="Times New Roman"/>
          <w:i/>
          <w:iCs/>
          <w:szCs w:val="24"/>
        </w:rPr>
        <w:t>South East Asia Journal of Contemporary Business, Economics and Law</w:t>
      </w:r>
      <w:r>
        <w:rPr>
          <w:rFonts w:eastAsia="Times New Roman" w:cs="Times New Roman"/>
          <w:szCs w:val="24"/>
        </w:rPr>
        <w:t xml:space="preserve">, </w:t>
      </w:r>
      <w:r>
        <w:rPr>
          <w:rFonts w:eastAsia="Times New Roman" w:cs="Times New Roman"/>
          <w:i/>
          <w:iCs/>
          <w:szCs w:val="24"/>
        </w:rPr>
        <w:t>22</w:t>
      </w:r>
      <w:r>
        <w:rPr>
          <w:rFonts w:eastAsia="Times New Roman" w:cs="Times New Roman"/>
          <w:szCs w:val="24"/>
        </w:rPr>
        <w:t>(1), 1. https://seajbel.com/wp-content/uploads/2020/10/SEAJBEL22_221.pdf</w:t>
      </w:r>
    </w:p>
    <w:p w:rsidR="00342CCB" w:rsidRDefault="00342CCB" w:rsidP="00342CCB">
      <w:pPr>
        <w:ind w:left="720" w:hanging="720"/>
        <w:jc w:val="both"/>
        <w:rPr>
          <w:rFonts w:eastAsia="Times New Roman" w:cs="Times New Roman"/>
          <w:color w:val="000000"/>
          <w:szCs w:val="24"/>
        </w:rPr>
      </w:pPr>
      <w:r>
        <w:rPr>
          <w:rFonts w:eastAsia="Times New Roman" w:cs="Times New Roman"/>
          <w:color w:val="000000"/>
          <w:szCs w:val="24"/>
        </w:rPr>
        <w:t xml:space="preserve">Akman, S. (2023, June 19). </w:t>
      </w:r>
      <w:r>
        <w:rPr>
          <w:rFonts w:eastAsia="Times New Roman" w:cs="Times New Roman"/>
          <w:i/>
          <w:color w:val="000000"/>
          <w:szCs w:val="24"/>
        </w:rPr>
        <w:t>What is the target population: Definition &amp; examples - forms.app</w:t>
      </w:r>
      <w:r>
        <w:rPr>
          <w:rFonts w:eastAsia="Times New Roman" w:cs="Times New Roman"/>
          <w:color w:val="000000"/>
          <w:szCs w:val="24"/>
        </w:rPr>
        <w:t xml:space="preserve">. What Is Target Population: Definition &amp; Examples - Forms.app. </w:t>
      </w:r>
      <w:hyperlink r:id="rId31" w:history="1">
        <w:r w:rsidRPr="00A5076D">
          <w:rPr>
            <w:rStyle w:val="Hyperlink"/>
            <w:rFonts w:eastAsia="Times New Roman" w:cs="Times New Roman"/>
            <w:szCs w:val="24"/>
          </w:rPr>
          <w:t>https://forms.app/en/blog/target-population</w:t>
        </w:r>
      </w:hyperlink>
    </w:p>
    <w:p w:rsidR="00342CCB" w:rsidRDefault="00342CCB" w:rsidP="00342CCB">
      <w:pPr>
        <w:ind w:left="720" w:hanging="720"/>
        <w:jc w:val="both"/>
        <w:rPr>
          <w:rFonts w:eastAsia="Times New Roman" w:cs="Times New Roman"/>
          <w:color w:val="000000"/>
          <w:szCs w:val="24"/>
        </w:rPr>
      </w:pPr>
      <w:r w:rsidRPr="008B4C36">
        <w:rPr>
          <w:rFonts w:eastAsia="Times New Roman" w:cs="Times New Roman"/>
          <w:color w:val="000000"/>
          <w:szCs w:val="24"/>
        </w:rPr>
        <w:t>Akinwumi, A., et al. (2022). Digital Finance and SME Profitability in Nigeria. African Journal of Economic Policy, 29(2), 45–61.</w:t>
      </w:r>
    </w:p>
    <w:p w:rsidR="00342CCB" w:rsidRDefault="00342CCB" w:rsidP="00342CCB">
      <w:pPr>
        <w:ind w:left="720" w:hanging="720"/>
        <w:jc w:val="both"/>
        <w:rPr>
          <w:rFonts w:eastAsia="Times New Roman" w:cs="Times New Roman"/>
          <w:color w:val="000000"/>
          <w:szCs w:val="24"/>
        </w:rPr>
      </w:pPr>
      <w:r>
        <w:rPr>
          <w:rFonts w:eastAsia="Times New Roman" w:cs="Times New Roman"/>
          <w:color w:val="000000"/>
          <w:szCs w:val="24"/>
        </w:rPr>
        <w:t>Aron, J. (2018). Mobile Money and the Economy: A Review of the Evidence. The World Bank Research Observer, 33(2), 135–188. https://doi.org/10.1093/wbro/lky001</w:t>
      </w:r>
    </w:p>
    <w:p w:rsidR="00342CCB" w:rsidRDefault="00342CCB" w:rsidP="00342CCB">
      <w:pPr>
        <w:ind w:left="720" w:hanging="720"/>
        <w:jc w:val="both"/>
        <w:rPr>
          <w:rFonts w:eastAsia="Times New Roman" w:cs="Times New Roman"/>
          <w:color w:val="000000"/>
          <w:szCs w:val="24"/>
        </w:rPr>
      </w:pPr>
      <w:r>
        <w:rPr>
          <w:rFonts w:eastAsia="Times New Roman" w:cs="Times New Roman"/>
          <w:color w:val="000000"/>
          <w:szCs w:val="24"/>
        </w:rPr>
        <w:t xml:space="preserve">Auch, E. (2021, July 13). </w:t>
      </w:r>
      <w:r>
        <w:rPr>
          <w:rFonts w:eastAsia="Times New Roman" w:cs="Times New Roman"/>
          <w:i/>
          <w:color w:val="000000"/>
          <w:szCs w:val="24"/>
        </w:rPr>
        <w:t>Helping SMEs deal with growth, operational challenges, and reduce the failure rate</w:t>
      </w:r>
      <w:r>
        <w:rPr>
          <w:rFonts w:eastAsia="Times New Roman" w:cs="Times New Roman"/>
          <w:color w:val="000000"/>
          <w:szCs w:val="24"/>
        </w:rPr>
        <w:t xml:space="preserve">. Business Daily. </w:t>
      </w:r>
      <w:hyperlink r:id="rId32" w:history="1">
        <w:r>
          <w:rPr>
            <w:rFonts w:eastAsia="Times New Roman" w:cs="Times New Roman"/>
            <w:color w:val="000000"/>
            <w:szCs w:val="24"/>
          </w:rPr>
          <w:t>https://www.businessdailyafrica.com/bd/lifestyle/personal-finance/helping-smes-growth-operational-challenges-reduce-failure-rate--3471116</w:t>
        </w:r>
      </w:hyperlink>
    </w:p>
    <w:p w:rsidR="00342CCB" w:rsidRDefault="00342CCB" w:rsidP="00342CCB">
      <w:pPr>
        <w:ind w:left="720" w:hanging="720"/>
        <w:contextualSpacing w:val="0"/>
        <w:jc w:val="both"/>
        <w:rPr>
          <w:rFonts w:eastAsia="Times New Roman" w:cs="Times New Roman"/>
          <w:szCs w:val="24"/>
        </w:rPr>
      </w:pPr>
      <w:r>
        <w:rPr>
          <w:rFonts w:eastAsia="Times New Roman" w:cs="Times New Roman"/>
          <w:szCs w:val="24"/>
        </w:rPr>
        <w:t xml:space="preserve">Bankole, A., Opeyemi, I., &amp; Ogundipe, A. (2023). Effect of mobile money adoption on the performance of micro family enterprises during covid-19 lockdown in ekiti state. </w:t>
      </w:r>
      <w:r>
        <w:rPr>
          <w:rFonts w:eastAsia="Times New Roman" w:cs="Times New Roman"/>
          <w:i/>
          <w:iCs/>
          <w:szCs w:val="24"/>
        </w:rPr>
        <w:t>Trinitarian International Journal of Arts and Humanities</w:t>
      </w:r>
      <w:r>
        <w:rPr>
          <w:rFonts w:eastAsia="Times New Roman" w:cs="Times New Roman"/>
          <w:szCs w:val="24"/>
        </w:rPr>
        <w:t>,</w:t>
      </w:r>
      <w:r>
        <w:rPr>
          <w:rFonts w:eastAsia="Times New Roman" w:cs="Times New Roman"/>
          <w:i/>
          <w:iCs/>
          <w:szCs w:val="24"/>
        </w:rPr>
        <w:t>1</w:t>
      </w:r>
      <w:r>
        <w:rPr>
          <w:rFonts w:eastAsia="Times New Roman" w:cs="Times New Roman"/>
          <w:szCs w:val="24"/>
        </w:rPr>
        <w:t xml:space="preserve">(2),2021. </w:t>
      </w:r>
      <w:hyperlink r:id="rId33" w:history="1">
        <w:r w:rsidRPr="00A5076D">
          <w:rPr>
            <w:rStyle w:val="Hyperlink"/>
            <w:rFonts w:eastAsia="Times New Roman" w:cs="Times New Roman"/>
            <w:szCs w:val="24"/>
          </w:rPr>
          <w:t>https://journals.ezenwaohaetorc.org/index.php/TIJAH/article/download/1912/1941</w:t>
        </w:r>
      </w:hyperlink>
    </w:p>
    <w:p w:rsidR="00342CCB" w:rsidRDefault="00342CCB" w:rsidP="00342CCB">
      <w:pPr>
        <w:ind w:left="720" w:hanging="720"/>
        <w:contextualSpacing w:val="0"/>
        <w:jc w:val="both"/>
        <w:rPr>
          <w:rFonts w:eastAsia="Times New Roman" w:cs="Times New Roman"/>
          <w:szCs w:val="24"/>
        </w:rPr>
      </w:pPr>
      <w:r w:rsidRPr="008B4C36">
        <w:rPr>
          <w:rFonts w:eastAsia="Times New Roman" w:cs="Times New Roman"/>
          <w:szCs w:val="24"/>
        </w:rPr>
        <w:lastRenderedPageBreak/>
        <w:t>Bank of Ghana. (2023). Mobile Money Statistics. https://bog.gov.gh</w:t>
      </w:r>
    </w:p>
    <w:p w:rsidR="00342CCB" w:rsidRDefault="00342CCB" w:rsidP="00342CCB">
      <w:pPr>
        <w:ind w:left="720" w:hanging="720"/>
        <w:contextualSpacing w:val="0"/>
        <w:jc w:val="both"/>
        <w:rPr>
          <w:rFonts w:eastAsia="Times New Roman" w:cs="Times New Roman"/>
          <w:szCs w:val="24"/>
        </w:rPr>
      </w:pPr>
      <w:r>
        <w:rPr>
          <w:rFonts w:eastAsia="Times New Roman" w:cs="Times New Roman"/>
          <w:szCs w:val="24"/>
        </w:rPr>
        <w:t xml:space="preserve">Bhandari, P. (2023, June 21). </w:t>
      </w:r>
      <w:r>
        <w:rPr>
          <w:rFonts w:eastAsia="Times New Roman" w:cs="Times New Roman"/>
          <w:i/>
          <w:iCs/>
          <w:szCs w:val="24"/>
        </w:rPr>
        <w:t>Descriptive statistics | definitions, types, examples</w:t>
      </w:r>
      <w:r>
        <w:rPr>
          <w:rFonts w:eastAsia="Times New Roman" w:cs="Times New Roman"/>
          <w:szCs w:val="24"/>
        </w:rPr>
        <w:t>. Scribbr. https://www.scribbr.com/statistics/descriptive-statistics/</w:t>
      </w:r>
    </w:p>
    <w:p w:rsidR="00342CCB" w:rsidRDefault="00342CCB" w:rsidP="00342CCB">
      <w:pPr>
        <w:ind w:left="720" w:hanging="720"/>
        <w:jc w:val="both"/>
        <w:rPr>
          <w:rFonts w:eastAsia="Times New Roman" w:cs="Times New Roman"/>
          <w:color w:val="000000"/>
          <w:szCs w:val="24"/>
        </w:rPr>
      </w:pPr>
      <w:r>
        <w:rPr>
          <w:rFonts w:eastAsia="Times New Roman" w:cs="Times New Roman"/>
          <w:color w:val="000000"/>
          <w:szCs w:val="24"/>
        </w:rPr>
        <w:t xml:space="preserve">Bisht, R. (2023, December 18). </w:t>
      </w:r>
      <w:r>
        <w:rPr>
          <w:rFonts w:eastAsia="Times New Roman" w:cs="Times New Roman"/>
          <w:i/>
          <w:color w:val="000000"/>
          <w:szCs w:val="24"/>
        </w:rPr>
        <w:t>What Are Sampling Methods? Techniques, Types, and Examples | Researcher Life</w:t>
      </w:r>
      <w:r>
        <w:rPr>
          <w:rFonts w:eastAsia="Times New Roman" w:cs="Times New Roman"/>
          <w:color w:val="000000"/>
          <w:szCs w:val="24"/>
        </w:rPr>
        <w:t>. Researcher. Life. https://researcher.life/blog/article/what-are-sampling-methods-techniques-types-and-examples/</w:t>
      </w:r>
    </w:p>
    <w:p w:rsidR="00342CCB" w:rsidRDefault="00342CCB" w:rsidP="00342CCB">
      <w:pPr>
        <w:ind w:left="720" w:hanging="720"/>
        <w:jc w:val="both"/>
        <w:rPr>
          <w:rFonts w:eastAsia="Times New Roman" w:cs="Times New Roman"/>
          <w:color w:val="000000"/>
          <w:szCs w:val="24"/>
          <w:highlight w:val="white"/>
        </w:rPr>
      </w:pPr>
      <w:r>
        <w:rPr>
          <w:rFonts w:eastAsia="Times New Roman" w:cs="Times New Roman"/>
          <w:color w:val="000000"/>
          <w:szCs w:val="24"/>
        </w:rPr>
        <w:t xml:space="preserve">Cowling, N. (2023, October 18). </w:t>
      </w:r>
      <w:r>
        <w:rPr>
          <w:rFonts w:eastAsia="Times New Roman" w:cs="Times New Roman"/>
          <w:i/>
          <w:color w:val="000000"/>
          <w:szCs w:val="24"/>
        </w:rPr>
        <w:t>Kenya: informal sector employment by activity 2022</w:t>
      </w:r>
      <w:r>
        <w:rPr>
          <w:rFonts w:eastAsia="Times New Roman" w:cs="Times New Roman"/>
          <w:color w:val="000000"/>
          <w:szCs w:val="24"/>
        </w:rPr>
        <w:t xml:space="preserve">. Statista. </w:t>
      </w:r>
      <w:hyperlink r:id="rId34" w:anchor=":~:text=Informal%20sector%20employment%20in%20Kenya%202022%2C%20by%20activity&amp;text=The%20informal%20sector%20in%20KenyDuppati,G" w:history="1">
        <w:r>
          <w:rPr>
            <w:rFonts w:eastAsia="Times New Roman" w:cs="Times New Roman"/>
            <w:color w:val="000000"/>
            <w:szCs w:val="24"/>
          </w:rPr>
          <w:t>https://www.statista.com/statistics/1134287/informal-sector-employment-in-kenya-by-activity/#:~:text=Informal%20sector%20employment%20in%20Kenya%202022%2C%20by%20activity&amp;text=The%20informal%20sector%20in%20Keny</w:t>
        </w:r>
      </w:hyperlink>
      <w:hyperlink r:id="rId35" w:anchor=":~:text=Informal%20sector%20employment%20in%20Kenya%202022%2C%20by%20activity&amp;text=The%20informal%20sector%20in%20KenyDuppati,G" w:history="1">
        <w:r>
          <w:rPr>
            <w:rFonts w:eastAsia="Times New Roman" w:cs="Times New Roman"/>
            <w:color w:val="000000"/>
            <w:szCs w:val="24"/>
            <w:highlight w:val="white"/>
          </w:rPr>
          <w:t>Duppati,G</w:t>
        </w:r>
      </w:hyperlink>
    </w:p>
    <w:p w:rsidR="00342CCB" w:rsidRDefault="00342CCB" w:rsidP="00342CCB">
      <w:pPr>
        <w:ind w:left="720" w:hanging="720"/>
        <w:jc w:val="both"/>
        <w:rPr>
          <w:rFonts w:eastAsia="Times New Roman" w:cs="Times New Roman"/>
          <w:color w:val="000000"/>
          <w:szCs w:val="24"/>
        </w:rPr>
      </w:pPr>
      <w:r>
        <w:rPr>
          <w:rFonts w:eastAsia="Times New Roman" w:cs="Times New Roman"/>
          <w:color w:val="000000"/>
          <w:szCs w:val="24"/>
        </w:rPr>
        <w:t xml:space="preserve">Damen, A. (2022, March 9). </w:t>
      </w:r>
      <w:r>
        <w:rPr>
          <w:rFonts w:eastAsia="Times New Roman" w:cs="Times New Roman"/>
          <w:i/>
          <w:color w:val="000000"/>
          <w:szCs w:val="24"/>
        </w:rPr>
        <w:t>8 Important Benefits of Mobile Payments</w:t>
      </w:r>
      <w:r>
        <w:rPr>
          <w:rFonts w:eastAsia="Times New Roman" w:cs="Times New Roman"/>
          <w:color w:val="000000"/>
          <w:szCs w:val="24"/>
        </w:rPr>
        <w:t>. MONEI. https://monei.com/blog/benefits-of-mobile-payments/</w:t>
      </w:r>
    </w:p>
    <w:p w:rsidR="00342CCB" w:rsidRDefault="00342CCB" w:rsidP="00342CCB">
      <w:pPr>
        <w:ind w:left="720" w:hanging="720"/>
        <w:contextualSpacing w:val="0"/>
        <w:jc w:val="both"/>
        <w:rPr>
          <w:rFonts w:eastAsia="Times New Roman" w:cs="Times New Roman"/>
          <w:szCs w:val="24"/>
        </w:rPr>
      </w:pPr>
      <w:r>
        <w:rPr>
          <w:rFonts w:eastAsia="Times New Roman" w:cs="Times New Roman"/>
          <w:szCs w:val="24"/>
        </w:rPr>
        <w:t xml:space="preserve">David-West, O., Iheanachor, N., &amp; Umukoro, I. (2019). Sustainable Business Models for the Creation of Mobile Financial Services in Nigeria. </w:t>
      </w:r>
      <w:r>
        <w:rPr>
          <w:rFonts w:eastAsia="Times New Roman" w:cs="Times New Roman"/>
          <w:i/>
          <w:iCs/>
          <w:szCs w:val="24"/>
        </w:rPr>
        <w:t>Journal of Innovation &amp; Knowledge</w:t>
      </w:r>
      <w:r>
        <w:rPr>
          <w:rFonts w:eastAsia="Times New Roman" w:cs="Times New Roman"/>
          <w:szCs w:val="24"/>
        </w:rPr>
        <w:t xml:space="preserve">, </w:t>
      </w:r>
      <w:r>
        <w:rPr>
          <w:rFonts w:eastAsia="Times New Roman" w:cs="Times New Roman"/>
          <w:i/>
          <w:iCs/>
          <w:szCs w:val="24"/>
        </w:rPr>
        <w:t>5</w:t>
      </w:r>
      <w:r>
        <w:rPr>
          <w:rFonts w:eastAsia="Times New Roman" w:cs="Times New Roman"/>
          <w:szCs w:val="24"/>
        </w:rPr>
        <w:t xml:space="preserve">(2). </w:t>
      </w:r>
      <w:hyperlink r:id="rId36" w:history="1">
        <w:r w:rsidRPr="00A5076D">
          <w:rPr>
            <w:rStyle w:val="Hyperlink"/>
            <w:rFonts w:eastAsia="Times New Roman" w:cs="Times New Roman"/>
            <w:szCs w:val="24"/>
          </w:rPr>
          <w:t>https://doi.org/10.1016/j.jik.2019.03.001</w:t>
        </w:r>
      </w:hyperlink>
    </w:p>
    <w:p w:rsidR="00342CCB" w:rsidRDefault="00342CCB" w:rsidP="00342CCB">
      <w:pPr>
        <w:ind w:left="720" w:hanging="720"/>
        <w:contextualSpacing w:val="0"/>
        <w:jc w:val="both"/>
        <w:rPr>
          <w:rFonts w:eastAsia="Times New Roman" w:cs="Times New Roman"/>
          <w:szCs w:val="24"/>
        </w:rPr>
      </w:pPr>
      <w:r>
        <w:t xml:space="preserve">Ding, X., &amp; Li, Y. (2022). </w:t>
      </w:r>
      <w:r>
        <w:rPr>
          <w:rStyle w:val="Emphasis"/>
        </w:rPr>
        <w:t>Fintech Applications in Chinese SMEs: A Pathway to Inclusive Growth</w:t>
      </w:r>
      <w:r>
        <w:t>. Journal of Development Studies, 58(2), 271–288.</w:t>
      </w:r>
    </w:p>
    <w:p w:rsidR="00342CCB" w:rsidRDefault="00342CCB" w:rsidP="00342CCB">
      <w:pPr>
        <w:ind w:left="720" w:hanging="720"/>
        <w:jc w:val="both"/>
        <w:rPr>
          <w:rFonts w:eastAsia="Times New Roman" w:cs="Times New Roman"/>
          <w:color w:val="000000"/>
          <w:szCs w:val="24"/>
        </w:rPr>
      </w:pPr>
      <w:r>
        <w:rPr>
          <w:rFonts w:eastAsia="Times New Roman" w:cs="Times New Roman"/>
          <w:color w:val="000000"/>
          <w:szCs w:val="24"/>
        </w:rPr>
        <w:t xml:space="preserve">Elly, H. (2021). </w:t>
      </w:r>
      <w:r>
        <w:rPr>
          <w:rFonts w:eastAsia="Times New Roman" w:cs="Times New Roman"/>
          <w:i/>
          <w:color w:val="000000"/>
          <w:szCs w:val="24"/>
        </w:rPr>
        <w:t>Efficacy of Mobile Payment Solutions on Performance of Small and Medium Enterprises in Kamukunji Trading Center, Nairobi County</w:t>
      </w:r>
      <w:r>
        <w:rPr>
          <w:rFonts w:eastAsia="Times New Roman" w:cs="Times New Roman"/>
          <w:color w:val="000000"/>
          <w:szCs w:val="24"/>
        </w:rPr>
        <w:t xml:space="preserve"> (pp. 10–60). </w:t>
      </w:r>
      <w:hyperlink r:id="rId37" w:history="1">
        <w:r>
          <w:rPr>
            <w:rFonts w:eastAsia="Times New Roman" w:cs="Times New Roman"/>
            <w:color w:val="000000"/>
            <w:szCs w:val="24"/>
          </w:rPr>
          <w:t>https://erepo.usiu.ac.ke/bitstream/handle/11732/6958/Elly%20Winnie%20Hope%20MBA%202021.pdf?sequence=1&amp;isAllowed=y</w:t>
        </w:r>
      </w:hyperlink>
    </w:p>
    <w:p w:rsidR="00342CCB" w:rsidRDefault="00342CCB" w:rsidP="00342CCB">
      <w:pPr>
        <w:ind w:left="720" w:hanging="720"/>
        <w:jc w:val="both"/>
        <w:rPr>
          <w:rFonts w:eastAsia="Times New Roman" w:cs="Times New Roman"/>
          <w:color w:val="000000"/>
          <w:szCs w:val="24"/>
        </w:rPr>
      </w:pPr>
      <w:r>
        <w:rPr>
          <w:rFonts w:eastAsia="Times New Roman" w:cs="Times New Roman"/>
          <w:color w:val="000000"/>
          <w:szCs w:val="24"/>
        </w:rPr>
        <w:t xml:space="preserve">Fatihudin, D., &amp;Mochklas, M. (2018, June). </w:t>
      </w:r>
      <w:r>
        <w:rPr>
          <w:rFonts w:eastAsia="Times New Roman" w:cs="Times New Roman"/>
          <w:i/>
          <w:color w:val="000000"/>
          <w:szCs w:val="24"/>
        </w:rPr>
        <w:t>How to Measure Financial Performance</w:t>
      </w:r>
      <w:r>
        <w:rPr>
          <w:rFonts w:eastAsia="Times New Roman" w:cs="Times New Roman"/>
          <w:color w:val="000000"/>
          <w:szCs w:val="24"/>
        </w:rPr>
        <w:t xml:space="preserve">. ResearchGate. </w:t>
      </w:r>
      <w:hyperlink r:id="rId38" w:history="1">
        <w:r>
          <w:rPr>
            <w:rFonts w:eastAsia="Times New Roman" w:cs="Times New Roman"/>
            <w:color w:val="000000"/>
            <w:szCs w:val="24"/>
          </w:rPr>
          <w:t>https://www.researchgate.net/publication/326141100_How_Measuring_Financial_Performance</w:t>
        </w:r>
      </w:hyperlink>
    </w:p>
    <w:p w:rsidR="00342CCB" w:rsidRDefault="00342CCB" w:rsidP="00342CCB">
      <w:pPr>
        <w:ind w:left="720" w:hanging="720"/>
        <w:jc w:val="both"/>
        <w:rPr>
          <w:rFonts w:eastAsia="Times New Roman" w:cs="Times New Roman"/>
          <w:color w:val="000000"/>
          <w:szCs w:val="24"/>
        </w:rPr>
      </w:pPr>
      <w:r w:rsidRPr="008B4C36">
        <w:rPr>
          <w:rFonts w:eastAsia="Times New Roman" w:cs="Times New Roman"/>
          <w:color w:val="000000"/>
          <w:szCs w:val="24"/>
        </w:rPr>
        <w:t>GSMA. (2023). State of the Industry Report on Mobile Money. Retrieved from https://www.gsma.com/mobilemoney/</w:t>
      </w:r>
    </w:p>
    <w:p w:rsidR="00342CCB" w:rsidRDefault="00342CCB" w:rsidP="00342CCB">
      <w:pPr>
        <w:ind w:left="720" w:hanging="720"/>
        <w:jc w:val="both"/>
        <w:rPr>
          <w:rFonts w:eastAsia="Times New Roman" w:cs="Times New Roman"/>
          <w:color w:val="000000"/>
          <w:szCs w:val="24"/>
        </w:rPr>
      </w:pPr>
      <w:r>
        <w:rPr>
          <w:rFonts w:eastAsia="Times New Roman" w:cs="Times New Roman"/>
          <w:color w:val="000000"/>
          <w:szCs w:val="24"/>
          <w:highlight w:val="white"/>
        </w:rPr>
        <w:t>Guillot-Valdés, M., Guillén-Riquelme, A., &amp; Buela-Casal, G. (2022). Content validity through expert judgment for the Depression Clinical Evaluation Test. </w:t>
      </w:r>
      <w:r>
        <w:rPr>
          <w:rFonts w:eastAsia="Times New Roman" w:cs="Times New Roman"/>
          <w:i/>
          <w:color w:val="000000"/>
          <w:szCs w:val="24"/>
          <w:highlight w:val="white"/>
        </w:rPr>
        <w:t>International Journal of Clinical and Health Psychology</w:t>
      </w:r>
      <w:r>
        <w:rPr>
          <w:rFonts w:eastAsia="Times New Roman" w:cs="Times New Roman"/>
          <w:color w:val="000000"/>
          <w:szCs w:val="24"/>
          <w:highlight w:val="white"/>
        </w:rPr>
        <w:t>, </w:t>
      </w:r>
      <w:r>
        <w:rPr>
          <w:rFonts w:eastAsia="Times New Roman" w:cs="Times New Roman"/>
          <w:i/>
          <w:color w:val="000000"/>
          <w:szCs w:val="24"/>
          <w:highlight w:val="white"/>
        </w:rPr>
        <w:t>22</w:t>
      </w:r>
      <w:r>
        <w:rPr>
          <w:rFonts w:eastAsia="Times New Roman" w:cs="Times New Roman"/>
          <w:color w:val="000000"/>
          <w:szCs w:val="24"/>
          <w:highlight w:val="white"/>
        </w:rPr>
        <w:t>(2), 100292.</w:t>
      </w:r>
    </w:p>
    <w:p w:rsidR="00342CCB" w:rsidRDefault="00342CCB" w:rsidP="00342CCB">
      <w:pPr>
        <w:ind w:left="720" w:hanging="720"/>
        <w:jc w:val="both"/>
        <w:rPr>
          <w:rFonts w:eastAsia="Times New Roman" w:cs="Times New Roman"/>
          <w:color w:val="000000"/>
          <w:szCs w:val="24"/>
        </w:rPr>
      </w:pPr>
      <w:r>
        <w:rPr>
          <w:rFonts w:eastAsia="Times New Roman" w:cs="Times New Roman"/>
          <w:color w:val="000000"/>
          <w:szCs w:val="24"/>
        </w:rPr>
        <w:t xml:space="preserve">Holliday, M. (2020, November 26). </w:t>
      </w:r>
      <w:r>
        <w:rPr>
          <w:rFonts w:eastAsia="Times New Roman" w:cs="Times New Roman"/>
          <w:i/>
          <w:color w:val="000000"/>
          <w:szCs w:val="24"/>
        </w:rPr>
        <w:t>Small Business Financial Health in 2020: A Guide</w:t>
      </w:r>
      <w:r>
        <w:rPr>
          <w:rFonts w:eastAsia="Times New Roman" w:cs="Times New Roman"/>
          <w:color w:val="000000"/>
          <w:szCs w:val="24"/>
        </w:rPr>
        <w:t xml:space="preserve">. Oracle NetSuite; Oracle NetSuite. </w:t>
      </w:r>
      <w:hyperlink r:id="rId39" w:history="1">
        <w:r>
          <w:rPr>
            <w:rFonts w:eastAsia="Times New Roman" w:cs="Times New Roman"/>
            <w:color w:val="000000"/>
            <w:szCs w:val="24"/>
          </w:rPr>
          <w:t>https://www.netsuite.com/portal/resource/articles/financial-management/small-business-financial-health.shtml</w:t>
        </w:r>
      </w:hyperlink>
    </w:p>
    <w:p w:rsidR="00342CCB" w:rsidRDefault="00342CCB" w:rsidP="00342CCB">
      <w:pPr>
        <w:ind w:left="720" w:hanging="720"/>
        <w:contextualSpacing w:val="0"/>
        <w:jc w:val="both"/>
        <w:rPr>
          <w:rFonts w:eastAsia="Times New Roman" w:cs="Times New Roman"/>
          <w:szCs w:val="24"/>
        </w:rPr>
      </w:pPr>
      <w:r>
        <w:rPr>
          <w:rFonts w:eastAsia="Times New Roman" w:cs="Times New Roman"/>
          <w:szCs w:val="24"/>
        </w:rPr>
        <w:t xml:space="preserve">Huang, Y., Wang, X., &amp; Wang, X. (2020). Mobile Payment in China: Practice and Its Effects. </w:t>
      </w:r>
      <w:r>
        <w:rPr>
          <w:rFonts w:eastAsia="Times New Roman" w:cs="Times New Roman"/>
          <w:i/>
          <w:iCs/>
          <w:szCs w:val="24"/>
        </w:rPr>
        <w:t>Asian Economic Papers</w:t>
      </w:r>
      <w:r>
        <w:rPr>
          <w:rFonts w:eastAsia="Times New Roman" w:cs="Times New Roman"/>
          <w:szCs w:val="24"/>
        </w:rPr>
        <w:t xml:space="preserve">, </w:t>
      </w:r>
      <w:r>
        <w:rPr>
          <w:rFonts w:eastAsia="Times New Roman" w:cs="Times New Roman"/>
          <w:i/>
          <w:iCs/>
          <w:szCs w:val="24"/>
        </w:rPr>
        <w:t>19</w:t>
      </w:r>
      <w:r>
        <w:rPr>
          <w:rFonts w:eastAsia="Times New Roman" w:cs="Times New Roman"/>
          <w:szCs w:val="24"/>
        </w:rPr>
        <w:t>(3), 1–18. https://doi.org/10.1162/asep_a_00779</w:t>
      </w:r>
    </w:p>
    <w:p w:rsidR="00342CCB" w:rsidRDefault="00342CCB" w:rsidP="00342CCB">
      <w:pPr>
        <w:ind w:left="720" w:hanging="720"/>
        <w:jc w:val="both"/>
        <w:rPr>
          <w:rFonts w:eastAsia="Times New Roman" w:cs="Times New Roman"/>
          <w:color w:val="000000"/>
          <w:szCs w:val="24"/>
        </w:rPr>
      </w:pPr>
      <w:r>
        <w:rPr>
          <w:rFonts w:eastAsia="Times New Roman" w:cs="Times New Roman"/>
          <w:color w:val="000000"/>
          <w:szCs w:val="24"/>
        </w:rPr>
        <w:t xml:space="preserve">Igiri, K. C. (2020, January). </w:t>
      </w:r>
      <w:r>
        <w:rPr>
          <w:rFonts w:eastAsia="Times New Roman" w:cs="Times New Roman"/>
          <w:i/>
          <w:color w:val="000000"/>
          <w:szCs w:val="24"/>
        </w:rPr>
        <w:t>(PDF) Impact of Mobile Money on SMEs in Ghana Since 2018 Final</w:t>
      </w:r>
      <w:r>
        <w:rPr>
          <w:rFonts w:eastAsia="Times New Roman" w:cs="Times New Roman"/>
          <w:color w:val="000000"/>
          <w:szCs w:val="24"/>
        </w:rPr>
        <w:t xml:space="preserve">. ResearchGate. </w:t>
      </w:r>
      <w:hyperlink r:id="rId40" w:history="1">
        <w:r>
          <w:rPr>
            <w:rFonts w:eastAsia="Times New Roman" w:cs="Times New Roman"/>
            <w:color w:val="000000"/>
            <w:szCs w:val="24"/>
          </w:rPr>
          <w:t>https://www.researchgate.net/publication/339677715_Impact_of_Mobile_Money_on_SMEs_in_Ghana_Since_2018_Final</w:t>
        </w:r>
      </w:hyperlink>
    </w:p>
    <w:p w:rsidR="00342CCB" w:rsidRDefault="00342CCB" w:rsidP="00342CCB">
      <w:pPr>
        <w:ind w:left="720" w:hanging="720"/>
        <w:jc w:val="both"/>
        <w:rPr>
          <w:rFonts w:eastAsia="Times New Roman" w:cs="Times New Roman"/>
          <w:color w:val="000000"/>
          <w:szCs w:val="24"/>
        </w:rPr>
      </w:pPr>
      <w:r w:rsidRPr="008B4C36">
        <w:rPr>
          <w:rFonts w:eastAsia="Times New Roman" w:cs="Times New Roman"/>
          <w:color w:val="000000"/>
          <w:szCs w:val="24"/>
        </w:rPr>
        <w:t>International Finance Corporation (IFC). (2021). Digital Financial Services and MSME Growth in Emerging Markets.</w:t>
      </w:r>
    </w:p>
    <w:p w:rsidR="00342CCB" w:rsidRDefault="00342CCB" w:rsidP="00342CCB">
      <w:pPr>
        <w:ind w:left="720" w:hanging="720"/>
        <w:jc w:val="both"/>
        <w:rPr>
          <w:rFonts w:eastAsia="Times New Roman" w:cs="Times New Roman"/>
          <w:color w:val="000000"/>
          <w:szCs w:val="24"/>
        </w:rPr>
      </w:pPr>
      <w:r>
        <w:rPr>
          <w:rFonts w:eastAsia="Times New Roman" w:cs="Times New Roman"/>
          <w:color w:val="000000"/>
          <w:szCs w:val="24"/>
        </w:rPr>
        <w:t xml:space="preserve">Isaac, A. B., &amp; Ogundipe, O. A. (2023). Effect of mobile money adoption on the performance of micro family enterprises during the COVID-19 lockdown in Ekiti State. </w:t>
      </w:r>
      <w:r>
        <w:rPr>
          <w:rFonts w:eastAsia="Times New Roman" w:cs="Times New Roman"/>
          <w:i/>
          <w:color w:val="000000"/>
          <w:szCs w:val="24"/>
        </w:rPr>
        <w:t>Trinitarian: International Journal of Arts and Humanities</w:t>
      </w:r>
      <w:r>
        <w:rPr>
          <w:rFonts w:eastAsia="Times New Roman" w:cs="Times New Roman"/>
          <w:color w:val="000000"/>
          <w:szCs w:val="24"/>
        </w:rPr>
        <w:t xml:space="preserve">, </w:t>
      </w:r>
      <w:r>
        <w:rPr>
          <w:rFonts w:eastAsia="Times New Roman" w:cs="Times New Roman"/>
          <w:i/>
          <w:color w:val="000000"/>
          <w:szCs w:val="24"/>
        </w:rPr>
        <w:t>1</w:t>
      </w:r>
      <w:r>
        <w:rPr>
          <w:rFonts w:eastAsia="Times New Roman" w:cs="Times New Roman"/>
          <w:color w:val="000000"/>
          <w:szCs w:val="24"/>
        </w:rPr>
        <w:t>(2). Retrieved from https://ezenwaohaetorc.org/journals/index.php/TIJAH/article/view/1912</w:t>
      </w:r>
    </w:p>
    <w:p w:rsidR="00342CCB" w:rsidRDefault="00342CCB" w:rsidP="00342CCB">
      <w:pPr>
        <w:ind w:left="720" w:hanging="720"/>
        <w:jc w:val="both"/>
        <w:rPr>
          <w:rFonts w:eastAsia="Times New Roman" w:cs="Times New Roman"/>
          <w:color w:val="000000"/>
          <w:szCs w:val="24"/>
        </w:rPr>
      </w:pPr>
      <w:r>
        <w:rPr>
          <w:rFonts w:eastAsia="Times New Roman" w:cs="Times New Roman"/>
          <w:color w:val="000000"/>
          <w:szCs w:val="24"/>
        </w:rPr>
        <w:lastRenderedPageBreak/>
        <w:t xml:space="preserve">Kennedy, K., &amp; Kalvin, B. (2019). </w:t>
      </w:r>
      <w:r>
        <w:rPr>
          <w:rFonts w:eastAsia="Times New Roman" w:cs="Times New Roman"/>
          <w:i/>
          <w:color w:val="000000"/>
          <w:szCs w:val="24"/>
        </w:rPr>
        <w:t>The impact of mobile money on monetary and financial stability in Sub-Saharan Africa</w:t>
      </w:r>
      <w:r>
        <w:rPr>
          <w:rFonts w:eastAsia="Times New Roman" w:cs="Times New Roman"/>
          <w:color w:val="000000"/>
          <w:szCs w:val="24"/>
        </w:rPr>
        <w:t xml:space="preserve">. </w:t>
      </w:r>
      <w:hyperlink r:id="rId41" w:history="1">
        <w:r>
          <w:rPr>
            <w:rFonts w:eastAsia="Times New Roman" w:cs="Times New Roman"/>
            <w:color w:val="000000"/>
            <w:szCs w:val="24"/>
          </w:rPr>
          <w:t>https://www.gsma.com/mobilefordevelopment/wp-content/uploads/2019/03/The-impact-of-mobile-money-on-monetary-and-financial-stability.pdf</w:t>
        </w:r>
      </w:hyperlink>
    </w:p>
    <w:p w:rsidR="00342CCB" w:rsidRDefault="00342CCB" w:rsidP="00342CCB">
      <w:pPr>
        <w:ind w:left="720" w:hanging="720"/>
        <w:jc w:val="both"/>
        <w:rPr>
          <w:rFonts w:eastAsia="Times New Roman" w:cs="Times New Roman"/>
          <w:color w:val="000000"/>
          <w:szCs w:val="24"/>
        </w:rPr>
      </w:pPr>
      <w:r>
        <w:rPr>
          <w:rFonts w:eastAsia="Times New Roman" w:cs="Times New Roman"/>
          <w:color w:val="000000"/>
          <w:szCs w:val="24"/>
        </w:rPr>
        <w:t xml:space="preserve">Kibuacha, F. (2021, April 7). </w:t>
      </w:r>
      <w:r>
        <w:rPr>
          <w:rFonts w:eastAsia="Times New Roman" w:cs="Times New Roman"/>
          <w:i/>
          <w:color w:val="000000"/>
          <w:szCs w:val="24"/>
        </w:rPr>
        <w:t>How to determine sample size for a research study</w:t>
      </w:r>
      <w:r>
        <w:rPr>
          <w:rFonts w:eastAsia="Times New Roman" w:cs="Times New Roman"/>
          <w:color w:val="000000"/>
          <w:szCs w:val="24"/>
        </w:rPr>
        <w:t xml:space="preserve">. GeoPoll; GeoPoll. </w:t>
      </w:r>
      <w:hyperlink r:id="rId42" w:history="1">
        <w:r>
          <w:rPr>
            <w:rFonts w:eastAsia="Times New Roman" w:cs="Times New Roman"/>
            <w:color w:val="000000"/>
            <w:szCs w:val="24"/>
          </w:rPr>
          <w:t>https://www.geopoll.com/blog/sample-size-research/</w:t>
        </w:r>
      </w:hyperlink>
    </w:p>
    <w:p w:rsidR="00342CCB" w:rsidRDefault="00342CCB" w:rsidP="00342CCB">
      <w:pPr>
        <w:ind w:left="720" w:hanging="720"/>
        <w:jc w:val="both"/>
        <w:rPr>
          <w:rFonts w:eastAsia="Times New Roman" w:cs="Times New Roman"/>
          <w:color w:val="000000"/>
          <w:szCs w:val="24"/>
        </w:rPr>
      </w:pPr>
      <w:r>
        <w:rPr>
          <w:rFonts w:eastAsia="Times New Roman" w:cs="Times New Roman"/>
          <w:color w:val="000000"/>
          <w:szCs w:val="24"/>
        </w:rPr>
        <w:t xml:space="preserve">Kuhn, G. (2023, June 3). </w:t>
      </w:r>
      <w:r>
        <w:rPr>
          <w:rFonts w:eastAsia="Times New Roman" w:cs="Times New Roman"/>
          <w:i/>
          <w:color w:val="000000"/>
          <w:szCs w:val="24"/>
        </w:rPr>
        <w:t>5 Benefits of a Pilot Market Research Study | Vendor in the U.S.</w:t>
      </w:r>
      <w:r>
        <w:rPr>
          <w:rFonts w:eastAsia="Times New Roman" w:cs="Times New Roman"/>
          <w:color w:val="000000"/>
          <w:szCs w:val="24"/>
        </w:rPr>
        <w:t xml:space="preserve"> Www.driveresearch.com. https://www.driveresearch.com/market-research-company-blog/5-benefits-of-a-pilot-market-research-study/</w:t>
      </w:r>
    </w:p>
    <w:p w:rsidR="00342CCB" w:rsidRDefault="00342CCB" w:rsidP="00342CCB">
      <w:pPr>
        <w:ind w:left="720" w:hanging="720"/>
        <w:jc w:val="both"/>
        <w:rPr>
          <w:rFonts w:eastAsia="Times New Roman" w:cs="Times New Roman"/>
          <w:color w:val="000000"/>
          <w:szCs w:val="24"/>
        </w:rPr>
      </w:pPr>
      <w:r>
        <w:rPr>
          <w:rFonts w:eastAsia="Times New Roman" w:cs="Times New Roman"/>
          <w:color w:val="000000"/>
          <w:szCs w:val="24"/>
        </w:rPr>
        <w:t xml:space="preserve">Latpate, R., Kshirsagar, J., Gupta, V. K., &amp; Chandra, G. (2021). Advanced Sampling Methods. </w:t>
      </w:r>
      <w:r>
        <w:rPr>
          <w:rFonts w:eastAsia="Times New Roman" w:cs="Times New Roman"/>
          <w:i/>
          <w:color w:val="000000"/>
          <w:szCs w:val="24"/>
        </w:rPr>
        <w:t>Www.academia.edu</w:t>
      </w:r>
      <w:r>
        <w:rPr>
          <w:rFonts w:eastAsia="Times New Roman" w:cs="Times New Roman"/>
          <w:color w:val="000000"/>
          <w:szCs w:val="24"/>
        </w:rPr>
        <w:t xml:space="preserve">, </w:t>
      </w:r>
      <w:r>
        <w:rPr>
          <w:rFonts w:eastAsia="Times New Roman" w:cs="Times New Roman"/>
          <w:i/>
          <w:color w:val="000000"/>
          <w:szCs w:val="24"/>
        </w:rPr>
        <w:t>3</w:t>
      </w:r>
      <w:r>
        <w:rPr>
          <w:rFonts w:eastAsia="Times New Roman" w:cs="Times New Roman"/>
          <w:color w:val="000000"/>
          <w:szCs w:val="24"/>
        </w:rPr>
        <w:t xml:space="preserve">, 11–35. </w:t>
      </w:r>
      <w:hyperlink r:id="rId43" w:history="1">
        <w:r>
          <w:rPr>
            <w:rFonts w:eastAsia="Times New Roman" w:cs="Times New Roman"/>
            <w:color w:val="000000"/>
            <w:szCs w:val="24"/>
          </w:rPr>
          <w:t>https://www.academia.edu/95359574/Advanced_Sampling_Methods</w:t>
        </w:r>
      </w:hyperlink>
    </w:p>
    <w:p w:rsidR="00342CCB" w:rsidRDefault="00342CCB" w:rsidP="00342CCB">
      <w:pPr>
        <w:ind w:left="720" w:hanging="720"/>
        <w:jc w:val="both"/>
        <w:rPr>
          <w:rFonts w:eastAsia="Times New Roman" w:cs="Times New Roman"/>
          <w:color w:val="000000"/>
          <w:szCs w:val="24"/>
          <w:highlight w:val="white"/>
        </w:rPr>
      </w:pPr>
      <w:r>
        <w:rPr>
          <w:rFonts w:eastAsia="Times New Roman" w:cs="Times New Roman"/>
          <w:color w:val="000000"/>
          <w:szCs w:val="24"/>
          <w:highlight w:val="white"/>
        </w:rPr>
        <w:t>Ledi, K. K., Ameza-Xemalordzo, E., Amoako, G. K., &amp; Asamoah, B. (2023). Effect of QR code and mobile money on the performance of SMEs in developing countries. The role of dynamic capabilities. </w:t>
      </w:r>
      <w:r>
        <w:rPr>
          <w:rFonts w:eastAsia="Times New Roman" w:cs="Times New Roman"/>
          <w:i/>
          <w:color w:val="000000"/>
          <w:szCs w:val="24"/>
          <w:highlight w:val="white"/>
        </w:rPr>
        <w:t>Cogent Business &amp; Management</w:t>
      </w:r>
      <w:r>
        <w:rPr>
          <w:rFonts w:eastAsia="Times New Roman" w:cs="Times New Roman"/>
          <w:color w:val="000000"/>
          <w:szCs w:val="24"/>
          <w:highlight w:val="white"/>
        </w:rPr>
        <w:t>, </w:t>
      </w:r>
      <w:r>
        <w:rPr>
          <w:rFonts w:eastAsia="Times New Roman" w:cs="Times New Roman"/>
          <w:i/>
          <w:color w:val="000000"/>
          <w:szCs w:val="24"/>
          <w:highlight w:val="white"/>
        </w:rPr>
        <w:t>10</w:t>
      </w:r>
      <w:r>
        <w:rPr>
          <w:rFonts w:eastAsia="Times New Roman" w:cs="Times New Roman"/>
          <w:color w:val="000000"/>
          <w:szCs w:val="24"/>
          <w:highlight w:val="white"/>
        </w:rPr>
        <w:t>(2), 2238977.</w:t>
      </w:r>
    </w:p>
    <w:p w:rsidR="00342CCB" w:rsidRDefault="00342CCB" w:rsidP="00342CCB">
      <w:pPr>
        <w:ind w:left="720" w:hanging="720"/>
        <w:contextualSpacing w:val="0"/>
        <w:jc w:val="both"/>
        <w:rPr>
          <w:rFonts w:eastAsia="Times New Roman" w:cs="Times New Roman"/>
          <w:szCs w:val="24"/>
        </w:rPr>
      </w:pPr>
      <w:r>
        <w:rPr>
          <w:rFonts w:eastAsia="Times New Roman" w:cs="Times New Roman"/>
          <w:szCs w:val="24"/>
        </w:rPr>
        <w:t xml:space="preserve">Li, C., Khaliq, N., Chinove, L., Khaliq, U., Ullah, M., Lakner, Z., &amp; Popp, J. (2023). Perceived transaction cost and its antecedents associated with fintech users’ intention: Evidence from Pakistan. </w:t>
      </w:r>
      <w:r>
        <w:rPr>
          <w:rFonts w:eastAsia="Times New Roman" w:cs="Times New Roman"/>
          <w:i/>
          <w:iCs/>
          <w:szCs w:val="24"/>
        </w:rPr>
        <w:t>Heliyon</w:t>
      </w:r>
      <w:r>
        <w:rPr>
          <w:rFonts w:eastAsia="Times New Roman" w:cs="Times New Roman"/>
          <w:szCs w:val="24"/>
        </w:rPr>
        <w:t xml:space="preserve">, </w:t>
      </w:r>
      <w:r>
        <w:rPr>
          <w:rFonts w:eastAsia="Times New Roman" w:cs="Times New Roman"/>
          <w:i/>
          <w:iCs/>
          <w:szCs w:val="24"/>
        </w:rPr>
        <w:t>9</w:t>
      </w:r>
      <w:r>
        <w:rPr>
          <w:rFonts w:eastAsia="Times New Roman" w:cs="Times New Roman"/>
          <w:szCs w:val="24"/>
        </w:rPr>
        <w:t>(4), e15140. https://doi.org/10.1016/j.heliyon.2023.e15140</w:t>
      </w:r>
    </w:p>
    <w:p w:rsidR="00342CCB" w:rsidRDefault="00342CCB" w:rsidP="00342CCB">
      <w:pPr>
        <w:ind w:left="720" w:hanging="720"/>
        <w:contextualSpacing w:val="0"/>
        <w:jc w:val="both"/>
        <w:rPr>
          <w:rStyle w:val="Hyperlink"/>
          <w:rFonts w:eastAsia="Times New Roman" w:cs="Times New Roman"/>
          <w:szCs w:val="24"/>
        </w:rPr>
      </w:pPr>
      <w:r>
        <w:rPr>
          <w:rFonts w:eastAsia="Times New Roman" w:cs="Times New Roman"/>
          <w:color w:val="000000"/>
          <w:szCs w:val="24"/>
        </w:rPr>
        <w:t xml:space="preserve">Loaba, S. (2021). The impact of mobile banking services on saving behavior in West Africa. </w:t>
      </w:r>
      <w:r>
        <w:rPr>
          <w:rFonts w:eastAsia="Times New Roman" w:cs="Times New Roman"/>
          <w:i/>
          <w:color w:val="000000"/>
          <w:szCs w:val="24"/>
        </w:rPr>
        <w:t>Global Finance Journal</w:t>
      </w:r>
      <w:r>
        <w:rPr>
          <w:rFonts w:eastAsia="Times New Roman" w:cs="Times New Roman"/>
          <w:color w:val="000000"/>
          <w:szCs w:val="24"/>
        </w:rPr>
        <w:t xml:space="preserve">, </w:t>
      </w:r>
      <w:r>
        <w:rPr>
          <w:rFonts w:eastAsia="Times New Roman" w:cs="Times New Roman"/>
          <w:i/>
          <w:color w:val="000000"/>
          <w:szCs w:val="24"/>
        </w:rPr>
        <w:t>53</w:t>
      </w:r>
      <w:r>
        <w:rPr>
          <w:rFonts w:eastAsia="Times New Roman" w:cs="Times New Roman"/>
          <w:color w:val="000000"/>
          <w:szCs w:val="24"/>
        </w:rPr>
        <w:t xml:space="preserve">, 100620. </w:t>
      </w:r>
      <w:hyperlink r:id="rId44" w:history="1">
        <w:r>
          <w:rPr>
            <w:rStyle w:val="Hyperlink"/>
            <w:rFonts w:eastAsia="Times New Roman" w:cs="Times New Roman"/>
            <w:szCs w:val="24"/>
          </w:rPr>
          <w:t>https://doi.org/10.1016/j.gfj.2021.100620</w:t>
        </w:r>
      </w:hyperlink>
    </w:p>
    <w:p w:rsidR="00342CCB" w:rsidRDefault="00342CCB" w:rsidP="00342CCB">
      <w:pPr>
        <w:ind w:left="720" w:hanging="720"/>
        <w:contextualSpacing w:val="0"/>
        <w:jc w:val="both"/>
        <w:rPr>
          <w:rFonts w:eastAsia="Times New Roman" w:cs="Times New Roman"/>
          <w:szCs w:val="24"/>
        </w:rPr>
      </w:pPr>
      <w:r>
        <w:rPr>
          <w:rFonts w:eastAsia="Times New Roman" w:cs="Times New Roman"/>
          <w:color w:val="000000"/>
          <w:szCs w:val="24"/>
        </w:rPr>
        <w:t>Luis, (2019). Does mobile money use increase firms’ investment? Evidence from enterprise Surveys in Kenya, Uganda, and Tanzania. World Bank. https://documents.worldbank.org/en/publication/documents-</w:t>
      </w:r>
      <w:r>
        <w:rPr>
          <w:rFonts w:eastAsia="Times New Roman" w:cs="Times New Roman"/>
          <w:color w:val="000000"/>
          <w:szCs w:val="24"/>
        </w:rPr>
        <w:lastRenderedPageBreak/>
        <w:t>reports/documentdetail/491931479153921241/Does-mobile-money-use-increase-firms-investment-evidence-from-enterprise-Surveys-in-Kenya-Uganda-and-Tanzania</w:t>
      </w:r>
    </w:p>
    <w:p w:rsidR="00342CCB" w:rsidRDefault="00342CCB" w:rsidP="00342CCB">
      <w:pPr>
        <w:ind w:left="720" w:hanging="720"/>
        <w:contextualSpacing w:val="0"/>
        <w:jc w:val="both"/>
        <w:rPr>
          <w:rFonts w:eastAsia="Times New Roman" w:cs="Times New Roman"/>
          <w:szCs w:val="24"/>
        </w:rPr>
      </w:pPr>
      <w:r>
        <w:rPr>
          <w:rFonts w:eastAsia="Times New Roman" w:cs="Times New Roman"/>
          <w:color w:val="000000"/>
          <w:szCs w:val="24"/>
        </w:rPr>
        <w:t xml:space="preserve">Maione, I. (2023). </w:t>
      </w:r>
      <w:r>
        <w:rPr>
          <w:rFonts w:eastAsia="Times New Roman" w:cs="Times New Roman"/>
          <w:i/>
          <w:color w:val="000000"/>
          <w:szCs w:val="24"/>
        </w:rPr>
        <w:t>Primary Data Collection: Types, Advantages, and Disadvantages</w:t>
      </w:r>
      <w:r>
        <w:rPr>
          <w:rFonts w:eastAsia="Times New Roman" w:cs="Times New Roman"/>
          <w:color w:val="000000"/>
          <w:szCs w:val="24"/>
        </w:rPr>
        <w:t>. Resonio. https://www.resonio.com/blog/primary-data-collection-types-advantages-and-disadvantages/</w:t>
      </w:r>
    </w:p>
    <w:p w:rsidR="00342CCB" w:rsidRDefault="00342CCB" w:rsidP="00342CCB">
      <w:pPr>
        <w:ind w:left="720" w:hanging="720"/>
        <w:contextualSpacing w:val="0"/>
        <w:jc w:val="both"/>
        <w:rPr>
          <w:rFonts w:eastAsia="Times New Roman" w:cs="Times New Roman"/>
          <w:szCs w:val="24"/>
        </w:rPr>
      </w:pPr>
      <w:r>
        <w:rPr>
          <w:rFonts w:eastAsia="Times New Roman" w:cs="Times New Roman"/>
          <w:color w:val="000000"/>
          <w:szCs w:val="24"/>
        </w:rPr>
        <w:t xml:space="preserve">Maombo, S. (2022, May 22). </w:t>
      </w:r>
      <w:r>
        <w:rPr>
          <w:rFonts w:eastAsia="Times New Roman" w:cs="Times New Roman"/>
          <w:i/>
          <w:color w:val="000000"/>
          <w:szCs w:val="24"/>
        </w:rPr>
        <w:t>60% of SMEs denied financing in the last three years - report</w:t>
      </w:r>
      <w:r>
        <w:rPr>
          <w:rFonts w:eastAsia="Times New Roman" w:cs="Times New Roman"/>
          <w:color w:val="000000"/>
          <w:szCs w:val="24"/>
        </w:rPr>
        <w:t xml:space="preserve">. The Star. </w:t>
      </w:r>
      <w:hyperlink r:id="rId45" w:history="1">
        <w:r>
          <w:rPr>
            <w:rFonts w:eastAsia="Times New Roman" w:cs="Times New Roman"/>
            <w:color w:val="000000"/>
            <w:szCs w:val="24"/>
          </w:rPr>
          <w:t>https://www.the-star.co.ke/business/2022-05-22-60-of-smes-denied-financing-in-the-last-three-years-report/</w:t>
        </w:r>
      </w:hyperlink>
    </w:p>
    <w:p w:rsidR="00342CCB" w:rsidRDefault="00342CCB" w:rsidP="00342CCB">
      <w:pPr>
        <w:ind w:left="720" w:hanging="720"/>
        <w:contextualSpacing w:val="0"/>
        <w:jc w:val="both"/>
        <w:rPr>
          <w:rFonts w:eastAsia="Times New Roman" w:cs="Times New Roman"/>
          <w:szCs w:val="24"/>
        </w:rPr>
      </w:pPr>
      <w:r>
        <w:rPr>
          <w:rFonts w:eastAsia="Times New Roman" w:cs="Times New Roman"/>
          <w:color w:val="000000"/>
          <w:szCs w:val="24"/>
        </w:rPr>
        <w:t xml:space="preserve">Mararo, M. W. (2018, June 21). </w:t>
      </w:r>
      <w:r>
        <w:rPr>
          <w:rFonts w:eastAsia="Times New Roman" w:cs="Times New Roman"/>
          <w:i/>
          <w:color w:val="000000"/>
          <w:szCs w:val="24"/>
        </w:rPr>
        <w:t>Influence of Mobile Banking Services on The Growth Of SME In Nakuru Town, Kenya</w:t>
      </w:r>
      <w:r>
        <w:rPr>
          <w:rFonts w:eastAsia="Times New Roman" w:cs="Times New Roman"/>
          <w:color w:val="000000"/>
          <w:szCs w:val="24"/>
        </w:rPr>
        <w:t xml:space="preserve">. Ir.jkuat.ac.ke. </w:t>
      </w:r>
      <w:hyperlink r:id="rId46" w:history="1">
        <w:r>
          <w:rPr>
            <w:rFonts w:eastAsia="Times New Roman" w:cs="Times New Roman"/>
            <w:color w:val="000000"/>
            <w:szCs w:val="24"/>
          </w:rPr>
          <w:t>http://ir.jkuat.ac.ke/handle/123456789/4656</w:t>
        </w:r>
      </w:hyperlink>
    </w:p>
    <w:p w:rsidR="00342CCB" w:rsidRDefault="00342CCB" w:rsidP="00342CCB">
      <w:pPr>
        <w:ind w:left="720" w:hanging="720"/>
        <w:contextualSpacing w:val="0"/>
        <w:jc w:val="both"/>
        <w:rPr>
          <w:rFonts w:eastAsia="Times New Roman" w:cs="Times New Roman"/>
          <w:szCs w:val="24"/>
        </w:rPr>
      </w:pPr>
      <w:r>
        <w:rPr>
          <w:rFonts w:eastAsia="Times New Roman" w:cs="Times New Roman"/>
          <w:color w:val="000000"/>
          <w:szCs w:val="24"/>
        </w:rPr>
        <w:t>Masocha, R., &amp;Dzomonda, O. (2018). Adoption of Mobile banking services and the performance of small and medium enterprises in Zimbabwe. </w:t>
      </w:r>
      <w:r>
        <w:rPr>
          <w:rFonts w:eastAsia="Times New Roman" w:cs="Times New Roman"/>
          <w:i/>
          <w:color w:val="000000"/>
          <w:szCs w:val="24"/>
        </w:rPr>
        <w:t>Academy of Accounting and Financial Studies Journal</w:t>
      </w:r>
      <w:r>
        <w:rPr>
          <w:rFonts w:eastAsia="Times New Roman" w:cs="Times New Roman"/>
          <w:color w:val="000000"/>
          <w:szCs w:val="24"/>
        </w:rPr>
        <w:t>, </w:t>
      </w:r>
      <w:r>
        <w:rPr>
          <w:rFonts w:eastAsia="Times New Roman" w:cs="Times New Roman"/>
          <w:i/>
          <w:color w:val="000000"/>
          <w:szCs w:val="24"/>
        </w:rPr>
        <w:t>22</w:t>
      </w:r>
      <w:r>
        <w:rPr>
          <w:rFonts w:eastAsia="Times New Roman" w:cs="Times New Roman"/>
          <w:color w:val="000000"/>
          <w:szCs w:val="24"/>
        </w:rPr>
        <w:t>(3), 1-11.</w:t>
      </w:r>
    </w:p>
    <w:p w:rsidR="00342CCB" w:rsidRDefault="00342CCB" w:rsidP="00342CCB">
      <w:pPr>
        <w:ind w:left="720" w:hanging="720"/>
        <w:jc w:val="both"/>
        <w:rPr>
          <w:rStyle w:val="Hyperlink"/>
          <w:rFonts w:eastAsia="Times New Roman" w:cs="Times New Roman"/>
          <w:szCs w:val="24"/>
        </w:rPr>
      </w:pPr>
      <w:r>
        <w:rPr>
          <w:rFonts w:eastAsia="Times New Roman" w:cs="Times New Roman"/>
          <w:color w:val="000000"/>
          <w:szCs w:val="24"/>
        </w:rPr>
        <w:t xml:space="preserve">McCombes, S. (2023). </w:t>
      </w:r>
      <w:r>
        <w:rPr>
          <w:rFonts w:eastAsia="Times New Roman" w:cs="Times New Roman"/>
          <w:i/>
          <w:color w:val="000000"/>
          <w:szCs w:val="24"/>
        </w:rPr>
        <w:t>Descriptive research design | definition, methods, and examples</w:t>
      </w:r>
      <w:r>
        <w:rPr>
          <w:rFonts w:eastAsia="Times New Roman" w:cs="Times New Roman"/>
          <w:color w:val="000000"/>
          <w:szCs w:val="24"/>
        </w:rPr>
        <w:t xml:space="preserve">. Scribbr. </w:t>
      </w:r>
      <w:hyperlink r:id="rId47" w:history="1">
        <w:r>
          <w:rPr>
            <w:rStyle w:val="Hyperlink"/>
            <w:rFonts w:eastAsia="Times New Roman" w:cs="Times New Roman"/>
            <w:szCs w:val="24"/>
          </w:rPr>
          <w:t>https://www.scribbr.com/methodology/descriptive-research/</w:t>
        </w:r>
      </w:hyperlink>
    </w:p>
    <w:p w:rsidR="00342CCB" w:rsidRDefault="00342CCB" w:rsidP="00342CCB">
      <w:pPr>
        <w:ind w:left="720" w:hanging="720"/>
        <w:contextualSpacing w:val="0"/>
        <w:jc w:val="both"/>
        <w:rPr>
          <w:rFonts w:eastAsia="Times New Roman" w:cs="Times New Roman"/>
          <w:szCs w:val="24"/>
        </w:rPr>
      </w:pPr>
      <w:r>
        <w:rPr>
          <w:rFonts w:eastAsia="Times New Roman" w:cs="Times New Roman"/>
          <w:szCs w:val="24"/>
        </w:rPr>
        <w:t xml:space="preserve">Minja, D. (2020). Strategic Philosophy and Competitive Advantage: Conceptual Understanding and Application in Public Sector Organisations. </w:t>
      </w:r>
      <w:r>
        <w:rPr>
          <w:rFonts w:eastAsia="Times New Roman" w:cs="Times New Roman"/>
          <w:i/>
          <w:iCs/>
          <w:szCs w:val="24"/>
        </w:rPr>
        <w:t>East African Journal of Business and Economics</w:t>
      </w:r>
      <w:r>
        <w:rPr>
          <w:rFonts w:eastAsia="Times New Roman" w:cs="Times New Roman"/>
          <w:szCs w:val="24"/>
        </w:rPr>
        <w:t xml:space="preserve">, </w:t>
      </w:r>
      <w:r>
        <w:rPr>
          <w:rFonts w:eastAsia="Times New Roman" w:cs="Times New Roman"/>
          <w:i/>
          <w:iCs/>
          <w:szCs w:val="24"/>
        </w:rPr>
        <w:t>2</w:t>
      </w:r>
      <w:r>
        <w:rPr>
          <w:rFonts w:eastAsia="Times New Roman" w:cs="Times New Roman"/>
          <w:szCs w:val="24"/>
        </w:rPr>
        <w:t>(1), 10–19. https://doi.org/10.37284/eajbe.2.1.140</w:t>
      </w:r>
    </w:p>
    <w:p w:rsidR="00342CCB" w:rsidRDefault="00342CCB" w:rsidP="00342CCB">
      <w:pPr>
        <w:ind w:left="720" w:hanging="720"/>
        <w:jc w:val="both"/>
        <w:rPr>
          <w:rFonts w:eastAsia="Times New Roman" w:cs="Times New Roman"/>
          <w:color w:val="000000"/>
          <w:szCs w:val="24"/>
        </w:rPr>
      </w:pPr>
      <w:r>
        <w:rPr>
          <w:rFonts w:eastAsia="Times New Roman" w:cs="Times New Roman"/>
          <w:color w:val="000000"/>
          <w:szCs w:val="24"/>
        </w:rPr>
        <w:t>Mishra, R., &amp;Bvuma, S. (2022). Conceptualising the Relationship between Mobile Money Banking and Financial Inclusion to Support Sustained Economic Growth. African Journal of Public Affairs, 13(1), 54-78.</w:t>
      </w:r>
    </w:p>
    <w:p w:rsidR="00342CCB" w:rsidRDefault="00342CCB" w:rsidP="00342CCB">
      <w:pPr>
        <w:ind w:left="720" w:hanging="720"/>
        <w:contextualSpacing w:val="0"/>
        <w:jc w:val="both"/>
        <w:rPr>
          <w:rFonts w:eastAsia="Times New Roman" w:cs="Times New Roman"/>
          <w:szCs w:val="24"/>
        </w:rPr>
      </w:pPr>
      <w:r>
        <w:rPr>
          <w:rFonts w:eastAsia="Times New Roman" w:cs="Times New Roman"/>
          <w:szCs w:val="24"/>
        </w:rPr>
        <w:t xml:space="preserve">Mohamed, N. A. (2019). </w:t>
      </w:r>
      <w:r>
        <w:rPr>
          <w:rFonts w:eastAsia="Times New Roman" w:cs="Times New Roman"/>
          <w:i/>
          <w:iCs/>
          <w:szCs w:val="24"/>
        </w:rPr>
        <w:t>The Effect Of Innovation On Financial Performance Of Listed Banks In Kenya Nafisa Amina Mohamed Master Of Business Administration (Finance)</w:t>
      </w:r>
      <w:r>
        <w:rPr>
          <w:rFonts w:eastAsia="Times New Roman" w:cs="Times New Roman"/>
          <w:szCs w:val="24"/>
        </w:rPr>
        <w:t xml:space="preserve">. </w:t>
      </w:r>
      <w:r>
        <w:rPr>
          <w:rFonts w:eastAsia="Times New Roman" w:cs="Times New Roman"/>
          <w:szCs w:val="24"/>
        </w:rPr>
        <w:lastRenderedPageBreak/>
        <w:t>http://ir.jkuat.ac.ke/bitstream/handle/123456789/5267/Mohamed%2C%20Nafisa%20Amina%20%20MBA%2C2019.pdf?sequence=1&amp;isAllowed=y</w:t>
      </w:r>
    </w:p>
    <w:p w:rsidR="00342CCB" w:rsidRDefault="00342CCB" w:rsidP="00342CCB">
      <w:pPr>
        <w:ind w:left="720" w:hanging="720"/>
        <w:jc w:val="both"/>
        <w:rPr>
          <w:rFonts w:eastAsia="Times New Roman" w:cs="Times New Roman"/>
          <w:color w:val="000000"/>
          <w:szCs w:val="24"/>
          <w:highlight w:val="white"/>
        </w:rPr>
      </w:pPr>
      <w:r>
        <w:rPr>
          <w:rFonts w:eastAsia="Times New Roman" w:cs="Times New Roman"/>
          <w:color w:val="000000"/>
          <w:szCs w:val="24"/>
          <w:highlight w:val="white"/>
        </w:rPr>
        <w:t>Mrindoko, A. E. (2022). Impact of Mobile Money Microcredit on Financial Performance of Small Businesses in Iringa Municipality, Tanzania. </w:t>
      </w:r>
      <w:r>
        <w:rPr>
          <w:rFonts w:eastAsia="Times New Roman" w:cs="Times New Roman"/>
          <w:i/>
          <w:color w:val="000000"/>
          <w:szCs w:val="24"/>
          <w:highlight w:val="white"/>
        </w:rPr>
        <w:t>African Journal of Applied Research</w:t>
      </w:r>
      <w:r>
        <w:rPr>
          <w:rFonts w:eastAsia="Times New Roman" w:cs="Times New Roman"/>
          <w:color w:val="000000"/>
          <w:szCs w:val="24"/>
          <w:highlight w:val="white"/>
        </w:rPr>
        <w:t>, </w:t>
      </w:r>
      <w:r>
        <w:rPr>
          <w:rFonts w:eastAsia="Times New Roman" w:cs="Times New Roman"/>
          <w:i/>
          <w:color w:val="000000"/>
          <w:szCs w:val="24"/>
          <w:highlight w:val="white"/>
        </w:rPr>
        <w:t>8</w:t>
      </w:r>
      <w:r>
        <w:rPr>
          <w:rFonts w:eastAsia="Times New Roman" w:cs="Times New Roman"/>
          <w:color w:val="000000"/>
          <w:szCs w:val="24"/>
          <w:highlight w:val="white"/>
        </w:rPr>
        <w:t>(1), 15-38.</w:t>
      </w:r>
    </w:p>
    <w:p w:rsidR="00342CCB" w:rsidRDefault="00342CCB" w:rsidP="00342CCB">
      <w:pPr>
        <w:ind w:left="720" w:hanging="720"/>
        <w:jc w:val="both"/>
        <w:rPr>
          <w:rFonts w:eastAsia="Times New Roman" w:cs="Times New Roman"/>
          <w:color w:val="000000"/>
          <w:szCs w:val="24"/>
        </w:rPr>
      </w:pPr>
      <w:r>
        <w:rPr>
          <w:rFonts w:eastAsia="Times New Roman" w:cs="Times New Roman"/>
          <w:color w:val="000000"/>
          <w:szCs w:val="24"/>
        </w:rPr>
        <w:t xml:space="preserve">Mue, S. (2021). </w:t>
      </w:r>
      <w:r>
        <w:rPr>
          <w:rFonts w:eastAsia="Times New Roman" w:cs="Times New Roman"/>
          <w:i/>
          <w:color w:val="000000"/>
          <w:szCs w:val="24"/>
        </w:rPr>
        <w:t>The Impact of Mobile Banking on the Financial Performance of SMEs in Nairobi County, Kenya</w:t>
      </w:r>
      <w:r>
        <w:rPr>
          <w:rFonts w:eastAsia="Times New Roman" w:cs="Times New Roman"/>
          <w:color w:val="000000"/>
          <w:szCs w:val="24"/>
        </w:rPr>
        <w:t xml:space="preserve">. Erepository.uonbi.ac.ke. </w:t>
      </w:r>
      <w:hyperlink r:id="rId48" w:history="1">
        <w:r>
          <w:rPr>
            <w:rFonts w:eastAsia="Times New Roman" w:cs="Times New Roman"/>
            <w:color w:val="000000"/>
            <w:szCs w:val="24"/>
          </w:rPr>
          <w:t>http://erepository.uonbi.ac.ke/handle/11295/160971</w:t>
        </w:r>
      </w:hyperlink>
    </w:p>
    <w:p w:rsidR="00342CCB" w:rsidRDefault="00342CCB" w:rsidP="00342CCB">
      <w:pPr>
        <w:ind w:left="720" w:hanging="720"/>
        <w:jc w:val="both"/>
        <w:rPr>
          <w:rFonts w:eastAsia="Times New Roman" w:cs="Times New Roman"/>
          <w:color w:val="000000"/>
          <w:szCs w:val="24"/>
        </w:rPr>
      </w:pPr>
      <w:r>
        <w:rPr>
          <w:rFonts w:eastAsia="Times New Roman" w:cs="Times New Roman"/>
          <w:color w:val="000000"/>
          <w:szCs w:val="24"/>
        </w:rPr>
        <w:t xml:space="preserve">Mugema, B., &amp;Njoro, L. (2020, July 16). </w:t>
      </w:r>
      <w:r>
        <w:rPr>
          <w:rFonts w:eastAsia="Times New Roman" w:cs="Times New Roman"/>
          <w:i/>
          <w:color w:val="000000"/>
          <w:szCs w:val="24"/>
        </w:rPr>
        <w:t>Mobile Money and COVID-19: What can we learn from East Africa?</w:t>
      </w:r>
      <w:r>
        <w:rPr>
          <w:rFonts w:eastAsia="Times New Roman" w:cs="Times New Roman"/>
          <w:color w:val="000000"/>
          <w:szCs w:val="24"/>
        </w:rPr>
        <w:t xml:space="preserve"> UNDP. </w:t>
      </w:r>
      <w:hyperlink r:id="rId49" w:history="1">
        <w:r>
          <w:rPr>
            <w:rFonts w:eastAsia="Times New Roman" w:cs="Times New Roman"/>
            <w:color w:val="000000"/>
            <w:szCs w:val="24"/>
          </w:rPr>
          <w:t>https://www.undp.org/acceleratorlabs/blog/mobile-money-and-covid-19-what-can-we-learn-east-africa</w:t>
        </w:r>
      </w:hyperlink>
    </w:p>
    <w:p w:rsidR="00342CCB" w:rsidRDefault="00342CCB" w:rsidP="00342CCB">
      <w:pPr>
        <w:ind w:left="720" w:hanging="720"/>
        <w:jc w:val="both"/>
        <w:rPr>
          <w:rFonts w:eastAsia="Times New Roman" w:cs="Times New Roman"/>
          <w:color w:val="000000"/>
          <w:szCs w:val="24"/>
        </w:rPr>
      </w:pPr>
      <w:r>
        <w:rPr>
          <w:rFonts w:eastAsia="Times New Roman" w:cs="Times New Roman"/>
          <w:color w:val="000000"/>
          <w:szCs w:val="24"/>
        </w:rPr>
        <w:t xml:space="preserve">Muhandachi, G. (2020). </w:t>
      </w:r>
      <w:r>
        <w:rPr>
          <w:rFonts w:eastAsia="Times New Roman" w:cs="Times New Roman"/>
          <w:i/>
          <w:color w:val="000000"/>
          <w:szCs w:val="24"/>
        </w:rPr>
        <w:t xml:space="preserve">Adoption of Mobile Banking and Financial Performance of Micro, Small and Medium Enterprises in Bungoma County, Kenya </w:t>
      </w:r>
      <w:r>
        <w:rPr>
          <w:rFonts w:eastAsia="Times New Roman" w:cs="Times New Roman"/>
          <w:color w:val="000000"/>
          <w:szCs w:val="24"/>
        </w:rPr>
        <w:t xml:space="preserve">(pp. 44–46). </w:t>
      </w:r>
      <w:hyperlink r:id="rId50" w:history="1">
        <w:r>
          <w:rPr>
            <w:rFonts w:eastAsia="Times New Roman" w:cs="Times New Roman"/>
            <w:color w:val="000000"/>
            <w:szCs w:val="24"/>
          </w:rPr>
          <w:t>http://erepository.uonbi.ac.ke/bitstream/handle/11295/154060/Muhandachi_Adoption%20of%20mobile%20banking%20and%20financial%20performance%20of%20micro%20small%20and%20medium%20enterprises%20in%20Bungoma%20county%2C%20Kenya.pdf?sequence=1&amp;isAllowed=y</w:t>
        </w:r>
      </w:hyperlink>
    </w:p>
    <w:p w:rsidR="00342CCB" w:rsidRDefault="00342CCB" w:rsidP="00342CCB">
      <w:pPr>
        <w:ind w:left="720" w:hanging="720"/>
        <w:jc w:val="both"/>
        <w:rPr>
          <w:rFonts w:eastAsia="Times New Roman" w:cs="Times New Roman"/>
          <w:color w:val="000000"/>
          <w:szCs w:val="24"/>
          <w:highlight w:val="white"/>
        </w:rPr>
      </w:pPr>
      <w:r>
        <w:rPr>
          <w:rFonts w:eastAsia="Times New Roman" w:cs="Times New Roman"/>
          <w:color w:val="000000"/>
          <w:szCs w:val="24"/>
          <w:highlight w:val="white"/>
        </w:rPr>
        <w:t>Murage, M. (2021). Mobile Loans as Financing Options in Kenya and the Financial Performance of SMEs in Low-Income Areas in Nairobi County. </w:t>
      </w:r>
      <w:r>
        <w:rPr>
          <w:rFonts w:eastAsia="Times New Roman" w:cs="Times New Roman"/>
          <w:i/>
          <w:color w:val="000000"/>
          <w:szCs w:val="24"/>
          <w:highlight w:val="white"/>
        </w:rPr>
        <w:t>African Journal of Empirical Research</w:t>
      </w:r>
      <w:r>
        <w:rPr>
          <w:rFonts w:eastAsia="Times New Roman" w:cs="Times New Roman"/>
          <w:color w:val="000000"/>
          <w:szCs w:val="24"/>
          <w:highlight w:val="white"/>
        </w:rPr>
        <w:t>, </w:t>
      </w:r>
      <w:r>
        <w:rPr>
          <w:rFonts w:eastAsia="Times New Roman" w:cs="Times New Roman"/>
          <w:i/>
          <w:color w:val="000000"/>
          <w:szCs w:val="24"/>
          <w:highlight w:val="white"/>
        </w:rPr>
        <w:t>2</w:t>
      </w:r>
      <w:r>
        <w:rPr>
          <w:rFonts w:eastAsia="Times New Roman" w:cs="Times New Roman"/>
          <w:color w:val="000000"/>
          <w:szCs w:val="24"/>
          <w:highlight w:val="white"/>
        </w:rPr>
        <w:t>(1&amp;2), 114-122.</w:t>
      </w:r>
    </w:p>
    <w:p w:rsidR="00342CCB" w:rsidRDefault="00342CCB" w:rsidP="00342CCB">
      <w:pPr>
        <w:ind w:left="720" w:hanging="720"/>
        <w:jc w:val="both"/>
        <w:rPr>
          <w:rFonts w:eastAsia="Times New Roman" w:cs="Times New Roman"/>
          <w:color w:val="000000"/>
          <w:szCs w:val="24"/>
        </w:rPr>
      </w:pPr>
      <w:r>
        <w:rPr>
          <w:rFonts w:eastAsia="Times New Roman" w:cs="Times New Roman"/>
          <w:color w:val="000000"/>
          <w:szCs w:val="24"/>
        </w:rPr>
        <w:t xml:space="preserve">Musamali, R., Njenga, G., &amp; Ngugi, R. (2019). </w:t>
      </w:r>
      <w:r>
        <w:rPr>
          <w:rFonts w:eastAsia="Times New Roman" w:cs="Times New Roman"/>
          <w:i/>
          <w:color w:val="000000"/>
          <w:szCs w:val="24"/>
        </w:rPr>
        <w:t>County Business Environment for Micro and Small Enterprises in Kenya. The Kenya Institute for Public Policy Research and Analysis</w:t>
      </w:r>
      <w:r>
        <w:rPr>
          <w:rFonts w:eastAsia="Times New Roman" w:cs="Times New Roman"/>
          <w:color w:val="000000"/>
          <w:szCs w:val="24"/>
        </w:rPr>
        <w:t xml:space="preserve"> (pp. 1–57). </w:t>
      </w:r>
      <w:hyperlink r:id="rId51" w:history="1">
        <w:r>
          <w:rPr>
            <w:rFonts w:eastAsia="Times New Roman" w:cs="Times New Roman"/>
            <w:color w:val="000000"/>
            <w:szCs w:val="24"/>
          </w:rPr>
          <w:t>https://repository.kippra.or.ke/bitstream/handle/123456789/2080/county-</w:t>
        </w:r>
        <w:r>
          <w:rPr>
            <w:rFonts w:eastAsia="Times New Roman" w:cs="Times New Roman"/>
            <w:color w:val="000000"/>
            <w:szCs w:val="24"/>
          </w:rPr>
          <w:lastRenderedPageBreak/>
          <w:t>business-environment-for-micro-and-small-enterprises-in-kenya-sp27.pdf?sequence=1&amp;isAllowed=y</w:t>
        </w:r>
      </w:hyperlink>
    </w:p>
    <w:p w:rsidR="00342CCB" w:rsidRDefault="00342CCB" w:rsidP="00342CCB">
      <w:pPr>
        <w:ind w:left="720" w:hanging="720"/>
        <w:jc w:val="both"/>
        <w:rPr>
          <w:rFonts w:eastAsia="Times New Roman" w:cs="Times New Roman"/>
          <w:color w:val="000000"/>
          <w:szCs w:val="24"/>
        </w:rPr>
      </w:pPr>
      <w:r>
        <w:rPr>
          <w:rFonts w:eastAsia="Times New Roman" w:cs="Times New Roman"/>
          <w:color w:val="000000"/>
          <w:szCs w:val="24"/>
        </w:rPr>
        <w:t xml:space="preserve">Mutiso, M. G., &amp; Reuben, J. (2021, September). </w:t>
      </w:r>
      <w:r>
        <w:rPr>
          <w:rFonts w:eastAsia="Times New Roman" w:cs="Times New Roman"/>
          <w:i/>
          <w:color w:val="000000"/>
          <w:szCs w:val="24"/>
        </w:rPr>
        <w:t>Mobile Payment and Mobile Money Transfer: On the Performance of Micro, Small, and Medium Enterprises in Kenya</w:t>
      </w:r>
      <w:r>
        <w:rPr>
          <w:rFonts w:eastAsia="Times New Roman" w:cs="Times New Roman"/>
          <w:color w:val="000000"/>
          <w:szCs w:val="24"/>
        </w:rPr>
        <w:t xml:space="preserve">. Research Gate. </w:t>
      </w:r>
      <w:hyperlink r:id="rId52" w:history="1">
        <w:r>
          <w:rPr>
            <w:rFonts w:eastAsia="Times New Roman" w:cs="Times New Roman"/>
            <w:color w:val="000000"/>
            <w:szCs w:val="24"/>
          </w:rPr>
          <w:t>https://www.researchgate.net/publication/354386239_Mobile_Payment_And_Mobile_Money_Transfer_On_Performance_Of_Micro_Small_And_Medium_Enterprises_In_Kenya</w:t>
        </w:r>
      </w:hyperlink>
    </w:p>
    <w:p w:rsidR="00342CCB" w:rsidRDefault="00342CCB" w:rsidP="00342CCB">
      <w:pPr>
        <w:ind w:left="720" w:hanging="720"/>
        <w:jc w:val="both"/>
        <w:rPr>
          <w:rFonts w:eastAsia="Times New Roman" w:cs="Times New Roman"/>
          <w:color w:val="000000"/>
          <w:szCs w:val="24"/>
        </w:rPr>
      </w:pPr>
      <w:r>
        <w:rPr>
          <w:rFonts w:eastAsia="Times New Roman" w:cs="Times New Roman"/>
          <w:color w:val="000000"/>
          <w:szCs w:val="24"/>
        </w:rPr>
        <w:t xml:space="preserve">Ngaruiya, B., Bosire, M., &amp; Kamau, S. (2014). Effect of Mobile Money Transactions on Financial Performance of Small and Medium Enterprises in Nakuru Central Business District. </w:t>
      </w:r>
      <w:r>
        <w:rPr>
          <w:rFonts w:eastAsia="Times New Roman" w:cs="Times New Roman"/>
          <w:i/>
          <w:color w:val="000000"/>
          <w:szCs w:val="24"/>
        </w:rPr>
        <w:t>Research Journal of Finance and Accounting Www.iiste.org ISSN</w:t>
      </w:r>
      <w:r>
        <w:rPr>
          <w:rFonts w:eastAsia="Times New Roman" w:cs="Times New Roman"/>
          <w:color w:val="000000"/>
          <w:szCs w:val="24"/>
        </w:rPr>
        <w:t xml:space="preserve">, </w:t>
      </w:r>
      <w:r>
        <w:rPr>
          <w:rFonts w:eastAsia="Times New Roman" w:cs="Times New Roman"/>
          <w:i/>
          <w:color w:val="000000"/>
          <w:szCs w:val="24"/>
        </w:rPr>
        <w:t>5</w:t>
      </w:r>
      <w:r>
        <w:rPr>
          <w:rFonts w:eastAsia="Times New Roman" w:cs="Times New Roman"/>
          <w:color w:val="000000"/>
          <w:szCs w:val="24"/>
        </w:rPr>
        <w:t xml:space="preserve">(12), 2222–2847. </w:t>
      </w:r>
      <w:hyperlink r:id="rId53" w:history="1">
        <w:r>
          <w:rPr>
            <w:rFonts w:eastAsia="Times New Roman" w:cs="Times New Roman"/>
            <w:color w:val="000000"/>
            <w:szCs w:val="24"/>
          </w:rPr>
          <w:t>https://core.ac.uk/download/pdf/234629969.pdf</w:t>
        </w:r>
      </w:hyperlink>
    </w:p>
    <w:p w:rsidR="00342CCB" w:rsidRDefault="00342CCB" w:rsidP="00342CCB">
      <w:pPr>
        <w:ind w:left="720" w:hanging="720"/>
        <w:jc w:val="both"/>
        <w:rPr>
          <w:rFonts w:eastAsia="Times New Roman" w:cs="Times New Roman"/>
          <w:color w:val="000000"/>
          <w:szCs w:val="24"/>
        </w:rPr>
      </w:pPr>
      <w:r w:rsidRPr="00AF377D">
        <w:rPr>
          <w:rFonts w:eastAsia="Times New Roman" w:cs="Times New Roman"/>
          <w:color w:val="000000"/>
          <w:szCs w:val="24"/>
        </w:rPr>
        <w:t>National Payments Corporation of India (NPCI). (2023). UPI Monthly Statistics. Retrieved from https://www.npci.org.in</w:t>
      </w:r>
    </w:p>
    <w:p w:rsidR="00342CCB" w:rsidRDefault="00342CCB" w:rsidP="00342CCB">
      <w:pPr>
        <w:ind w:left="720" w:hanging="720"/>
        <w:jc w:val="both"/>
        <w:rPr>
          <w:rFonts w:eastAsia="Times New Roman" w:cs="Times New Roman"/>
          <w:color w:val="000000"/>
          <w:szCs w:val="24"/>
        </w:rPr>
      </w:pPr>
      <w:r>
        <w:rPr>
          <w:rFonts w:eastAsia="Times New Roman" w:cs="Times New Roman"/>
          <w:color w:val="000000"/>
          <w:szCs w:val="24"/>
        </w:rPr>
        <w:t>Nzyoka, V. M. (2020). R</w:t>
      </w:r>
      <w:r>
        <w:rPr>
          <w:rFonts w:eastAsia="Times New Roman" w:cs="Times New Roman"/>
          <w:i/>
          <w:color w:val="000000"/>
          <w:szCs w:val="24"/>
        </w:rPr>
        <w:t xml:space="preserve">ole of Mobile Banking Services on Financial Inclusion Among Small and Medium-sized Enterprises in Mavoko Sub County </w:t>
      </w:r>
      <w:r>
        <w:rPr>
          <w:rFonts w:eastAsia="Times New Roman" w:cs="Times New Roman"/>
          <w:color w:val="000000"/>
          <w:szCs w:val="24"/>
        </w:rPr>
        <w:t xml:space="preserve">(pp. 1–46). </w:t>
      </w:r>
      <w:hyperlink r:id="rId54" w:history="1">
        <w:r>
          <w:rPr>
            <w:rFonts w:eastAsia="Times New Roman" w:cs="Times New Roman"/>
            <w:color w:val="000000"/>
            <w:szCs w:val="24"/>
          </w:rPr>
          <w:t>http://erepository.uonbi.ac.ke/bitstream/handle/11295/153784/Nzyoka_Role%20of%20mobile%20money%20services%20on%20financial%20inclusion%20among%20small%20and%20medium-sized%20enterprises%20in%20Mavoko%20sub-county.pdf?sequence=1</w:t>
        </w:r>
      </w:hyperlink>
    </w:p>
    <w:p w:rsidR="00342CCB" w:rsidRDefault="00342CCB" w:rsidP="00342CCB">
      <w:pPr>
        <w:ind w:left="720" w:hanging="720"/>
        <w:jc w:val="both"/>
        <w:rPr>
          <w:rFonts w:eastAsia="Times New Roman" w:cs="Times New Roman"/>
          <w:szCs w:val="24"/>
        </w:rPr>
      </w:pPr>
      <w:r>
        <w:rPr>
          <w:rFonts w:eastAsia="Times New Roman" w:cs="Times New Roman"/>
          <w:szCs w:val="24"/>
        </w:rPr>
        <w:t xml:space="preserve">OECD. (2019a). New Approaches to SME and Entrepreneurship Financing: Broadening the Range of Instruments. In </w:t>
      </w:r>
      <w:r>
        <w:rPr>
          <w:rFonts w:eastAsia="Times New Roman" w:cs="Times New Roman"/>
          <w:i/>
          <w:szCs w:val="24"/>
        </w:rPr>
        <w:t>OECD</w:t>
      </w:r>
      <w:r>
        <w:rPr>
          <w:rFonts w:eastAsia="Times New Roman" w:cs="Times New Roman"/>
          <w:szCs w:val="24"/>
        </w:rPr>
        <w:t xml:space="preserve">. www.oecd.org. </w:t>
      </w:r>
      <w:hyperlink r:id="rId55" w:history="1">
        <w:r>
          <w:rPr>
            <w:rFonts w:eastAsia="Times New Roman" w:cs="Times New Roman"/>
            <w:color w:val="000000"/>
            <w:szCs w:val="24"/>
          </w:rPr>
          <w:t>https://www.oecd.org/cfe/smes/New-Approaches-SME-full-report.pdf</w:t>
        </w:r>
      </w:hyperlink>
    </w:p>
    <w:p w:rsidR="00342CCB" w:rsidRDefault="00342CCB" w:rsidP="00342CCB">
      <w:pPr>
        <w:ind w:left="720" w:hanging="720"/>
        <w:jc w:val="both"/>
        <w:rPr>
          <w:rFonts w:eastAsia="Times New Roman" w:cs="Times New Roman"/>
          <w:szCs w:val="24"/>
        </w:rPr>
      </w:pPr>
      <w:r>
        <w:rPr>
          <w:rFonts w:eastAsia="Times New Roman" w:cs="Times New Roman"/>
          <w:szCs w:val="24"/>
        </w:rPr>
        <w:t xml:space="preserve">OECD. (2019b). </w:t>
      </w:r>
      <w:r>
        <w:rPr>
          <w:rFonts w:eastAsia="Times New Roman" w:cs="Times New Roman"/>
          <w:i/>
          <w:szCs w:val="24"/>
        </w:rPr>
        <w:t>Small Businesses, Job Creation and Growth: Facts, Obstacles and Best Practices</w:t>
      </w:r>
      <w:r>
        <w:rPr>
          <w:rFonts w:eastAsia="Times New Roman" w:cs="Times New Roman"/>
          <w:szCs w:val="24"/>
        </w:rPr>
        <w:t xml:space="preserve">. </w:t>
      </w:r>
      <w:hyperlink r:id="rId56" w:history="1">
        <w:r>
          <w:rPr>
            <w:rFonts w:eastAsia="Times New Roman" w:cs="Times New Roman"/>
            <w:color w:val="000000"/>
            <w:szCs w:val="24"/>
          </w:rPr>
          <w:t>https://www.oecd.org/cfe/smes/2090740.pdf</w:t>
        </w:r>
      </w:hyperlink>
    </w:p>
    <w:p w:rsidR="00342CCB" w:rsidRDefault="00342CCB" w:rsidP="00342CCB">
      <w:pPr>
        <w:ind w:left="720" w:hanging="720"/>
        <w:jc w:val="both"/>
        <w:rPr>
          <w:rFonts w:eastAsia="Times New Roman" w:cs="Times New Roman"/>
          <w:szCs w:val="24"/>
        </w:rPr>
      </w:pPr>
      <w:r>
        <w:rPr>
          <w:rFonts w:eastAsia="Times New Roman" w:cs="Times New Roman"/>
          <w:szCs w:val="24"/>
        </w:rPr>
        <w:lastRenderedPageBreak/>
        <w:t xml:space="preserve">Omondi, F., Onono, P. A., &amp; Barasa, S. (2022, September 27). </w:t>
      </w:r>
      <w:r>
        <w:rPr>
          <w:rFonts w:eastAsia="Times New Roman" w:cs="Times New Roman"/>
          <w:i/>
          <w:szCs w:val="24"/>
        </w:rPr>
        <w:t>A gendered analysis of institutional and government Small and Medium Enterprises-related policies in Kenya</w:t>
      </w:r>
      <w:r>
        <w:rPr>
          <w:rFonts w:eastAsia="Times New Roman" w:cs="Times New Roman"/>
          <w:szCs w:val="24"/>
        </w:rPr>
        <w:t xml:space="preserve">. Oxfam in Kenya. </w:t>
      </w:r>
      <w:hyperlink r:id="rId57" w:history="1">
        <w:r>
          <w:rPr>
            <w:rFonts w:eastAsia="Times New Roman" w:cs="Times New Roman"/>
            <w:color w:val="000000"/>
            <w:szCs w:val="24"/>
          </w:rPr>
          <w:t>https://kenya.oxfam.org/latest/publications/gendered-analysis-institutional-and-government-small-and-medium-enterprises</w:t>
        </w:r>
      </w:hyperlink>
    </w:p>
    <w:p w:rsidR="00342CCB" w:rsidRDefault="00342CCB" w:rsidP="00342CCB">
      <w:pPr>
        <w:ind w:left="720" w:hanging="720"/>
        <w:jc w:val="both"/>
        <w:rPr>
          <w:rFonts w:eastAsia="Times New Roman" w:cs="Times New Roman"/>
          <w:color w:val="000000"/>
          <w:szCs w:val="24"/>
        </w:rPr>
      </w:pPr>
      <w:r>
        <w:rPr>
          <w:rFonts w:eastAsia="Times New Roman" w:cs="Times New Roman"/>
          <w:szCs w:val="24"/>
        </w:rPr>
        <w:t xml:space="preserve">Otieno, P. A. (2020). </w:t>
      </w:r>
      <w:r>
        <w:rPr>
          <w:rFonts w:eastAsia="Times New Roman" w:cs="Times New Roman"/>
          <w:i/>
          <w:szCs w:val="24"/>
        </w:rPr>
        <w:t>Effect of Mobile Phone-Based Loans on Performance of Small and Medium-Sized Enterprises in Kisumu County</w:t>
      </w:r>
      <w:r>
        <w:rPr>
          <w:rFonts w:eastAsia="Times New Roman" w:cs="Times New Roman"/>
          <w:szCs w:val="24"/>
        </w:rPr>
        <w:t xml:space="preserve">. Erepository.uonbi.ac.ke. </w:t>
      </w:r>
      <w:hyperlink r:id="rId58" w:history="1">
        <w:r>
          <w:rPr>
            <w:rFonts w:eastAsia="Times New Roman" w:cs="Times New Roman"/>
            <w:color w:val="000000"/>
            <w:szCs w:val="24"/>
          </w:rPr>
          <w:t>http://erepository.uonbi.ac.ke/handle/11295/154411</w:t>
        </w:r>
      </w:hyperlink>
    </w:p>
    <w:p w:rsidR="00342CCB" w:rsidRDefault="00342CCB" w:rsidP="00342CCB">
      <w:pPr>
        <w:ind w:left="720" w:hanging="720"/>
        <w:jc w:val="both"/>
        <w:rPr>
          <w:rFonts w:eastAsia="Times New Roman" w:cs="Times New Roman"/>
          <w:szCs w:val="24"/>
        </w:rPr>
      </w:pPr>
      <w:r w:rsidRPr="008B4C36">
        <w:rPr>
          <w:rFonts w:eastAsia="Times New Roman" w:cs="Times New Roman"/>
          <w:szCs w:val="24"/>
        </w:rPr>
        <w:t>Owusu, F., &amp; Appiah, G. (2021). Digital Finance and Informal SME Growth in Ghana. Journal of Developmental Economics and Policy, 11(3), 92–109.</w:t>
      </w:r>
    </w:p>
    <w:p w:rsidR="00342CCB" w:rsidRDefault="00342CCB" w:rsidP="00342CCB">
      <w:pPr>
        <w:ind w:left="720" w:hanging="720"/>
        <w:jc w:val="both"/>
        <w:rPr>
          <w:rFonts w:eastAsia="Times New Roman" w:cs="Times New Roman"/>
          <w:color w:val="000000"/>
          <w:szCs w:val="24"/>
        </w:rPr>
      </w:pPr>
      <w:r>
        <w:rPr>
          <w:rFonts w:eastAsia="Times New Roman" w:cs="Times New Roman"/>
          <w:color w:val="000000"/>
          <w:szCs w:val="24"/>
        </w:rPr>
        <w:t xml:space="preserve">Packer, P. (2023). </w:t>
      </w:r>
      <w:r>
        <w:rPr>
          <w:rFonts w:eastAsia="Times New Roman" w:cs="Times New Roman"/>
          <w:i/>
          <w:color w:val="000000"/>
          <w:szCs w:val="24"/>
        </w:rPr>
        <w:t>The Who, What, When, Where, Why, and How of Mobile Lending</w:t>
      </w:r>
      <w:r>
        <w:rPr>
          <w:rFonts w:eastAsia="Times New Roman" w:cs="Times New Roman"/>
          <w:color w:val="000000"/>
          <w:szCs w:val="24"/>
        </w:rPr>
        <w:t>. Blog.flexcutech.com. https://blog.flexcutech.com/blog/the-who-what-when-where-why-and-how-of-mobile-lending-1</w:t>
      </w:r>
    </w:p>
    <w:p w:rsidR="00342CCB" w:rsidRDefault="00342CCB" w:rsidP="00342CCB">
      <w:pPr>
        <w:ind w:left="720" w:hanging="720"/>
        <w:contextualSpacing w:val="0"/>
        <w:jc w:val="both"/>
        <w:rPr>
          <w:rFonts w:eastAsia="Times New Roman" w:cs="Times New Roman"/>
          <w:szCs w:val="24"/>
        </w:rPr>
      </w:pPr>
      <w:r>
        <w:rPr>
          <w:rFonts w:eastAsia="Times New Roman" w:cs="Times New Roman"/>
          <w:szCs w:val="24"/>
        </w:rPr>
        <w:t xml:space="preserve">Patnam, M., &amp; Yao, W. (2020). The Real Effects of Mobile Money: Evidence from a Large-Scale Fintech Expansion1. </w:t>
      </w:r>
      <w:r>
        <w:rPr>
          <w:rFonts w:eastAsia="Times New Roman" w:cs="Times New Roman"/>
          <w:i/>
          <w:iCs/>
          <w:szCs w:val="24"/>
        </w:rPr>
        <w:t>IMF Working Papers</w:t>
      </w:r>
      <w:r>
        <w:rPr>
          <w:rFonts w:eastAsia="Times New Roman" w:cs="Times New Roman"/>
          <w:szCs w:val="24"/>
        </w:rPr>
        <w:t xml:space="preserve">, </w:t>
      </w:r>
      <w:r>
        <w:rPr>
          <w:rFonts w:eastAsia="Times New Roman" w:cs="Times New Roman"/>
          <w:i/>
          <w:iCs/>
          <w:szCs w:val="24"/>
        </w:rPr>
        <w:t>2020</w:t>
      </w:r>
      <w:r>
        <w:rPr>
          <w:rFonts w:eastAsia="Times New Roman" w:cs="Times New Roman"/>
          <w:szCs w:val="24"/>
        </w:rPr>
        <w:t>(138). https://doi.org/10.5089/9781513550244.001.A001</w:t>
      </w:r>
    </w:p>
    <w:p w:rsidR="00342CCB" w:rsidRDefault="00342CCB" w:rsidP="00342CCB">
      <w:pPr>
        <w:ind w:left="720" w:hanging="720"/>
        <w:contextualSpacing w:val="0"/>
        <w:jc w:val="both"/>
        <w:rPr>
          <w:rFonts w:eastAsia="Times New Roman" w:cs="Times New Roman"/>
          <w:szCs w:val="24"/>
        </w:rPr>
      </w:pPr>
      <w:r>
        <w:rPr>
          <w:rFonts w:eastAsia="Times New Roman" w:cs="Times New Roman"/>
          <w:szCs w:val="24"/>
        </w:rPr>
        <w:t xml:space="preserve">Pradhan, D. (2023, April 27). </w:t>
      </w:r>
      <w:r>
        <w:rPr>
          <w:rFonts w:eastAsia="Times New Roman" w:cs="Times New Roman"/>
          <w:i/>
          <w:szCs w:val="24"/>
        </w:rPr>
        <w:t>What Is Mobile Banking And How Does It Work?</w:t>
      </w:r>
      <w:r>
        <w:rPr>
          <w:rFonts w:eastAsia="Times New Roman" w:cs="Times New Roman"/>
          <w:szCs w:val="24"/>
        </w:rPr>
        <w:t xml:space="preserve"> Forbes Advisor INDIA. </w:t>
      </w:r>
      <w:hyperlink r:id="rId59" w:history="1">
        <w:r>
          <w:rPr>
            <w:rFonts w:eastAsia="Times New Roman" w:cs="Times New Roman"/>
            <w:color w:val="000000"/>
            <w:szCs w:val="24"/>
          </w:rPr>
          <w:t>https://www.forbes.com/advisor/in/banking/what-is-mobile-banking/</w:t>
        </w:r>
      </w:hyperlink>
    </w:p>
    <w:p w:rsidR="00342CCB" w:rsidRDefault="00342CCB" w:rsidP="00342CCB">
      <w:pPr>
        <w:ind w:left="720" w:hanging="720"/>
        <w:contextualSpacing w:val="0"/>
        <w:jc w:val="both"/>
        <w:rPr>
          <w:rFonts w:eastAsia="Times New Roman" w:cs="Times New Roman"/>
          <w:szCs w:val="24"/>
        </w:rPr>
      </w:pPr>
      <w:r>
        <w:rPr>
          <w:rFonts w:eastAsia="Times New Roman" w:cs="Times New Roman"/>
          <w:szCs w:val="24"/>
        </w:rPr>
        <w:t xml:space="preserve">Rotich, K. (2023, October 31). Kenya: State Alarmed By Increased MSMEs Collapse, Eyes More Interventions. </w:t>
      </w:r>
      <w:r>
        <w:rPr>
          <w:rFonts w:eastAsia="Times New Roman" w:cs="Times New Roman"/>
          <w:i/>
          <w:szCs w:val="24"/>
        </w:rPr>
        <w:t>Capital FM</w:t>
      </w:r>
      <w:r>
        <w:rPr>
          <w:rFonts w:eastAsia="Times New Roman" w:cs="Times New Roman"/>
          <w:szCs w:val="24"/>
        </w:rPr>
        <w:t xml:space="preserve">, 1–2. </w:t>
      </w:r>
      <w:hyperlink r:id="rId60" w:history="1">
        <w:r>
          <w:rPr>
            <w:rFonts w:eastAsia="Times New Roman" w:cs="Times New Roman"/>
            <w:color w:val="000000"/>
            <w:szCs w:val="24"/>
          </w:rPr>
          <w:t>https://allafrica.com/</w:t>
        </w:r>
      </w:hyperlink>
    </w:p>
    <w:p w:rsidR="00342CCB" w:rsidRDefault="00342CCB" w:rsidP="00342CCB">
      <w:pPr>
        <w:ind w:left="720" w:hanging="720"/>
        <w:contextualSpacing w:val="0"/>
        <w:jc w:val="both"/>
        <w:rPr>
          <w:rFonts w:eastAsia="Times New Roman" w:cs="Times New Roman"/>
          <w:szCs w:val="24"/>
        </w:rPr>
      </w:pPr>
      <w:r>
        <w:rPr>
          <w:rFonts w:eastAsia="Times New Roman" w:cs="Times New Roman"/>
          <w:color w:val="000000"/>
          <w:szCs w:val="24"/>
        </w:rPr>
        <w:t xml:space="preserve">Runde, D. F., Savoy, C. M., &amp;Staguhn, J. (2021, July 7). </w:t>
      </w:r>
      <w:r>
        <w:rPr>
          <w:rFonts w:eastAsia="Times New Roman" w:cs="Times New Roman"/>
          <w:i/>
          <w:color w:val="000000"/>
          <w:szCs w:val="24"/>
        </w:rPr>
        <w:t>Supporting Small and Medium Enterprises in Sub-Saharan Africa through Blended Finance</w:t>
      </w:r>
      <w:r>
        <w:rPr>
          <w:rFonts w:eastAsia="Times New Roman" w:cs="Times New Roman"/>
          <w:color w:val="000000"/>
          <w:szCs w:val="24"/>
        </w:rPr>
        <w:t>. Www.csis.org. https://www.csis.org/analysis/supporting-small-and-medium-enterprises-sub-saharan-</w:t>
      </w:r>
      <w:r>
        <w:rPr>
          <w:rFonts w:eastAsia="Times New Roman" w:cs="Times New Roman"/>
          <w:color w:val="000000"/>
          <w:szCs w:val="24"/>
        </w:rPr>
        <w:lastRenderedPageBreak/>
        <w:t>africa-through-blended-finance#:~:text=In%20the%20developing%20world%2C%20SMEs</w:t>
      </w:r>
    </w:p>
    <w:p w:rsidR="00342CCB" w:rsidRDefault="00342CCB" w:rsidP="00342CCB">
      <w:pPr>
        <w:ind w:left="720" w:hanging="720"/>
        <w:contextualSpacing w:val="0"/>
        <w:jc w:val="both"/>
        <w:rPr>
          <w:rFonts w:eastAsia="Times New Roman" w:cs="Times New Roman"/>
          <w:szCs w:val="24"/>
        </w:rPr>
      </w:pPr>
      <w:r>
        <w:rPr>
          <w:rFonts w:eastAsia="Times New Roman" w:cs="Times New Roman"/>
          <w:szCs w:val="24"/>
        </w:rPr>
        <w:t>Sadiku, M. N., Tembely, M., Musa, S. M., &amp; Momoh, O. D. (2017). Mobile banking. </w:t>
      </w:r>
      <w:r>
        <w:rPr>
          <w:rFonts w:eastAsia="Times New Roman" w:cs="Times New Roman"/>
          <w:i/>
          <w:szCs w:val="24"/>
        </w:rPr>
        <w:t>International Journals of Advanced Research in Computer Science and Software Engineering</w:t>
      </w:r>
      <w:r>
        <w:rPr>
          <w:rFonts w:eastAsia="Times New Roman" w:cs="Times New Roman"/>
          <w:szCs w:val="24"/>
        </w:rPr>
        <w:t>, </w:t>
      </w:r>
      <w:r>
        <w:rPr>
          <w:rFonts w:eastAsia="Times New Roman" w:cs="Times New Roman"/>
          <w:i/>
          <w:szCs w:val="24"/>
        </w:rPr>
        <w:t>7</w:t>
      </w:r>
      <w:r>
        <w:rPr>
          <w:rFonts w:eastAsia="Times New Roman" w:cs="Times New Roman"/>
          <w:szCs w:val="24"/>
        </w:rPr>
        <w:t>(6), 75-76.</w:t>
      </w:r>
    </w:p>
    <w:p w:rsidR="00342CCB" w:rsidRDefault="00342CCB" w:rsidP="00342CCB">
      <w:pPr>
        <w:ind w:left="720" w:hanging="720"/>
        <w:jc w:val="both"/>
        <w:rPr>
          <w:rFonts w:eastAsia="Times New Roman" w:cs="Times New Roman"/>
          <w:color w:val="000000"/>
          <w:szCs w:val="24"/>
          <w:highlight w:val="white"/>
        </w:rPr>
      </w:pPr>
      <w:r>
        <w:rPr>
          <w:rFonts w:eastAsia="Times New Roman" w:cs="Times New Roman"/>
          <w:color w:val="000000"/>
          <w:szCs w:val="24"/>
          <w:highlight w:val="white"/>
        </w:rPr>
        <w:t>Scrimgeour, F., Chancharat, S., &amp;Kijkasiwat, P. (2021). Ethnically diverse and financing choices affecting business survival: a case study of New Zealand small-and medium-sized enterprises. </w:t>
      </w:r>
      <w:r>
        <w:rPr>
          <w:rFonts w:eastAsia="Times New Roman" w:cs="Times New Roman"/>
          <w:i/>
          <w:color w:val="000000"/>
          <w:szCs w:val="24"/>
          <w:highlight w:val="white"/>
        </w:rPr>
        <w:t>Journal of Economics, Finance and Administrative Science</w:t>
      </w:r>
      <w:r>
        <w:rPr>
          <w:rFonts w:eastAsia="Times New Roman" w:cs="Times New Roman"/>
          <w:color w:val="000000"/>
          <w:szCs w:val="24"/>
          <w:highlight w:val="white"/>
        </w:rPr>
        <w:t>, </w:t>
      </w:r>
      <w:r>
        <w:rPr>
          <w:rFonts w:eastAsia="Times New Roman" w:cs="Times New Roman"/>
          <w:i/>
          <w:color w:val="000000"/>
          <w:szCs w:val="24"/>
          <w:highlight w:val="white"/>
        </w:rPr>
        <w:t>26</w:t>
      </w:r>
      <w:r>
        <w:rPr>
          <w:rFonts w:eastAsia="Times New Roman" w:cs="Times New Roman"/>
          <w:color w:val="000000"/>
          <w:szCs w:val="24"/>
          <w:highlight w:val="white"/>
        </w:rPr>
        <w:t>(51), 160-174.</w:t>
      </w:r>
    </w:p>
    <w:p w:rsidR="00342CCB" w:rsidRDefault="00342CCB" w:rsidP="00342CCB">
      <w:pPr>
        <w:ind w:left="720" w:hanging="720"/>
        <w:jc w:val="both"/>
        <w:rPr>
          <w:rFonts w:eastAsia="Times New Roman" w:cs="Times New Roman"/>
          <w:szCs w:val="24"/>
        </w:rPr>
      </w:pPr>
      <w:r>
        <w:rPr>
          <w:rFonts w:eastAsia="Times New Roman" w:cs="Times New Roman"/>
          <w:szCs w:val="24"/>
          <w:highlight w:val="white"/>
        </w:rPr>
        <w:t>Serrasqueiro, Z., Pinto, B., &amp; Sardo, F. (2023). SMEs' growth and profitability, productivity, and debt relationships. </w:t>
      </w:r>
      <w:r>
        <w:rPr>
          <w:rFonts w:eastAsia="Times New Roman" w:cs="Times New Roman"/>
          <w:i/>
          <w:szCs w:val="24"/>
          <w:highlight w:val="white"/>
        </w:rPr>
        <w:t>Journal of Economics, Finance and Administrative Science</w:t>
      </w:r>
      <w:r>
        <w:rPr>
          <w:rFonts w:eastAsia="Times New Roman" w:cs="Times New Roman"/>
          <w:szCs w:val="24"/>
          <w:highlight w:val="white"/>
        </w:rPr>
        <w:t>, </w:t>
      </w:r>
      <w:r>
        <w:rPr>
          <w:rFonts w:eastAsia="Times New Roman" w:cs="Times New Roman"/>
          <w:i/>
          <w:szCs w:val="24"/>
          <w:highlight w:val="white"/>
        </w:rPr>
        <w:t>28</w:t>
      </w:r>
      <w:r>
        <w:rPr>
          <w:rFonts w:eastAsia="Times New Roman" w:cs="Times New Roman"/>
          <w:szCs w:val="24"/>
          <w:highlight w:val="white"/>
        </w:rPr>
        <w:t>(56), 404-419.</w:t>
      </w:r>
    </w:p>
    <w:p w:rsidR="00342CCB" w:rsidRDefault="00342CCB" w:rsidP="00342CCB">
      <w:pPr>
        <w:ind w:left="720" w:hanging="720"/>
        <w:contextualSpacing w:val="0"/>
        <w:jc w:val="both"/>
        <w:rPr>
          <w:rFonts w:eastAsia="Times New Roman" w:cs="Times New Roman"/>
          <w:szCs w:val="24"/>
        </w:rPr>
      </w:pPr>
      <w:r>
        <w:rPr>
          <w:rFonts w:eastAsia="Times New Roman" w:cs="Times New Roman"/>
          <w:szCs w:val="24"/>
        </w:rPr>
        <w:t xml:space="preserve">SIABEI, R. (2019). Influence of mobile-based lending on the financial performance of microfinance banks in nairobi county, kenya. </w:t>
      </w:r>
      <w:r>
        <w:rPr>
          <w:rFonts w:eastAsia="Times New Roman" w:cs="Times New Roman"/>
          <w:i/>
          <w:iCs/>
          <w:szCs w:val="24"/>
        </w:rPr>
        <w:t>Kabarak.ac.ke</w:t>
      </w:r>
      <w:r>
        <w:rPr>
          <w:rFonts w:eastAsia="Times New Roman" w:cs="Times New Roman"/>
          <w:szCs w:val="24"/>
        </w:rPr>
        <w:t>. http://10.1.130.140:8080/xmlui/handle/123456789/285</w:t>
      </w:r>
    </w:p>
    <w:p w:rsidR="00342CCB" w:rsidRDefault="00342CCB" w:rsidP="00342CCB">
      <w:pPr>
        <w:ind w:left="720" w:hanging="720"/>
        <w:jc w:val="both"/>
        <w:rPr>
          <w:rFonts w:eastAsia="Times New Roman" w:cs="Times New Roman"/>
          <w:szCs w:val="24"/>
        </w:rPr>
      </w:pPr>
      <w:r>
        <w:rPr>
          <w:rFonts w:eastAsia="Times New Roman" w:cs="Times New Roman"/>
          <w:szCs w:val="24"/>
        </w:rPr>
        <w:t xml:space="preserve">Sileyew, K. J. (2019). Research Design and Methodology. In </w:t>
      </w:r>
      <w:r>
        <w:rPr>
          <w:rFonts w:eastAsia="Times New Roman" w:cs="Times New Roman"/>
          <w:i/>
          <w:szCs w:val="24"/>
        </w:rPr>
        <w:t>www.intechopen.com</w:t>
      </w:r>
      <w:r>
        <w:rPr>
          <w:rFonts w:eastAsia="Times New Roman" w:cs="Times New Roman"/>
          <w:szCs w:val="24"/>
        </w:rPr>
        <w:t xml:space="preserve"> (p. 27). IntechOpen. </w:t>
      </w:r>
      <w:hyperlink r:id="rId61" w:history="1">
        <w:r>
          <w:rPr>
            <w:rFonts w:eastAsia="Times New Roman" w:cs="Times New Roman"/>
            <w:color w:val="000000"/>
            <w:szCs w:val="24"/>
          </w:rPr>
          <w:t>https://doi.org/10.5772/intechopen.85731</w:t>
        </w:r>
      </w:hyperlink>
    </w:p>
    <w:p w:rsidR="00342CCB" w:rsidRDefault="00342CCB" w:rsidP="00342CCB">
      <w:pPr>
        <w:ind w:left="720" w:hanging="720"/>
        <w:contextualSpacing w:val="0"/>
        <w:jc w:val="both"/>
        <w:rPr>
          <w:rFonts w:eastAsia="Times New Roman" w:cs="Times New Roman"/>
          <w:szCs w:val="24"/>
        </w:rPr>
      </w:pPr>
      <w:r>
        <w:rPr>
          <w:rFonts w:eastAsia="Times New Roman" w:cs="Times New Roman"/>
          <w:szCs w:val="24"/>
        </w:rPr>
        <w:t xml:space="preserve">Swaen, B., &amp; George, T. (2022, August 2). </w:t>
      </w:r>
      <w:r>
        <w:rPr>
          <w:rFonts w:eastAsia="Times New Roman" w:cs="Times New Roman"/>
          <w:i/>
          <w:iCs/>
          <w:szCs w:val="24"/>
        </w:rPr>
        <w:t>Constructing a conceptual framework</w:t>
      </w:r>
      <w:r>
        <w:rPr>
          <w:rFonts w:eastAsia="Times New Roman" w:cs="Times New Roman"/>
          <w:szCs w:val="24"/>
        </w:rPr>
        <w:t>. Scribbr. https://www.scribbr.com/methodology/conceptual-framework/</w:t>
      </w:r>
    </w:p>
    <w:p w:rsidR="00342CCB" w:rsidRDefault="00342CCB" w:rsidP="00342CCB">
      <w:pPr>
        <w:ind w:left="720" w:hanging="720"/>
        <w:contextualSpacing w:val="0"/>
        <w:jc w:val="both"/>
        <w:rPr>
          <w:rFonts w:eastAsia="Times New Roman" w:cs="Times New Roman"/>
          <w:szCs w:val="24"/>
        </w:rPr>
      </w:pPr>
      <w:r>
        <w:rPr>
          <w:rFonts w:eastAsia="Times New Roman" w:cs="Times New Roman"/>
          <w:szCs w:val="24"/>
        </w:rPr>
        <w:t xml:space="preserve">Torki, L., Rezaei, A., &amp; Razmi, S. F. (2020). The Effects of Electronic Payment Systems on the Performance of the Financial Sector in Selected Islamic Countries. </w:t>
      </w:r>
      <w:r>
        <w:rPr>
          <w:rFonts w:eastAsia="Times New Roman" w:cs="Times New Roman"/>
          <w:i/>
          <w:iCs/>
          <w:szCs w:val="24"/>
        </w:rPr>
        <w:t>International Journal of Economics and Politics</w:t>
      </w:r>
      <w:r>
        <w:rPr>
          <w:rFonts w:eastAsia="Times New Roman" w:cs="Times New Roman"/>
          <w:szCs w:val="24"/>
        </w:rPr>
        <w:t xml:space="preserve">, </w:t>
      </w:r>
      <w:r>
        <w:rPr>
          <w:rFonts w:eastAsia="Times New Roman" w:cs="Times New Roman"/>
          <w:i/>
          <w:iCs/>
          <w:szCs w:val="24"/>
        </w:rPr>
        <w:t>1</w:t>
      </w:r>
      <w:r>
        <w:rPr>
          <w:rFonts w:eastAsia="Times New Roman" w:cs="Times New Roman"/>
          <w:szCs w:val="24"/>
        </w:rPr>
        <w:t>(1), 113–121. https://doi.org/10.29252/jep.1.1.113</w:t>
      </w:r>
    </w:p>
    <w:p w:rsidR="00342CCB" w:rsidRDefault="00342CCB" w:rsidP="00342CCB">
      <w:pPr>
        <w:ind w:left="720" w:hanging="720"/>
        <w:jc w:val="both"/>
        <w:rPr>
          <w:rFonts w:eastAsia="Times New Roman" w:cs="Times New Roman"/>
          <w:color w:val="000000"/>
          <w:szCs w:val="24"/>
        </w:rPr>
      </w:pPr>
      <w:r>
        <w:rPr>
          <w:rFonts w:eastAsia="Times New Roman" w:cs="Times New Roman"/>
          <w:szCs w:val="24"/>
        </w:rPr>
        <w:t xml:space="preserve">Trading Economics. (2019, September 27). </w:t>
      </w:r>
      <w:r>
        <w:rPr>
          <w:rFonts w:eastAsia="Times New Roman" w:cs="Times New Roman"/>
          <w:i/>
          <w:szCs w:val="24"/>
        </w:rPr>
        <w:t>Kenya GDP</w:t>
      </w:r>
      <w:r>
        <w:rPr>
          <w:rFonts w:eastAsia="Times New Roman" w:cs="Times New Roman"/>
          <w:szCs w:val="24"/>
        </w:rPr>
        <w:t xml:space="preserve">. Tradingeconomics.com; TRADING ECONOMICS. </w:t>
      </w:r>
      <w:hyperlink r:id="rId62" w:history="1">
        <w:r>
          <w:rPr>
            <w:rFonts w:eastAsia="Times New Roman" w:cs="Times New Roman"/>
            <w:color w:val="000000"/>
            <w:szCs w:val="24"/>
          </w:rPr>
          <w:t>https://tradingeconomics.com/kenya/gdp</w:t>
        </w:r>
      </w:hyperlink>
    </w:p>
    <w:p w:rsidR="00342CCB" w:rsidRDefault="00342CCB" w:rsidP="00342CCB">
      <w:pPr>
        <w:ind w:left="720" w:hanging="720"/>
        <w:contextualSpacing w:val="0"/>
        <w:jc w:val="both"/>
        <w:rPr>
          <w:rFonts w:eastAsia="Times New Roman" w:cs="Times New Roman"/>
          <w:szCs w:val="24"/>
        </w:rPr>
      </w:pPr>
      <w:r>
        <w:rPr>
          <w:rFonts w:eastAsia="Times New Roman" w:cs="Times New Roman"/>
          <w:color w:val="000000"/>
          <w:szCs w:val="24"/>
        </w:rPr>
        <w:lastRenderedPageBreak/>
        <w:t xml:space="preserve">Verma, E. (2023, August 4). </w:t>
      </w:r>
      <w:r>
        <w:rPr>
          <w:rFonts w:eastAsia="Times New Roman" w:cs="Times New Roman"/>
          <w:i/>
          <w:color w:val="000000"/>
          <w:szCs w:val="24"/>
        </w:rPr>
        <w:t>Financial Performance - Understanding Its Concepts and Importance</w:t>
      </w:r>
      <w:r>
        <w:rPr>
          <w:rFonts w:eastAsia="Times New Roman" w:cs="Times New Roman"/>
          <w:color w:val="000000"/>
          <w:szCs w:val="24"/>
        </w:rPr>
        <w:t>. Simplilearn.com; Simplilearn. https://www.simplilearn.com/financial-performance-rar21-article</w:t>
      </w:r>
    </w:p>
    <w:p w:rsidR="00342CCB" w:rsidRDefault="00342CCB" w:rsidP="00342CCB">
      <w:pPr>
        <w:ind w:left="720" w:hanging="720"/>
        <w:contextualSpacing w:val="0"/>
        <w:jc w:val="both"/>
        <w:rPr>
          <w:rFonts w:eastAsia="Times New Roman" w:cs="Times New Roman"/>
          <w:szCs w:val="24"/>
        </w:rPr>
      </w:pPr>
      <w:r>
        <w:rPr>
          <w:rFonts w:eastAsia="Times New Roman" w:cs="Times New Roman"/>
          <w:szCs w:val="24"/>
        </w:rPr>
        <w:t xml:space="preserve">Wanalo, E., Mande, W., &amp;Ng’ong’a, A. (2020). Effect of Technological Financial Innovations on Financial Performance of Commercial Banks in Kenya. </w:t>
      </w:r>
      <w:r>
        <w:rPr>
          <w:rFonts w:eastAsia="Times New Roman" w:cs="Times New Roman"/>
          <w:i/>
          <w:iCs/>
          <w:szCs w:val="24"/>
        </w:rPr>
        <w:t>The International Journal of Business &amp; Management</w:t>
      </w:r>
      <w:r>
        <w:rPr>
          <w:rFonts w:eastAsia="Times New Roman" w:cs="Times New Roman"/>
          <w:szCs w:val="24"/>
        </w:rPr>
        <w:t xml:space="preserve">, </w:t>
      </w:r>
      <w:r>
        <w:rPr>
          <w:rFonts w:eastAsia="Times New Roman" w:cs="Times New Roman"/>
          <w:i/>
          <w:iCs/>
          <w:szCs w:val="24"/>
        </w:rPr>
        <w:t>8</w:t>
      </w:r>
      <w:r>
        <w:rPr>
          <w:rFonts w:eastAsia="Times New Roman" w:cs="Times New Roman"/>
          <w:szCs w:val="24"/>
        </w:rPr>
        <w:t xml:space="preserve">(4). </w:t>
      </w:r>
      <w:hyperlink r:id="rId63" w:history="1">
        <w:r>
          <w:rPr>
            <w:rStyle w:val="Hyperlink"/>
            <w:rFonts w:eastAsia="Times New Roman" w:cs="Times New Roman"/>
            <w:szCs w:val="24"/>
          </w:rPr>
          <w:t>https://doi.org/10.24940/theijbm/2020/v8/i4/bm2004-007</w:t>
        </w:r>
      </w:hyperlink>
    </w:p>
    <w:p w:rsidR="00342CCB" w:rsidRDefault="00342CCB" w:rsidP="00342CCB">
      <w:pPr>
        <w:ind w:left="720" w:hanging="720"/>
        <w:contextualSpacing w:val="0"/>
        <w:jc w:val="both"/>
        <w:rPr>
          <w:rFonts w:eastAsia="Times New Roman" w:cs="Times New Roman"/>
          <w:szCs w:val="24"/>
        </w:rPr>
      </w:pPr>
      <w:r>
        <w:rPr>
          <w:rFonts w:eastAsia="Times New Roman" w:cs="Times New Roman"/>
          <w:color w:val="000000"/>
          <w:szCs w:val="24"/>
        </w:rPr>
        <w:t xml:space="preserve">World Bank. (2019, October 16). </w:t>
      </w:r>
      <w:r>
        <w:rPr>
          <w:rFonts w:eastAsia="Times New Roman" w:cs="Times New Roman"/>
          <w:i/>
          <w:color w:val="000000"/>
          <w:szCs w:val="24"/>
        </w:rPr>
        <w:t>Small and Medium Enterprises (SMEs) Finance</w:t>
      </w:r>
      <w:r>
        <w:rPr>
          <w:rFonts w:eastAsia="Times New Roman" w:cs="Times New Roman"/>
          <w:color w:val="000000"/>
          <w:szCs w:val="24"/>
        </w:rPr>
        <w:t>. World Bank; www.worldbank.org. https://www.worldbank.org/en/topic/smefinance</w:t>
      </w:r>
    </w:p>
    <w:p w:rsidR="00342CCB" w:rsidRDefault="00342CCB" w:rsidP="00342CCB">
      <w:pPr>
        <w:ind w:left="720" w:hanging="720"/>
        <w:contextualSpacing w:val="0"/>
        <w:jc w:val="both"/>
        <w:rPr>
          <w:rFonts w:eastAsia="Times New Roman" w:cs="Times New Roman"/>
          <w:i/>
          <w:iCs/>
          <w:szCs w:val="24"/>
        </w:rPr>
      </w:pPr>
      <w:r>
        <w:rPr>
          <w:rFonts w:eastAsia="Times New Roman" w:cs="Times New Roman"/>
          <w:szCs w:val="24"/>
        </w:rPr>
        <w:t xml:space="preserve">Wibowo, M. (2019). </w:t>
      </w:r>
      <w:r>
        <w:rPr>
          <w:rFonts w:eastAsia="Times New Roman" w:cs="Times New Roman"/>
          <w:i/>
          <w:iCs/>
          <w:szCs w:val="24"/>
        </w:rPr>
        <w:t>Technology Acceptance Models and Theories in Library and Information Science Research</w:t>
      </w:r>
    </w:p>
    <w:p w:rsidR="00342CCB" w:rsidRDefault="00342CCB" w:rsidP="00342CCB">
      <w:pPr>
        <w:ind w:left="720" w:hanging="720"/>
        <w:contextualSpacing w:val="0"/>
        <w:jc w:val="both"/>
        <w:rPr>
          <w:rFonts w:eastAsia="Times New Roman" w:cs="Times New Roman"/>
          <w:szCs w:val="24"/>
        </w:rPr>
      </w:pPr>
      <w:r>
        <w:rPr>
          <w:rFonts w:eastAsia="Times New Roman" w:cs="Times New Roman"/>
          <w:szCs w:val="24"/>
        </w:rPr>
        <w:t>https://digitalcommons.unl.edu/cgi/viewcontent.cgi?article=6961&amp;context=libphilprac</w:t>
      </w:r>
    </w:p>
    <w:p w:rsidR="00342CCB" w:rsidRDefault="00342CCB" w:rsidP="00342CCB">
      <w:pPr>
        <w:ind w:left="720" w:hanging="720"/>
        <w:contextualSpacing w:val="0"/>
        <w:jc w:val="both"/>
        <w:rPr>
          <w:rFonts w:eastAsia="Times New Roman" w:cs="Times New Roman"/>
          <w:szCs w:val="24"/>
        </w:rPr>
      </w:pPr>
      <w:r>
        <w:rPr>
          <w:rFonts w:eastAsia="Times New Roman" w:cs="Times New Roman"/>
          <w:szCs w:val="24"/>
        </w:rPr>
        <w:t xml:space="preserve">Yang, W., Vatsa, P., Ma, W., &amp; Zheng, H. (2022). Does mobile payment adoption increase online shopping expenditure in China? A gender-differential analysis. </w:t>
      </w:r>
      <w:r>
        <w:rPr>
          <w:rFonts w:eastAsia="Times New Roman" w:cs="Times New Roman"/>
          <w:i/>
          <w:iCs/>
          <w:szCs w:val="24"/>
        </w:rPr>
        <w:t>Economic Analysis and Policy</w:t>
      </w:r>
      <w:r>
        <w:rPr>
          <w:rFonts w:eastAsia="Times New Roman" w:cs="Times New Roman"/>
          <w:szCs w:val="24"/>
        </w:rPr>
        <w:t xml:space="preserve">, </w:t>
      </w:r>
      <w:r>
        <w:rPr>
          <w:rFonts w:eastAsia="Times New Roman" w:cs="Times New Roman"/>
          <w:i/>
          <w:iCs/>
          <w:szCs w:val="24"/>
        </w:rPr>
        <w:t>77</w:t>
      </w:r>
      <w:r>
        <w:rPr>
          <w:rFonts w:eastAsia="Times New Roman" w:cs="Times New Roman"/>
          <w:szCs w:val="24"/>
        </w:rPr>
        <w:t>. https://doi.org/10.1016/j.eap.2022.11.001</w:t>
      </w:r>
    </w:p>
    <w:p w:rsidR="003C3CBB" w:rsidRDefault="003C3CBB">
      <w:pPr>
        <w:rPr>
          <w:rFonts w:eastAsia="Times New Roman" w:cs="Times New Roman"/>
          <w:szCs w:val="24"/>
        </w:rPr>
      </w:pPr>
    </w:p>
    <w:p w:rsidR="003C3CBB" w:rsidRDefault="003C3CBB">
      <w:pPr>
        <w:rPr>
          <w:rFonts w:eastAsia="Times New Roman" w:cs="Times New Roman"/>
          <w:szCs w:val="24"/>
        </w:rPr>
      </w:pPr>
    </w:p>
    <w:p w:rsidR="003C3CBB" w:rsidRDefault="000007C1">
      <w:pPr>
        <w:pStyle w:val="Heading1"/>
        <w:jc w:val="left"/>
        <w:rPr>
          <w:rFonts w:eastAsia="Times New Roman" w:cs="Times New Roman"/>
          <w:b/>
          <w:color w:val="000000"/>
          <w:szCs w:val="24"/>
        </w:rPr>
      </w:pPr>
      <w:bookmarkStart w:id="325" w:name="_Toc168579441"/>
      <w:r>
        <w:rPr>
          <w:rFonts w:eastAsia="Times New Roman" w:cs="Times New Roman"/>
          <w:b/>
          <w:color w:val="000000"/>
          <w:szCs w:val="24"/>
        </w:rPr>
        <w:br w:type="column"/>
      </w:r>
      <w:bookmarkStart w:id="326" w:name="_Toc202708520"/>
      <w:r>
        <w:rPr>
          <w:rFonts w:eastAsia="Times New Roman" w:cs="Times New Roman"/>
          <w:b/>
          <w:color w:val="000000"/>
          <w:szCs w:val="24"/>
        </w:rPr>
        <w:lastRenderedPageBreak/>
        <w:t>APPENDICES</w:t>
      </w:r>
      <w:bookmarkEnd w:id="325"/>
      <w:bookmarkEnd w:id="326"/>
    </w:p>
    <w:p w:rsidR="00CF14C6" w:rsidRDefault="00CF14C6">
      <w:pPr>
        <w:pStyle w:val="Heading1"/>
        <w:jc w:val="left"/>
        <w:rPr>
          <w:rStyle w:val="Strong"/>
          <w:b w:val="0"/>
          <w:bCs w:val="0"/>
        </w:rPr>
      </w:pPr>
      <w:bookmarkStart w:id="327" w:name="_Toc202708521"/>
      <w:bookmarkStart w:id="328" w:name="_Toc168579442"/>
      <w:r>
        <w:rPr>
          <w:rStyle w:val="Strong"/>
          <w:b w:val="0"/>
          <w:bCs w:val="0"/>
        </w:rPr>
        <w:t xml:space="preserve">Appendix I: </w:t>
      </w:r>
      <w:r w:rsidR="00394AE8">
        <w:rPr>
          <w:rStyle w:val="Strong"/>
          <w:b w:val="0"/>
          <w:bCs w:val="0"/>
        </w:rPr>
        <w:t>TABLE 4.15</w:t>
      </w:r>
    </w:p>
    <w:p w:rsidR="00CF14C6" w:rsidRDefault="00CF14C6" w:rsidP="00CF14C6">
      <w:pPr>
        <w:pStyle w:val="tables"/>
      </w:pPr>
      <w:bookmarkStart w:id="329" w:name="_Toc204409848"/>
      <w:r>
        <w:t>Table 4.15: Response on the Mobile saving platform used</w:t>
      </w:r>
      <w:bookmarkEnd w:id="329"/>
    </w:p>
    <w:tbl>
      <w:tblPr>
        <w:tblStyle w:val="TableGrid1"/>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3005"/>
        <w:gridCol w:w="3005"/>
        <w:gridCol w:w="3006"/>
      </w:tblGrid>
      <w:tr w:rsidR="00CF14C6" w:rsidTr="003128F6">
        <w:tc>
          <w:tcPr>
            <w:tcW w:w="3005" w:type="dxa"/>
            <w:tcBorders>
              <w:top w:val="single" w:sz="12" w:space="0" w:color="auto"/>
              <w:left w:val="nil"/>
              <w:bottom w:val="single" w:sz="12" w:space="0" w:color="auto"/>
              <w:right w:val="nil"/>
            </w:tcBorders>
          </w:tcPr>
          <w:p w:rsidR="00CF14C6" w:rsidRDefault="00CF14C6" w:rsidP="003128F6">
            <w:pPr>
              <w:spacing w:before="100" w:beforeAutospacing="1"/>
              <w:jc w:val="both"/>
              <w:rPr>
                <w:rFonts w:cs="Times New Roman"/>
                <w:szCs w:val="24"/>
              </w:rPr>
            </w:pPr>
            <w:r>
              <w:rPr>
                <w:rFonts w:cs="Times New Roman"/>
                <w:szCs w:val="24"/>
              </w:rPr>
              <w:t>Statement</w:t>
            </w:r>
          </w:p>
        </w:tc>
        <w:tc>
          <w:tcPr>
            <w:tcW w:w="3005" w:type="dxa"/>
            <w:tcBorders>
              <w:top w:val="single" w:sz="12" w:space="0" w:color="auto"/>
              <w:left w:val="nil"/>
              <w:bottom w:val="single" w:sz="12" w:space="0" w:color="auto"/>
              <w:right w:val="nil"/>
            </w:tcBorders>
          </w:tcPr>
          <w:p w:rsidR="00CF14C6" w:rsidRDefault="00CF14C6" w:rsidP="003128F6">
            <w:pPr>
              <w:spacing w:before="100" w:beforeAutospacing="1"/>
              <w:jc w:val="both"/>
              <w:rPr>
                <w:rFonts w:cs="Times New Roman"/>
                <w:szCs w:val="24"/>
              </w:rPr>
            </w:pPr>
            <w:r>
              <w:rPr>
                <w:rFonts w:cs="Times New Roman"/>
                <w:szCs w:val="24"/>
              </w:rPr>
              <w:t>Frequency</w:t>
            </w:r>
          </w:p>
        </w:tc>
        <w:tc>
          <w:tcPr>
            <w:tcW w:w="3006" w:type="dxa"/>
            <w:tcBorders>
              <w:top w:val="single" w:sz="12" w:space="0" w:color="auto"/>
              <w:left w:val="nil"/>
              <w:bottom w:val="single" w:sz="12" w:space="0" w:color="auto"/>
              <w:right w:val="nil"/>
            </w:tcBorders>
          </w:tcPr>
          <w:p w:rsidR="00CF14C6" w:rsidRDefault="00CF14C6" w:rsidP="003128F6">
            <w:pPr>
              <w:spacing w:before="100" w:beforeAutospacing="1"/>
              <w:jc w:val="both"/>
              <w:rPr>
                <w:rFonts w:cs="Times New Roman"/>
                <w:szCs w:val="24"/>
              </w:rPr>
            </w:pPr>
            <w:r>
              <w:rPr>
                <w:rFonts w:cs="Times New Roman"/>
                <w:szCs w:val="24"/>
              </w:rPr>
              <w:t>Percentage</w:t>
            </w:r>
          </w:p>
        </w:tc>
      </w:tr>
      <w:tr w:rsidR="00CF14C6" w:rsidTr="003128F6">
        <w:tc>
          <w:tcPr>
            <w:tcW w:w="3005" w:type="dxa"/>
            <w:tcBorders>
              <w:top w:val="single" w:sz="12" w:space="0" w:color="auto"/>
              <w:left w:val="nil"/>
              <w:bottom w:val="nil"/>
              <w:right w:val="nil"/>
            </w:tcBorders>
          </w:tcPr>
          <w:p w:rsidR="00CF14C6" w:rsidRDefault="00CF14C6" w:rsidP="003128F6">
            <w:pPr>
              <w:spacing w:before="100" w:beforeAutospacing="1"/>
              <w:jc w:val="both"/>
              <w:rPr>
                <w:rFonts w:cs="Times New Roman"/>
                <w:szCs w:val="24"/>
              </w:rPr>
            </w:pPr>
            <w:r>
              <w:rPr>
                <w:rFonts w:cs="Times New Roman"/>
                <w:szCs w:val="24"/>
              </w:rPr>
              <w:t xml:space="preserve">Equity Mobile </w:t>
            </w:r>
          </w:p>
        </w:tc>
        <w:tc>
          <w:tcPr>
            <w:tcW w:w="3005" w:type="dxa"/>
            <w:tcBorders>
              <w:top w:val="single" w:sz="12" w:space="0" w:color="auto"/>
              <w:left w:val="nil"/>
              <w:bottom w:val="nil"/>
              <w:right w:val="nil"/>
            </w:tcBorders>
          </w:tcPr>
          <w:p w:rsidR="00CF14C6" w:rsidRDefault="00CF14C6" w:rsidP="003128F6">
            <w:pPr>
              <w:spacing w:before="100" w:beforeAutospacing="1"/>
              <w:jc w:val="both"/>
              <w:rPr>
                <w:rFonts w:cs="Times New Roman"/>
                <w:szCs w:val="24"/>
              </w:rPr>
            </w:pPr>
            <w:r>
              <w:rPr>
                <w:rFonts w:cs="Times New Roman"/>
                <w:szCs w:val="24"/>
              </w:rPr>
              <w:t>45</w:t>
            </w:r>
          </w:p>
        </w:tc>
        <w:tc>
          <w:tcPr>
            <w:tcW w:w="3006" w:type="dxa"/>
            <w:tcBorders>
              <w:top w:val="single" w:sz="12" w:space="0" w:color="auto"/>
              <w:left w:val="nil"/>
              <w:bottom w:val="nil"/>
              <w:right w:val="nil"/>
            </w:tcBorders>
          </w:tcPr>
          <w:p w:rsidR="00CF14C6" w:rsidRDefault="00CF14C6" w:rsidP="003128F6">
            <w:pPr>
              <w:spacing w:before="100" w:beforeAutospacing="1"/>
              <w:jc w:val="both"/>
              <w:rPr>
                <w:rFonts w:cs="Times New Roman"/>
                <w:szCs w:val="24"/>
              </w:rPr>
            </w:pPr>
            <w:r>
              <w:rPr>
                <w:rFonts w:cs="Times New Roman"/>
                <w:szCs w:val="24"/>
              </w:rPr>
              <w:t>28.30</w:t>
            </w:r>
          </w:p>
        </w:tc>
      </w:tr>
      <w:tr w:rsidR="00CF14C6" w:rsidTr="003128F6">
        <w:tc>
          <w:tcPr>
            <w:tcW w:w="3005" w:type="dxa"/>
            <w:tcBorders>
              <w:top w:val="nil"/>
              <w:left w:val="nil"/>
              <w:bottom w:val="nil"/>
              <w:right w:val="nil"/>
            </w:tcBorders>
          </w:tcPr>
          <w:p w:rsidR="00CF14C6" w:rsidRDefault="00CF14C6" w:rsidP="003128F6">
            <w:pPr>
              <w:spacing w:before="100" w:beforeAutospacing="1"/>
              <w:jc w:val="both"/>
              <w:rPr>
                <w:rFonts w:cs="Times New Roman"/>
                <w:szCs w:val="24"/>
              </w:rPr>
            </w:pPr>
            <w:r>
              <w:rPr>
                <w:rFonts w:cs="Times New Roman"/>
                <w:szCs w:val="24"/>
              </w:rPr>
              <w:t>KCB</w:t>
            </w:r>
          </w:p>
        </w:tc>
        <w:tc>
          <w:tcPr>
            <w:tcW w:w="3005" w:type="dxa"/>
            <w:tcBorders>
              <w:top w:val="nil"/>
              <w:left w:val="nil"/>
              <w:bottom w:val="nil"/>
              <w:right w:val="nil"/>
            </w:tcBorders>
          </w:tcPr>
          <w:p w:rsidR="00CF14C6" w:rsidRDefault="00CF14C6" w:rsidP="003128F6">
            <w:pPr>
              <w:spacing w:before="100" w:beforeAutospacing="1"/>
              <w:jc w:val="both"/>
              <w:rPr>
                <w:rFonts w:cs="Times New Roman"/>
                <w:szCs w:val="24"/>
              </w:rPr>
            </w:pPr>
            <w:r>
              <w:rPr>
                <w:rFonts w:cs="Times New Roman"/>
                <w:szCs w:val="24"/>
              </w:rPr>
              <w:t>21</w:t>
            </w:r>
          </w:p>
        </w:tc>
        <w:tc>
          <w:tcPr>
            <w:tcW w:w="3006" w:type="dxa"/>
            <w:tcBorders>
              <w:top w:val="nil"/>
              <w:left w:val="nil"/>
              <w:bottom w:val="nil"/>
              <w:right w:val="nil"/>
            </w:tcBorders>
          </w:tcPr>
          <w:p w:rsidR="00CF14C6" w:rsidRDefault="00CF14C6" w:rsidP="003128F6">
            <w:pPr>
              <w:spacing w:before="100" w:beforeAutospacing="1"/>
              <w:jc w:val="both"/>
              <w:rPr>
                <w:rFonts w:cs="Times New Roman"/>
                <w:szCs w:val="24"/>
              </w:rPr>
            </w:pPr>
            <w:r>
              <w:rPr>
                <w:rFonts w:cs="Times New Roman"/>
                <w:szCs w:val="24"/>
              </w:rPr>
              <w:t xml:space="preserve">                   13.21</w:t>
            </w:r>
          </w:p>
        </w:tc>
      </w:tr>
      <w:tr w:rsidR="00CF14C6" w:rsidTr="003128F6">
        <w:tc>
          <w:tcPr>
            <w:tcW w:w="3005" w:type="dxa"/>
            <w:tcBorders>
              <w:top w:val="nil"/>
              <w:left w:val="nil"/>
              <w:bottom w:val="nil"/>
              <w:right w:val="nil"/>
            </w:tcBorders>
          </w:tcPr>
          <w:p w:rsidR="00CF14C6" w:rsidRDefault="00CF14C6" w:rsidP="003128F6">
            <w:pPr>
              <w:spacing w:before="100" w:beforeAutospacing="1"/>
              <w:jc w:val="both"/>
              <w:rPr>
                <w:rFonts w:cs="Times New Roman"/>
                <w:szCs w:val="24"/>
              </w:rPr>
            </w:pPr>
            <w:r>
              <w:rPr>
                <w:rFonts w:cs="Times New Roman"/>
                <w:szCs w:val="24"/>
              </w:rPr>
              <w:t>KCB Mpesa</w:t>
            </w:r>
          </w:p>
        </w:tc>
        <w:tc>
          <w:tcPr>
            <w:tcW w:w="3005" w:type="dxa"/>
            <w:tcBorders>
              <w:top w:val="nil"/>
              <w:left w:val="nil"/>
              <w:bottom w:val="nil"/>
              <w:right w:val="nil"/>
            </w:tcBorders>
          </w:tcPr>
          <w:p w:rsidR="00CF14C6" w:rsidRDefault="00CF14C6" w:rsidP="003128F6">
            <w:pPr>
              <w:spacing w:before="100" w:beforeAutospacing="1"/>
              <w:jc w:val="both"/>
              <w:rPr>
                <w:rFonts w:cs="Times New Roman"/>
                <w:szCs w:val="24"/>
              </w:rPr>
            </w:pPr>
            <w:r>
              <w:rPr>
                <w:rFonts w:cs="Times New Roman"/>
                <w:szCs w:val="24"/>
              </w:rPr>
              <w:t>28</w:t>
            </w:r>
          </w:p>
        </w:tc>
        <w:tc>
          <w:tcPr>
            <w:tcW w:w="3006" w:type="dxa"/>
            <w:tcBorders>
              <w:top w:val="nil"/>
              <w:left w:val="nil"/>
              <w:bottom w:val="nil"/>
              <w:right w:val="nil"/>
            </w:tcBorders>
          </w:tcPr>
          <w:p w:rsidR="00CF14C6" w:rsidRDefault="00CF14C6" w:rsidP="003128F6">
            <w:pPr>
              <w:spacing w:before="100" w:beforeAutospacing="1"/>
              <w:jc w:val="both"/>
              <w:rPr>
                <w:rFonts w:cs="Times New Roman"/>
                <w:szCs w:val="24"/>
              </w:rPr>
            </w:pPr>
            <w:r>
              <w:rPr>
                <w:rFonts w:cs="Times New Roman"/>
                <w:szCs w:val="24"/>
              </w:rPr>
              <w:t>17.61</w:t>
            </w:r>
          </w:p>
        </w:tc>
      </w:tr>
      <w:tr w:rsidR="00CF14C6" w:rsidTr="003128F6">
        <w:tc>
          <w:tcPr>
            <w:tcW w:w="3005" w:type="dxa"/>
            <w:tcBorders>
              <w:top w:val="nil"/>
              <w:left w:val="nil"/>
              <w:bottom w:val="nil"/>
              <w:right w:val="nil"/>
            </w:tcBorders>
          </w:tcPr>
          <w:p w:rsidR="00CF14C6" w:rsidRDefault="00CF14C6" w:rsidP="003128F6">
            <w:pPr>
              <w:spacing w:before="100" w:beforeAutospacing="1"/>
              <w:jc w:val="both"/>
              <w:rPr>
                <w:rFonts w:cs="Times New Roman"/>
                <w:szCs w:val="24"/>
              </w:rPr>
            </w:pPr>
            <w:r>
              <w:rPr>
                <w:rFonts w:cs="Times New Roman"/>
                <w:szCs w:val="24"/>
              </w:rPr>
              <w:t>KCB M-Pesa, Equity Mobile</w:t>
            </w:r>
          </w:p>
        </w:tc>
        <w:tc>
          <w:tcPr>
            <w:tcW w:w="3005" w:type="dxa"/>
            <w:tcBorders>
              <w:top w:val="nil"/>
              <w:left w:val="nil"/>
              <w:bottom w:val="nil"/>
              <w:right w:val="nil"/>
            </w:tcBorders>
          </w:tcPr>
          <w:p w:rsidR="00CF14C6" w:rsidRDefault="00CF14C6" w:rsidP="003128F6">
            <w:pPr>
              <w:spacing w:before="100" w:beforeAutospacing="1"/>
              <w:jc w:val="both"/>
              <w:rPr>
                <w:rFonts w:cs="Times New Roman"/>
                <w:szCs w:val="24"/>
              </w:rPr>
            </w:pPr>
            <w:r>
              <w:rPr>
                <w:rFonts w:cs="Times New Roman"/>
                <w:szCs w:val="24"/>
              </w:rPr>
              <w:t>2</w:t>
            </w:r>
          </w:p>
        </w:tc>
        <w:tc>
          <w:tcPr>
            <w:tcW w:w="3006" w:type="dxa"/>
            <w:tcBorders>
              <w:top w:val="nil"/>
              <w:left w:val="nil"/>
              <w:bottom w:val="nil"/>
              <w:right w:val="nil"/>
            </w:tcBorders>
          </w:tcPr>
          <w:p w:rsidR="00CF14C6" w:rsidRDefault="00CF14C6" w:rsidP="003128F6">
            <w:pPr>
              <w:spacing w:before="100" w:beforeAutospacing="1"/>
              <w:jc w:val="both"/>
              <w:rPr>
                <w:rFonts w:cs="Times New Roman"/>
                <w:szCs w:val="24"/>
              </w:rPr>
            </w:pPr>
            <w:r>
              <w:rPr>
                <w:rFonts w:cs="Times New Roman"/>
                <w:szCs w:val="24"/>
              </w:rPr>
              <w:t>1.26</w:t>
            </w:r>
          </w:p>
        </w:tc>
      </w:tr>
      <w:tr w:rsidR="00CF14C6" w:rsidTr="003128F6">
        <w:tc>
          <w:tcPr>
            <w:tcW w:w="3005" w:type="dxa"/>
            <w:tcBorders>
              <w:top w:val="nil"/>
              <w:left w:val="nil"/>
              <w:bottom w:val="nil"/>
              <w:right w:val="nil"/>
            </w:tcBorders>
          </w:tcPr>
          <w:p w:rsidR="00CF14C6" w:rsidRDefault="00CF14C6" w:rsidP="003128F6">
            <w:pPr>
              <w:spacing w:before="100" w:beforeAutospacing="1"/>
              <w:jc w:val="both"/>
              <w:rPr>
                <w:rFonts w:cs="Times New Roman"/>
                <w:szCs w:val="24"/>
              </w:rPr>
            </w:pPr>
            <w:r>
              <w:rPr>
                <w:rFonts w:cs="Times New Roman"/>
                <w:szCs w:val="24"/>
              </w:rPr>
              <w:t>Mcoop cash</w:t>
            </w:r>
          </w:p>
        </w:tc>
        <w:tc>
          <w:tcPr>
            <w:tcW w:w="3005" w:type="dxa"/>
            <w:tcBorders>
              <w:top w:val="nil"/>
              <w:left w:val="nil"/>
              <w:bottom w:val="nil"/>
              <w:right w:val="nil"/>
            </w:tcBorders>
          </w:tcPr>
          <w:p w:rsidR="00CF14C6" w:rsidRDefault="00CF14C6" w:rsidP="003128F6">
            <w:pPr>
              <w:spacing w:before="100" w:beforeAutospacing="1"/>
              <w:jc w:val="both"/>
              <w:rPr>
                <w:rFonts w:cs="Times New Roman"/>
                <w:szCs w:val="24"/>
              </w:rPr>
            </w:pPr>
            <w:r>
              <w:rPr>
                <w:rFonts w:cs="Times New Roman"/>
                <w:szCs w:val="24"/>
              </w:rPr>
              <w:t>5</w:t>
            </w:r>
          </w:p>
        </w:tc>
        <w:tc>
          <w:tcPr>
            <w:tcW w:w="3006" w:type="dxa"/>
            <w:tcBorders>
              <w:top w:val="nil"/>
              <w:left w:val="nil"/>
              <w:bottom w:val="nil"/>
              <w:right w:val="nil"/>
            </w:tcBorders>
          </w:tcPr>
          <w:p w:rsidR="00CF14C6" w:rsidRDefault="00CF14C6" w:rsidP="003128F6">
            <w:pPr>
              <w:spacing w:before="100" w:beforeAutospacing="1"/>
              <w:jc w:val="both"/>
              <w:rPr>
                <w:rFonts w:cs="Times New Roman"/>
                <w:szCs w:val="24"/>
              </w:rPr>
            </w:pPr>
            <w:r>
              <w:rPr>
                <w:rFonts w:cs="Times New Roman"/>
                <w:szCs w:val="24"/>
              </w:rPr>
              <w:t>3.14</w:t>
            </w:r>
          </w:p>
        </w:tc>
      </w:tr>
      <w:tr w:rsidR="00CF14C6" w:rsidTr="003128F6">
        <w:tc>
          <w:tcPr>
            <w:tcW w:w="3005" w:type="dxa"/>
            <w:tcBorders>
              <w:top w:val="nil"/>
              <w:left w:val="nil"/>
              <w:bottom w:val="nil"/>
              <w:right w:val="nil"/>
            </w:tcBorders>
          </w:tcPr>
          <w:p w:rsidR="00CF14C6" w:rsidRDefault="00CF14C6" w:rsidP="003128F6">
            <w:pPr>
              <w:spacing w:before="100" w:beforeAutospacing="1"/>
              <w:jc w:val="both"/>
              <w:rPr>
                <w:rFonts w:cs="Times New Roman"/>
                <w:szCs w:val="24"/>
              </w:rPr>
            </w:pPr>
            <w:r>
              <w:rPr>
                <w:rFonts w:cs="Times New Roman"/>
                <w:szCs w:val="24"/>
              </w:rPr>
              <w:t>M-Shwari</w:t>
            </w:r>
          </w:p>
        </w:tc>
        <w:tc>
          <w:tcPr>
            <w:tcW w:w="3005" w:type="dxa"/>
            <w:tcBorders>
              <w:top w:val="nil"/>
              <w:left w:val="nil"/>
              <w:bottom w:val="nil"/>
              <w:right w:val="nil"/>
            </w:tcBorders>
          </w:tcPr>
          <w:p w:rsidR="00CF14C6" w:rsidRDefault="00CF14C6" w:rsidP="003128F6">
            <w:pPr>
              <w:spacing w:before="100" w:beforeAutospacing="1"/>
              <w:jc w:val="both"/>
              <w:rPr>
                <w:rFonts w:cs="Times New Roman"/>
                <w:szCs w:val="24"/>
              </w:rPr>
            </w:pPr>
            <w:r>
              <w:rPr>
                <w:rFonts w:cs="Times New Roman"/>
                <w:szCs w:val="24"/>
              </w:rPr>
              <w:t>49</w:t>
            </w:r>
          </w:p>
        </w:tc>
        <w:tc>
          <w:tcPr>
            <w:tcW w:w="3006" w:type="dxa"/>
            <w:tcBorders>
              <w:top w:val="nil"/>
              <w:left w:val="nil"/>
              <w:bottom w:val="nil"/>
              <w:right w:val="nil"/>
            </w:tcBorders>
          </w:tcPr>
          <w:p w:rsidR="00CF14C6" w:rsidRDefault="00CF14C6" w:rsidP="003128F6">
            <w:pPr>
              <w:spacing w:before="100" w:beforeAutospacing="1"/>
              <w:jc w:val="both"/>
              <w:rPr>
                <w:rFonts w:cs="Times New Roman"/>
                <w:szCs w:val="24"/>
              </w:rPr>
            </w:pPr>
            <w:r>
              <w:rPr>
                <w:rFonts w:cs="Times New Roman"/>
                <w:szCs w:val="24"/>
              </w:rPr>
              <w:t>30.82</w:t>
            </w:r>
          </w:p>
        </w:tc>
      </w:tr>
      <w:tr w:rsidR="00CF14C6" w:rsidTr="003128F6">
        <w:tc>
          <w:tcPr>
            <w:tcW w:w="3005" w:type="dxa"/>
            <w:tcBorders>
              <w:top w:val="nil"/>
              <w:left w:val="nil"/>
              <w:bottom w:val="nil"/>
              <w:right w:val="nil"/>
            </w:tcBorders>
          </w:tcPr>
          <w:p w:rsidR="00CF14C6" w:rsidRDefault="00CF14C6" w:rsidP="003128F6">
            <w:pPr>
              <w:spacing w:before="100" w:beforeAutospacing="1"/>
              <w:jc w:val="both"/>
              <w:rPr>
                <w:rFonts w:cs="Times New Roman"/>
                <w:szCs w:val="24"/>
              </w:rPr>
            </w:pPr>
            <w:r>
              <w:rPr>
                <w:rFonts w:cs="Times New Roman"/>
                <w:szCs w:val="24"/>
              </w:rPr>
              <w:t>M-Shwari, Equity Mobile</w:t>
            </w:r>
          </w:p>
        </w:tc>
        <w:tc>
          <w:tcPr>
            <w:tcW w:w="3005" w:type="dxa"/>
            <w:tcBorders>
              <w:top w:val="nil"/>
              <w:left w:val="nil"/>
              <w:bottom w:val="nil"/>
              <w:right w:val="nil"/>
            </w:tcBorders>
          </w:tcPr>
          <w:p w:rsidR="00CF14C6" w:rsidRDefault="00CF14C6" w:rsidP="003128F6">
            <w:pPr>
              <w:spacing w:before="100" w:beforeAutospacing="1"/>
              <w:jc w:val="both"/>
              <w:rPr>
                <w:rFonts w:cs="Times New Roman"/>
                <w:szCs w:val="24"/>
              </w:rPr>
            </w:pPr>
            <w:r>
              <w:rPr>
                <w:rFonts w:cs="Times New Roman"/>
                <w:szCs w:val="24"/>
              </w:rPr>
              <w:t>1</w:t>
            </w:r>
          </w:p>
        </w:tc>
        <w:tc>
          <w:tcPr>
            <w:tcW w:w="3006" w:type="dxa"/>
            <w:tcBorders>
              <w:top w:val="nil"/>
              <w:left w:val="nil"/>
              <w:bottom w:val="nil"/>
              <w:right w:val="nil"/>
            </w:tcBorders>
          </w:tcPr>
          <w:p w:rsidR="00CF14C6" w:rsidRDefault="00CF14C6" w:rsidP="003128F6">
            <w:pPr>
              <w:spacing w:before="100" w:beforeAutospacing="1"/>
              <w:jc w:val="both"/>
              <w:rPr>
                <w:rFonts w:cs="Times New Roman"/>
                <w:szCs w:val="24"/>
              </w:rPr>
            </w:pPr>
            <w:r>
              <w:rPr>
                <w:rFonts w:cs="Times New Roman"/>
                <w:szCs w:val="24"/>
              </w:rPr>
              <w:t>0.63</w:t>
            </w:r>
          </w:p>
        </w:tc>
      </w:tr>
      <w:tr w:rsidR="00CF14C6" w:rsidTr="003128F6">
        <w:tc>
          <w:tcPr>
            <w:tcW w:w="3005" w:type="dxa"/>
            <w:tcBorders>
              <w:top w:val="nil"/>
              <w:left w:val="nil"/>
              <w:bottom w:val="nil"/>
              <w:right w:val="nil"/>
            </w:tcBorders>
          </w:tcPr>
          <w:p w:rsidR="00CF14C6" w:rsidRDefault="00CF14C6" w:rsidP="003128F6">
            <w:pPr>
              <w:spacing w:before="100" w:beforeAutospacing="1"/>
              <w:jc w:val="both"/>
              <w:rPr>
                <w:rFonts w:cs="Times New Roman"/>
                <w:szCs w:val="24"/>
              </w:rPr>
            </w:pPr>
            <w:r>
              <w:rPr>
                <w:rFonts w:cs="Times New Roman"/>
                <w:szCs w:val="24"/>
              </w:rPr>
              <w:t>M-Shwari, KCB</w:t>
            </w:r>
          </w:p>
        </w:tc>
        <w:tc>
          <w:tcPr>
            <w:tcW w:w="3005" w:type="dxa"/>
            <w:tcBorders>
              <w:top w:val="nil"/>
              <w:left w:val="nil"/>
              <w:bottom w:val="nil"/>
              <w:right w:val="nil"/>
            </w:tcBorders>
          </w:tcPr>
          <w:p w:rsidR="00CF14C6" w:rsidRDefault="00CF14C6" w:rsidP="003128F6">
            <w:pPr>
              <w:spacing w:before="100" w:beforeAutospacing="1"/>
              <w:jc w:val="both"/>
              <w:rPr>
                <w:rFonts w:cs="Times New Roman"/>
                <w:szCs w:val="24"/>
              </w:rPr>
            </w:pPr>
            <w:r>
              <w:rPr>
                <w:rFonts w:cs="Times New Roman"/>
                <w:szCs w:val="24"/>
              </w:rPr>
              <w:t>1</w:t>
            </w:r>
          </w:p>
        </w:tc>
        <w:tc>
          <w:tcPr>
            <w:tcW w:w="3006" w:type="dxa"/>
            <w:tcBorders>
              <w:top w:val="nil"/>
              <w:left w:val="nil"/>
              <w:bottom w:val="nil"/>
              <w:right w:val="nil"/>
            </w:tcBorders>
          </w:tcPr>
          <w:p w:rsidR="00CF14C6" w:rsidRDefault="00CF14C6" w:rsidP="003128F6">
            <w:pPr>
              <w:spacing w:before="100" w:beforeAutospacing="1"/>
              <w:jc w:val="both"/>
              <w:rPr>
                <w:rFonts w:cs="Times New Roman"/>
                <w:szCs w:val="24"/>
              </w:rPr>
            </w:pPr>
            <w:r>
              <w:rPr>
                <w:rFonts w:cs="Times New Roman"/>
                <w:szCs w:val="24"/>
              </w:rPr>
              <w:t>0.63</w:t>
            </w:r>
          </w:p>
        </w:tc>
      </w:tr>
      <w:tr w:rsidR="00CF14C6" w:rsidTr="003128F6">
        <w:tc>
          <w:tcPr>
            <w:tcW w:w="3005" w:type="dxa"/>
            <w:tcBorders>
              <w:top w:val="nil"/>
              <w:left w:val="nil"/>
              <w:bottom w:val="nil"/>
              <w:right w:val="nil"/>
            </w:tcBorders>
          </w:tcPr>
          <w:p w:rsidR="00CF14C6" w:rsidRDefault="00CF14C6" w:rsidP="003128F6">
            <w:pPr>
              <w:spacing w:before="100" w:beforeAutospacing="1"/>
              <w:jc w:val="both"/>
              <w:rPr>
                <w:rFonts w:cs="Times New Roman"/>
                <w:szCs w:val="24"/>
              </w:rPr>
            </w:pPr>
            <w:r>
              <w:rPr>
                <w:rFonts w:cs="Times New Roman"/>
                <w:szCs w:val="24"/>
              </w:rPr>
              <w:t xml:space="preserve">M-Shwari, KCB M-Pesa, KCB </w:t>
            </w:r>
          </w:p>
        </w:tc>
        <w:tc>
          <w:tcPr>
            <w:tcW w:w="3005" w:type="dxa"/>
            <w:tcBorders>
              <w:top w:val="nil"/>
              <w:left w:val="nil"/>
              <w:bottom w:val="nil"/>
              <w:right w:val="nil"/>
            </w:tcBorders>
          </w:tcPr>
          <w:p w:rsidR="00CF14C6" w:rsidRDefault="00CF14C6" w:rsidP="003128F6">
            <w:pPr>
              <w:spacing w:before="100" w:beforeAutospacing="1"/>
              <w:jc w:val="both"/>
              <w:rPr>
                <w:rFonts w:cs="Times New Roman"/>
                <w:szCs w:val="24"/>
              </w:rPr>
            </w:pPr>
            <w:r>
              <w:rPr>
                <w:rFonts w:cs="Times New Roman"/>
                <w:szCs w:val="24"/>
              </w:rPr>
              <w:t>1</w:t>
            </w:r>
          </w:p>
        </w:tc>
        <w:tc>
          <w:tcPr>
            <w:tcW w:w="3006" w:type="dxa"/>
            <w:tcBorders>
              <w:top w:val="nil"/>
              <w:left w:val="nil"/>
              <w:bottom w:val="nil"/>
              <w:right w:val="nil"/>
            </w:tcBorders>
          </w:tcPr>
          <w:p w:rsidR="00CF14C6" w:rsidRDefault="00CF14C6" w:rsidP="003128F6">
            <w:pPr>
              <w:spacing w:before="100" w:beforeAutospacing="1"/>
              <w:jc w:val="both"/>
              <w:rPr>
                <w:rFonts w:cs="Times New Roman"/>
                <w:szCs w:val="24"/>
              </w:rPr>
            </w:pPr>
            <w:r>
              <w:rPr>
                <w:rFonts w:cs="Times New Roman"/>
                <w:szCs w:val="24"/>
              </w:rPr>
              <w:t>0.63</w:t>
            </w:r>
          </w:p>
        </w:tc>
      </w:tr>
      <w:tr w:rsidR="00CF14C6" w:rsidTr="003128F6">
        <w:trPr>
          <w:trHeight w:val="87"/>
        </w:trPr>
        <w:tc>
          <w:tcPr>
            <w:tcW w:w="3005" w:type="dxa"/>
            <w:tcBorders>
              <w:top w:val="nil"/>
              <w:left w:val="nil"/>
              <w:bottom w:val="nil"/>
              <w:right w:val="nil"/>
            </w:tcBorders>
          </w:tcPr>
          <w:p w:rsidR="00CF14C6" w:rsidRDefault="00CF14C6" w:rsidP="003128F6">
            <w:pPr>
              <w:spacing w:before="100" w:beforeAutospacing="1"/>
              <w:jc w:val="both"/>
              <w:rPr>
                <w:rFonts w:cs="Times New Roman"/>
                <w:szCs w:val="24"/>
              </w:rPr>
            </w:pPr>
            <w:r>
              <w:rPr>
                <w:rFonts w:cs="Times New Roman"/>
                <w:szCs w:val="24"/>
              </w:rPr>
              <w:t>M-Tiwari; Mcoop Cash</w:t>
            </w:r>
          </w:p>
        </w:tc>
        <w:tc>
          <w:tcPr>
            <w:tcW w:w="3005" w:type="dxa"/>
            <w:tcBorders>
              <w:top w:val="nil"/>
              <w:left w:val="nil"/>
              <w:bottom w:val="nil"/>
              <w:right w:val="nil"/>
            </w:tcBorders>
          </w:tcPr>
          <w:p w:rsidR="00CF14C6" w:rsidRDefault="00CF14C6" w:rsidP="003128F6">
            <w:pPr>
              <w:spacing w:before="100" w:beforeAutospacing="1"/>
              <w:jc w:val="both"/>
              <w:rPr>
                <w:rFonts w:cs="Times New Roman"/>
                <w:szCs w:val="24"/>
              </w:rPr>
            </w:pPr>
            <w:r>
              <w:rPr>
                <w:rFonts w:cs="Times New Roman"/>
                <w:szCs w:val="24"/>
              </w:rPr>
              <w:t>1</w:t>
            </w:r>
          </w:p>
        </w:tc>
        <w:tc>
          <w:tcPr>
            <w:tcW w:w="3006" w:type="dxa"/>
            <w:tcBorders>
              <w:top w:val="nil"/>
              <w:left w:val="nil"/>
              <w:bottom w:val="nil"/>
              <w:right w:val="nil"/>
            </w:tcBorders>
          </w:tcPr>
          <w:p w:rsidR="00CF14C6" w:rsidRDefault="00CF14C6" w:rsidP="003128F6">
            <w:pPr>
              <w:spacing w:before="100" w:beforeAutospacing="1"/>
              <w:jc w:val="both"/>
              <w:rPr>
                <w:rFonts w:cs="Times New Roman"/>
                <w:szCs w:val="24"/>
              </w:rPr>
            </w:pPr>
            <w:r>
              <w:rPr>
                <w:rFonts w:cs="Times New Roman"/>
                <w:szCs w:val="24"/>
              </w:rPr>
              <w:t>0.63</w:t>
            </w:r>
          </w:p>
        </w:tc>
      </w:tr>
      <w:tr w:rsidR="00CF14C6" w:rsidTr="003128F6">
        <w:tc>
          <w:tcPr>
            <w:tcW w:w="3005" w:type="dxa"/>
            <w:tcBorders>
              <w:top w:val="nil"/>
              <w:left w:val="nil"/>
              <w:bottom w:val="nil"/>
              <w:right w:val="nil"/>
            </w:tcBorders>
          </w:tcPr>
          <w:p w:rsidR="00CF14C6" w:rsidRDefault="00CF14C6" w:rsidP="003128F6">
            <w:pPr>
              <w:spacing w:before="100" w:beforeAutospacing="1"/>
              <w:jc w:val="both"/>
              <w:rPr>
                <w:rFonts w:cs="Times New Roman"/>
                <w:szCs w:val="24"/>
              </w:rPr>
            </w:pPr>
            <w:r>
              <w:rPr>
                <w:rFonts w:cs="Times New Roman"/>
                <w:szCs w:val="24"/>
              </w:rPr>
              <w:t>Vooma</w:t>
            </w:r>
          </w:p>
        </w:tc>
        <w:tc>
          <w:tcPr>
            <w:tcW w:w="3005" w:type="dxa"/>
            <w:tcBorders>
              <w:top w:val="nil"/>
              <w:left w:val="nil"/>
              <w:bottom w:val="nil"/>
              <w:right w:val="nil"/>
            </w:tcBorders>
          </w:tcPr>
          <w:p w:rsidR="00CF14C6" w:rsidRDefault="00CF14C6" w:rsidP="003128F6">
            <w:pPr>
              <w:spacing w:before="100" w:beforeAutospacing="1"/>
              <w:jc w:val="both"/>
              <w:rPr>
                <w:rFonts w:cs="Times New Roman"/>
                <w:szCs w:val="24"/>
              </w:rPr>
            </w:pPr>
            <w:r>
              <w:rPr>
                <w:rFonts w:cs="Times New Roman"/>
                <w:szCs w:val="24"/>
              </w:rPr>
              <w:t>5</w:t>
            </w:r>
          </w:p>
        </w:tc>
        <w:tc>
          <w:tcPr>
            <w:tcW w:w="3006" w:type="dxa"/>
            <w:tcBorders>
              <w:top w:val="nil"/>
              <w:left w:val="nil"/>
              <w:bottom w:val="nil"/>
              <w:right w:val="nil"/>
            </w:tcBorders>
          </w:tcPr>
          <w:p w:rsidR="00CF14C6" w:rsidRDefault="00CF14C6" w:rsidP="003128F6">
            <w:pPr>
              <w:spacing w:before="100" w:beforeAutospacing="1"/>
              <w:jc w:val="both"/>
              <w:rPr>
                <w:rFonts w:cs="Times New Roman"/>
                <w:szCs w:val="24"/>
              </w:rPr>
            </w:pPr>
            <w:r>
              <w:rPr>
                <w:rFonts w:cs="Times New Roman"/>
                <w:szCs w:val="24"/>
              </w:rPr>
              <w:t>1.89</w:t>
            </w:r>
          </w:p>
        </w:tc>
      </w:tr>
      <w:tr w:rsidR="00CF14C6" w:rsidTr="003128F6">
        <w:tc>
          <w:tcPr>
            <w:tcW w:w="3005" w:type="dxa"/>
            <w:tcBorders>
              <w:top w:val="nil"/>
              <w:left w:val="nil"/>
              <w:bottom w:val="single" w:sz="12" w:space="0" w:color="auto"/>
              <w:right w:val="nil"/>
            </w:tcBorders>
          </w:tcPr>
          <w:p w:rsidR="00CF14C6" w:rsidRDefault="00CF14C6" w:rsidP="003128F6">
            <w:pPr>
              <w:spacing w:before="100" w:beforeAutospacing="1"/>
              <w:jc w:val="both"/>
              <w:rPr>
                <w:rFonts w:cs="Times New Roman"/>
                <w:szCs w:val="24"/>
              </w:rPr>
            </w:pPr>
            <w:r>
              <w:rPr>
                <w:rFonts w:cs="Times New Roman"/>
                <w:szCs w:val="24"/>
              </w:rPr>
              <w:t>Total</w:t>
            </w:r>
          </w:p>
        </w:tc>
        <w:tc>
          <w:tcPr>
            <w:tcW w:w="3005" w:type="dxa"/>
            <w:tcBorders>
              <w:top w:val="nil"/>
              <w:left w:val="nil"/>
              <w:bottom w:val="single" w:sz="12" w:space="0" w:color="auto"/>
              <w:right w:val="nil"/>
            </w:tcBorders>
          </w:tcPr>
          <w:p w:rsidR="00CF14C6" w:rsidRDefault="00CF14C6" w:rsidP="003128F6">
            <w:pPr>
              <w:spacing w:before="100" w:beforeAutospacing="1"/>
              <w:jc w:val="both"/>
              <w:rPr>
                <w:rFonts w:cs="Times New Roman"/>
                <w:szCs w:val="24"/>
              </w:rPr>
            </w:pPr>
            <w:r>
              <w:rPr>
                <w:rFonts w:cs="Times New Roman"/>
                <w:szCs w:val="24"/>
              </w:rPr>
              <w:t>159</w:t>
            </w:r>
          </w:p>
        </w:tc>
        <w:tc>
          <w:tcPr>
            <w:tcW w:w="3006" w:type="dxa"/>
            <w:tcBorders>
              <w:top w:val="nil"/>
              <w:left w:val="nil"/>
              <w:bottom w:val="single" w:sz="12" w:space="0" w:color="auto"/>
              <w:right w:val="nil"/>
            </w:tcBorders>
          </w:tcPr>
          <w:p w:rsidR="00CF14C6" w:rsidRDefault="00CF14C6" w:rsidP="003128F6">
            <w:pPr>
              <w:spacing w:before="100" w:beforeAutospacing="1"/>
              <w:jc w:val="both"/>
              <w:rPr>
                <w:rFonts w:cs="Times New Roman"/>
                <w:szCs w:val="24"/>
              </w:rPr>
            </w:pPr>
            <w:r>
              <w:rPr>
                <w:rFonts w:cs="Times New Roman"/>
                <w:szCs w:val="24"/>
              </w:rPr>
              <w:t>100</w:t>
            </w:r>
          </w:p>
        </w:tc>
      </w:tr>
    </w:tbl>
    <w:p w:rsidR="00CF14C6" w:rsidRDefault="00CF14C6" w:rsidP="00CF14C6"/>
    <w:p w:rsidR="00394AE8" w:rsidRDefault="00394AE8" w:rsidP="00CF14C6"/>
    <w:p w:rsidR="00394AE8" w:rsidRDefault="00394AE8" w:rsidP="00CF14C6"/>
    <w:p w:rsidR="00394AE8" w:rsidRDefault="00394AE8" w:rsidP="00CF14C6"/>
    <w:p w:rsidR="00394AE8" w:rsidRDefault="00394AE8" w:rsidP="00CF14C6"/>
    <w:p w:rsidR="00394AE8" w:rsidRDefault="00394AE8" w:rsidP="00CF14C6">
      <w:r>
        <w:lastRenderedPageBreak/>
        <w:t>Appendix II: TABLE 4.25</w:t>
      </w:r>
    </w:p>
    <w:p w:rsidR="00394AE8" w:rsidRDefault="00394AE8" w:rsidP="00394AE8">
      <w:pPr>
        <w:pStyle w:val="tables"/>
      </w:pPr>
      <w:bookmarkStart w:id="330" w:name="_Toc204409849"/>
      <w:r>
        <w:t>Table 4.25: Response on mobile banking services used to borrow</w:t>
      </w:r>
      <w:bookmarkEnd w:id="330"/>
    </w:p>
    <w:tbl>
      <w:tblPr>
        <w:tblStyle w:val="TableGrid1"/>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3005"/>
        <w:gridCol w:w="3005"/>
        <w:gridCol w:w="3006"/>
      </w:tblGrid>
      <w:tr w:rsidR="00394AE8" w:rsidTr="00532E3E">
        <w:tc>
          <w:tcPr>
            <w:tcW w:w="3005" w:type="dxa"/>
            <w:tcBorders>
              <w:top w:val="single" w:sz="12" w:space="0" w:color="auto"/>
              <w:left w:val="nil"/>
              <w:bottom w:val="single" w:sz="12" w:space="0" w:color="auto"/>
              <w:right w:val="nil"/>
            </w:tcBorders>
          </w:tcPr>
          <w:p w:rsidR="00394AE8" w:rsidRDefault="00394AE8" w:rsidP="00532E3E">
            <w:pPr>
              <w:spacing w:before="100" w:beforeAutospacing="1"/>
              <w:jc w:val="both"/>
              <w:rPr>
                <w:rFonts w:cs="Times New Roman"/>
                <w:szCs w:val="24"/>
              </w:rPr>
            </w:pPr>
            <w:r>
              <w:rPr>
                <w:rFonts w:cs="Times New Roman"/>
                <w:szCs w:val="24"/>
              </w:rPr>
              <w:t>Statement</w:t>
            </w:r>
          </w:p>
        </w:tc>
        <w:tc>
          <w:tcPr>
            <w:tcW w:w="3005" w:type="dxa"/>
            <w:tcBorders>
              <w:top w:val="single" w:sz="12" w:space="0" w:color="auto"/>
              <w:left w:val="nil"/>
              <w:bottom w:val="single" w:sz="12" w:space="0" w:color="auto"/>
              <w:right w:val="nil"/>
            </w:tcBorders>
          </w:tcPr>
          <w:p w:rsidR="00394AE8" w:rsidRDefault="00394AE8" w:rsidP="00532E3E">
            <w:pPr>
              <w:spacing w:before="100" w:beforeAutospacing="1"/>
              <w:jc w:val="both"/>
              <w:rPr>
                <w:rFonts w:cs="Times New Roman"/>
                <w:szCs w:val="24"/>
              </w:rPr>
            </w:pPr>
            <w:r>
              <w:rPr>
                <w:rFonts w:cs="Times New Roman"/>
                <w:szCs w:val="24"/>
              </w:rPr>
              <w:t>Frequency</w:t>
            </w:r>
          </w:p>
        </w:tc>
        <w:tc>
          <w:tcPr>
            <w:tcW w:w="3006" w:type="dxa"/>
            <w:tcBorders>
              <w:top w:val="single" w:sz="12" w:space="0" w:color="auto"/>
              <w:left w:val="nil"/>
              <w:bottom w:val="single" w:sz="12" w:space="0" w:color="auto"/>
              <w:right w:val="nil"/>
            </w:tcBorders>
          </w:tcPr>
          <w:p w:rsidR="00394AE8" w:rsidRDefault="00394AE8" w:rsidP="00532E3E">
            <w:pPr>
              <w:spacing w:before="100" w:beforeAutospacing="1"/>
              <w:jc w:val="both"/>
              <w:rPr>
                <w:rFonts w:cs="Times New Roman"/>
                <w:szCs w:val="24"/>
              </w:rPr>
            </w:pPr>
            <w:r>
              <w:rPr>
                <w:rFonts w:cs="Times New Roman"/>
                <w:szCs w:val="24"/>
              </w:rPr>
              <w:t>Percentage</w:t>
            </w:r>
          </w:p>
        </w:tc>
      </w:tr>
      <w:tr w:rsidR="00394AE8" w:rsidTr="00532E3E">
        <w:tc>
          <w:tcPr>
            <w:tcW w:w="3005" w:type="dxa"/>
            <w:tcBorders>
              <w:top w:val="single" w:sz="12" w:space="0" w:color="auto"/>
              <w:left w:val="nil"/>
              <w:bottom w:val="nil"/>
              <w:right w:val="nil"/>
            </w:tcBorders>
          </w:tcPr>
          <w:p w:rsidR="00394AE8" w:rsidRDefault="00394AE8" w:rsidP="00532E3E">
            <w:pPr>
              <w:spacing w:before="100" w:beforeAutospacing="1"/>
              <w:jc w:val="both"/>
              <w:rPr>
                <w:rFonts w:cs="Times New Roman"/>
                <w:szCs w:val="24"/>
              </w:rPr>
            </w:pPr>
            <w:r>
              <w:rPr>
                <w:rFonts w:cs="Times New Roman"/>
                <w:szCs w:val="24"/>
              </w:rPr>
              <w:t xml:space="preserve">Equity Mobile </w:t>
            </w:r>
          </w:p>
        </w:tc>
        <w:tc>
          <w:tcPr>
            <w:tcW w:w="3005" w:type="dxa"/>
            <w:tcBorders>
              <w:top w:val="single" w:sz="12" w:space="0" w:color="auto"/>
              <w:left w:val="nil"/>
              <w:bottom w:val="nil"/>
              <w:right w:val="nil"/>
            </w:tcBorders>
          </w:tcPr>
          <w:p w:rsidR="00394AE8" w:rsidRDefault="00394AE8" w:rsidP="00532E3E">
            <w:pPr>
              <w:spacing w:before="100" w:beforeAutospacing="1"/>
              <w:jc w:val="both"/>
              <w:rPr>
                <w:rFonts w:cs="Times New Roman"/>
                <w:b/>
                <w:bCs/>
                <w:szCs w:val="24"/>
              </w:rPr>
            </w:pPr>
            <w:r>
              <w:rPr>
                <w:rFonts w:cs="Times New Roman"/>
                <w:b/>
                <w:bCs/>
                <w:szCs w:val="24"/>
              </w:rPr>
              <w:t>40</w:t>
            </w:r>
          </w:p>
        </w:tc>
        <w:tc>
          <w:tcPr>
            <w:tcW w:w="3006" w:type="dxa"/>
            <w:tcBorders>
              <w:top w:val="single" w:sz="12" w:space="0" w:color="auto"/>
              <w:left w:val="nil"/>
              <w:bottom w:val="nil"/>
              <w:right w:val="nil"/>
            </w:tcBorders>
          </w:tcPr>
          <w:p w:rsidR="00394AE8" w:rsidRDefault="00394AE8" w:rsidP="00532E3E">
            <w:pPr>
              <w:spacing w:before="100" w:beforeAutospacing="1"/>
              <w:jc w:val="both"/>
              <w:rPr>
                <w:rFonts w:cs="Times New Roman"/>
                <w:szCs w:val="24"/>
              </w:rPr>
            </w:pPr>
            <w:r>
              <w:rPr>
                <w:rFonts w:cs="Times New Roman"/>
                <w:szCs w:val="24"/>
              </w:rPr>
              <w:t>25.16</w:t>
            </w:r>
          </w:p>
        </w:tc>
      </w:tr>
      <w:tr w:rsidR="00394AE8" w:rsidTr="00532E3E">
        <w:tc>
          <w:tcPr>
            <w:tcW w:w="3005" w:type="dxa"/>
            <w:tcBorders>
              <w:top w:val="nil"/>
              <w:left w:val="nil"/>
              <w:bottom w:val="nil"/>
              <w:right w:val="nil"/>
            </w:tcBorders>
          </w:tcPr>
          <w:p w:rsidR="00394AE8" w:rsidRDefault="00394AE8" w:rsidP="00532E3E">
            <w:pPr>
              <w:spacing w:before="100" w:beforeAutospacing="1"/>
              <w:jc w:val="both"/>
              <w:rPr>
                <w:rFonts w:cs="Times New Roman"/>
                <w:szCs w:val="24"/>
              </w:rPr>
            </w:pPr>
            <w:r>
              <w:rPr>
                <w:rFonts w:cs="Times New Roman"/>
                <w:szCs w:val="24"/>
              </w:rPr>
              <w:t>Fuliza</w:t>
            </w:r>
          </w:p>
        </w:tc>
        <w:tc>
          <w:tcPr>
            <w:tcW w:w="3005" w:type="dxa"/>
            <w:tcBorders>
              <w:top w:val="nil"/>
              <w:left w:val="nil"/>
              <w:bottom w:val="nil"/>
              <w:right w:val="nil"/>
            </w:tcBorders>
          </w:tcPr>
          <w:p w:rsidR="00394AE8" w:rsidRDefault="00394AE8" w:rsidP="00532E3E">
            <w:pPr>
              <w:spacing w:before="100" w:beforeAutospacing="1"/>
              <w:jc w:val="both"/>
              <w:rPr>
                <w:rFonts w:cs="Times New Roman"/>
                <w:b/>
                <w:bCs/>
                <w:szCs w:val="24"/>
              </w:rPr>
            </w:pPr>
            <w:r>
              <w:rPr>
                <w:rFonts w:cs="Times New Roman"/>
                <w:b/>
                <w:bCs/>
                <w:szCs w:val="24"/>
              </w:rPr>
              <w:t>14</w:t>
            </w:r>
          </w:p>
        </w:tc>
        <w:tc>
          <w:tcPr>
            <w:tcW w:w="3006" w:type="dxa"/>
            <w:tcBorders>
              <w:top w:val="nil"/>
              <w:left w:val="nil"/>
              <w:bottom w:val="nil"/>
              <w:right w:val="nil"/>
            </w:tcBorders>
          </w:tcPr>
          <w:p w:rsidR="00394AE8" w:rsidRDefault="00394AE8" w:rsidP="00532E3E">
            <w:pPr>
              <w:spacing w:before="100" w:beforeAutospacing="1"/>
              <w:jc w:val="both"/>
              <w:rPr>
                <w:rFonts w:cs="Times New Roman"/>
                <w:szCs w:val="24"/>
              </w:rPr>
            </w:pPr>
            <w:r>
              <w:rPr>
                <w:rFonts w:cs="Times New Roman"/>
                <w:szCs w:val="24"/>
              </w:rPr>
              <w:t>8.81</w:t>
            </w:r>
          </w:p>
        </w:tc>
      </w:tr>
      <w:tr w:rsidR="00394AE8" w:rsidTr="00532E3E">
        <w:tc>
          <w:tcPr>
            <w:tcW w:w="3005" w:type="dxa"/>
            <w:tcBorders>
              <w:top w:val="nil"/>
              <w:left w:val="nil"/>
              <w:bottom w:val="nil"/>
              <w:right w:val="nil"/>
            </w:tcBorders>
          </w:tcPr>
          <w:p w:rsidR="00394AE8" w:rsidRDefault="00394AE8" w:rsidP="00532E3E">
            <w:pPr>
              <w:spacing w:before="100" w:beforeAutospacing="1"/>
              <w:jc w:val="both"/>
              <w:rPr>
                <w:rFonts w:cs="Times New Roman"/>
                <w:szCs w:val="24"/>
              </w:rPr>
            </w:pPr>
            <w:r>
              <w:rPr>
                <w:rFonts w:cs="Times New Roman"/>
                <w:szCs w:val="24"/>
              </w:rPr>
              <w:t>KCB</w:t>
            </w:r>
          </w:p>
        </w:tc>
        <w:tc>
          <w:tcPr>
            <w:tcW w:w="3005" w:type="dxa"/>
            <w:tcBorders>
              <w:top w:val="nil"/>
              <w:left w:val="nil"/>
              <w:bottom w:val="nil"/>
              <w:right w:val="nil"/>
            </w:tcBorders>
          </w:tcPr>
          <w:p w:rsidR="00394AE8" w:rsidRDefault="00394AE8" w:rsidP="00532E3E">
            <w:pPr>
              <w:spacing w:before="100" w:beforeAutospacing="1"/>
              <w:jc w:val="both"/>
              <w:rPr>
                <w:rFonts w:cs="Times New Roman"/>
                <w:b/>
                <w:bCs/>
                <w:szCs w:val="24"/>
              </w:rPr>
            </w:pPr>
            <w:r>
              <w:rPr>
                <w:rFonts w:cs="Times New Roman"/>
                <w:b/>
                <w:bCs/>
                <w:szCs w:val="24"/>
              </w:rPr>
              <w:t>22</w:t>
            </w:r>
          </w:p>
        </w:tc>
        <w:tc>
          <w:tcPr>
            <w:tcW w:w="3006" w:type="dxa"/>
            <w:tcBorders>
              <w:top w:val="nil"/>
              <w:left w:val="nil"/>
              <w:bottom w:val="nil"/>
              <w:right w:val="nil"/>
            </w:tcBorders>
          </w:tcPr>
          <w:p w:rsidR="00394AE8" w:rsidRDefault="00394AE8" w:rsidP="00532E3E">
            <w:pPr>
              <w:spacing w:before="100" w:beforeAutospacing="1"/>
              <w:jc w:val="both"/>
              <w:rPr>
                <w:rFonts w:cs="Times New Roman"/>
                <w:szCs w:val="24"/>
              </w:rPr>
            </w:pPr>
            <w:r>
              <w:rPr>
                <w:rFonts w:cs="Times New Roman"/>
                <w:szCs w:val="24"/>
              </w:rPr>
              <w:t xml:space="preserve">                   13.84</w:t>
            </w:r>
          </w:p>
        </w:tc>
      </w:tr>
      <w:tr w:rsidR="00394AE8" w:rsidTr="00532E3E">
        <w:tc>
          <w:tcPr>
            <w:tcW w:w="3005" w:type="dxa"/>
            <w:tcBorders>
              <w:top w:val="nil"/>
              <w:left w:val="nil"/>
              <w:bottom w:val="nil"/>
              <w:right w:val="nil"/>
            </w:tcBorders>
          </w:tcPr>
          <w:p w:rsidR="00394AE8" w:rsidRDefault="00394AE8" w:rsidP="00532E3E">
            <w:pPr>
              <w:spacing w:before="100" w:beforeAutospacing="1"/>
              <w:jc w:val="both"/>
              <w:rPr>
                <w:rFonts w:cs="Times New Roman"/>
                <w:szCs w:val="24"/>
              </w:rPr>
            </w:pPr>
            <w:r>
              <w:rPr>
                <w:rFonts w:cs="Times New Roman"/>
                <w:szCs w:val="24"/>
              </w:rPr>
              <w:t>KCB Mpesa</w:t>
            </w:r>
          </w:p>
        </w:tc>
        <w:tc>
          <w:tcPr>
            <w:tcW w:w="3005" w:type="dxa"/>
            <w:tcBorders>
              <w:top w:val="nil"/>
              <w:left w:val="nil"/>
              <w:bottom w:val="nil"/>
              <w:right w:val="nil"/>
            </w:tcBorders>
          </w:tcPr>
          <w:p w:rsidR="00394AE8" w:rsidRDefault="00394AE8" w:rsidP="00532E3E">
            <w:pPr>
              <w:spacing w:before="100" w:beforeAutospacing="1"/>
              <w:jc w:val="both"/>
              <w:rPr>
                <w:rFonts w:cs="Times New Roman"/>
                <w:b/>
                <w:bCs/>
                <w:szCs w:val="24"/>
              </w:rPr>
            </w:pPr>
            <w:r>
              <w:rPr>
                <w:rFonts w:cs="Times New Roman"/>
                <w:b/>
                <w:bCs/>
                <w:szCs w:val="24"/>
              </w:rPr>
              <w:t>27</w:t>
            </w:r>
          </w:p>
        </w:tc>
        <w:tc>
          <w:tcPr>
            <w:tcW w:w="3006" w:type="dxa"/>
            <w:tcBorders>
              <w:top w:val="nil"/>
              <w:left w:val="nil"/>
              <w:bottom w:val="nil"/>
              <w:right w:val="nil"/>
            </w:tcBorders>
          </w:tcPr>
          <w:p w:rsidR="00394AE8" w:rsidRDefault="00394AE8" w:rsidP="00532E3E">
            <w:pPr>
              <w:spacing w:before="100" w:beforeAutospacing="1"/>
              <w:jc w:val="both"/>
              <w:rPr>
                <w:rFonts w:cs="Times New Roman"/>
                <w:szCs w:val="24"/>
              </w:rPr>
            </w:pPr>
            <w:r>
              <w:rPr>
                <w:rFonts w:cs="Times New Roman"/>
                <w:szCs w:val="24"/>
              </w:rPr>
              <w:t>16.98</w:t>
            </w:r>
          </w:p>
        </w:tc>
      </w:tr>
      <w:tr w:rsidR="00394AE8" w:rsidTr="00532E3E">
        <w:tc>
          <w:tcPr>
            <w:tcW w:w="3005" w:type="dxa"/>
            <w:tcBorders>
              <w:top w:val="nil"/>
              <w:left w:val="nil"/>
              <w:bottom w:val="nil"/>
              <w:right w:val="nil"/>
            </w:tcBorders>
          </w:tcPr>
          <w:p w:rsidR="00394AE8" w:rsidRDefault="00394AE8" w:rsidP="00532E3E">
            <w:pPr>
              <w:spacing w:before="100" w:beforeAutospacing="1"/>
              <w:jc w:val="both"/>
              <w:rPr>
                <w:rFonts w:cs="Times New Roman"/>
                <w:szCs w:val="24"/>
              </w:rPr>
            </w:pPr>
            <w:r>
              <w:rPr>
                <w:rFonts w:cs="Times New Roman"/>
                <w:szCs w:val="24"/>
              </w:rPr>
              <w:t>KCB Mpesa, Fuliza</w:t>
            </w:r>
          </w:p>
        </w:tc>
        <w:tc>
          <w:tcPr>
            <w:tcW w:w="3005" w:type="dxa"/>
            <w:tcBorders>
              <w:top w:val="nil"/>
              <w:left w:val="nil"/>
              <w:bottom w:val="nil"/>
              <w:right w:val="nil"/>
            </w:tcBorders>
          </w:tcPr>
          <w:p w:rsidR="00394AE8" w:rsidRDefault="00394AE8" w:rsidP="00532E3E">
            <w:pPr>
              <w:spacing w:before="100" w:beforeAutospacing="1"/>
              <w:jc w:val="both"/>
              <w:rPr>
                <w:rFonts w:cs="Times New Roman"/>
                <w:b/>
                <w:bCs/>
                <w:szCs w:val="24"/>
              </w:rPr>
            </w:pPr>
            <w:r>
              <w:rPr>
                <w:rFonts w:cs="Times New Roman"/>
                <w:b/>
                <w:bCs/>
                <w:szCs w:val="24"/>
              </w:rPr>
              <w:t>1</w:t>
            </w:r>
          </w:p>
        </w:tc>
        <w:tc>
          <w:tcPr>
            <w:tcW w:w="3006" w:type="dxa"/>
            <w:tcBorders>
              <w:top w:val="nil"/>
              <w:left w:val="nil"/>
              <w:bottom w:val="nil"/>
              <w:right w:val="nil"/>
            </w:tcBorders>
          </w:tcPr>
          <w:p w:rsidR="00394AE8" w:rsidRDefault="00394AE8" w:rsidP="00532E3E">
            <w:pPr>
              <w:spacing w:before="100" w:beforeAutospacing="1"/>
              <w:jc w:val="both"/>
              <w:rPr>
                <w:rFonts w:cs="Times New Roman"/>
                <w:szCs w:val="24"/>
              </w:rPr>
            </w:pPr>
            <w:r>
              <w:rPr>
                <w:rFonts w:cs="Times New Roman"/>
                <w:szCs w:val="24"/>
              </w:rPr>
              <w:t>0.63</w:t>
            </w:r>
          </w:p>
        </w:tc>
      </w:tr>
      <w:tr w:rsidR="00394AE8" w:rsidTr="00532E3E">
        <w:tc>
          <w:tcPr>
            <w:tcW w:w="3005" w:type="dxa"/>
            <w:tcBorders>
              <w:top w:val="nil"/>
              <w:left w:val="nil"/>
              <w:bottom w:val="nil"/>
              <w:right w:val="nil"/>
            </w:tcBorders>
          </w:tcPr>
          <w:p w:rsidR="00394AE8" w:rsidRDefault="00394AE8" w:rsidP="00532E3E">
            <w:pPr>
              <w:spacing w:before="100" w:beforeAutospacing="1"/>
              <w:jc w:val="both"/>
              <w:rPr>
                <w:rFonts w:cs="Times New Roman"/>
                <w:szCs w:val="24"/>
              </w:rPr>
            </w:pPr>
            <w:r>
              <w:rPr>
                <w:rFonts w:cs="Times New Roman"/>
                <w:szCs w:val="24"/>
              </w:rPr>
              <w:t>KCB M-Pesa, KCB</w:t>
            </w:r>
          </w:p>
        </w:tc>
        <w:tc>
          <w:tcPr>
            <w:tcW w:w="3005" w:type="dxa"/>
            <w:tcBorders>
              <w:top w:val="nil"/>
              <w:left w:val="nil"/>
              <w:bottom w:val="nil"/>
              <w:right w:val="nil"/>
            </w:tcBorders>
          </w:tcPr>
          <w:p w:rsidR="00394AE8" w:rsidRDefault="00394AE8" w:rsidP="00532E3E">
            <w:pPr>
              <w:spacing w:before="100" w:beforeAutospacing="1"/>
              <w:jc w:val="both"/>
              <w:rPr>
                <w:rFonts w:cs="Times New Roman"/>
                <w:b/>
                <w:bCs/>
                <w:szCs w:val="24"/>
              </w:rPr>
            </w:pPr>
            <w:r>
              <w:rPr>
                <w:rFonts w:cs="Times New Roman"/>
                <w:b/>
                <w:bCs/>
                <w:szCs w:val="24"/>
              </w:rPr>
              <w:t>2</w:t>
            </w:r>
          </w:p>
        </w:tc>
        <w:tc>
          <w:tcPr>
            <w:tcW w:w="3006" w:type="dxa"/>
            <w:tcBorders>
              <w:top w:val="nil"/>
              <w:left w:val="nil"/>
              <w:bottom w:val="nil"/>
              <w:right w:val="nil"/>
            </w:tcBorders>
          </w:tcPr>
          <w:p w:rsidR="00394AE8" w:rsidRDefault="00394AE8" w:rsidP="00532E3E">
            <w:pPr>
              <w:spacing w:before="100" w:beforeAutospacing="1"/>
              <w:jc w:val="both"/>
              <w:rPr>
                <w:rFonts w:cs="Times New Roman"/>
                <w:szCs w:val="24"/>
              </w:rPr>
            </w:pPr>
            <w:r>
              <w:rPr>
                <w:rFonts w:cs="Times New Roman"/>
                <w:szCs w:val="24"/>
              </w:rPr>
              <w:t>1.26</w:t>
            </w:r>
          </w:p>
        </w:tc>
      </w:tr>
      <w:tr w:rsidR="00394AE8" w:rsidTr="00532E3E">
        <w:tc>
          <w:tcPr>
            <w:tcW w:w="3005" w:type="dxa"/>
            <w:tcBorders>
              <w:top w:val="nil"/>
              <w:left w:val="nil"/>
              <w:bottom w:val="nil"/>
              <w:right w:val="nil"/>
            </w:tcBorders>
          </w:tcPr>
          <w:p w:rsidR="00394AE8" w:rsidRDefault="00394AE8" w:rsidP="00532E3E">
            <w:pPr>
              <w:spacing w:before="100" w:beforeAutospacing="1"/>
              <w:jc w:val="both"/>
              <w:rPr>
                <w:rFonts w:cs="Times New Roman"/>
                <w:szCs w:val="24"/>
              </w:rPr>
            </w:pPr>
            <w:r>
              <w:rPr>
                <w:rFonts w:cs="Times New Roman"/>
                <w:szCs w:val="24"/>
              </w:rPr>
              <w:t>Mcoop Cash</w:t>
            </w:r>
          </w:p>
        </w:tc>
        <w:tc>
          <w:tcPr>
            <w:tcW w:w="3005" w:type="dxa"/>
            <w:tcBorders>
              <w:top w:val="nil"/>
              <w:left w:val="nil"/>
              <w:bottom w:val="nil"/>
              <w:right w:val="nil"/>
            </w:tcBorders>
          </w:tcPr>
          <w:p w:rsidR="00394AE8" w:rsidRDefault="00394AE8" w:rsidP="00532E3E">
            <w:pPr>
              <w:spacing w:before="100" w:beforeAutospacing="1"/>
              <w:jc w:val="both"/>
              <w:rPr>
                <w:rFonts w:cs="Times New Roman"/>
                <w:b/>
                <w:bCs/>
                <w:szCs w:val="24"/>
              </w:rPr>
            </w:pPr>
            <w:r>
              <w:rPr>
                <w:rFonts w:cs="Times New Roman"/>
                <w:b/>
                <w:bCs/>
                <w:szCs w:val="24"/>
              </w:rPr>
              <w:t>9</w:t>
            </w:r>
          </w:p>
        </w:tc>
        <w:tc>
          <w:tcPr>
            <w:tcW w:w="3006" w:type="dxa"/>
            <w:tcBorders>
              <w:top w:val="nil"/>
              <w:left w:val="nil"/>
              <w:bottom w:val="nil"/>
              <w:right w:val="nil"/>
            </w:tcBorders>
          </w:tcPr>
          <w:p w:rsidR="00394AE8" w:rsidRDefault="00394AE8" w:rsidP="00532E3E">
            <w:pPr>
              <w:spacing w:before="100" w:beforeAutospacing="1"/>
              <w:jc w:val="both"/>
              <w:rPr>
                <w:rFonts w:cs="Times New Roman"/>
                <w:szCs w:val="24"/>
              </w:rPr>
            </w:pPr>
            <w:r>
              <w:rPr>
                <w:rFonts w:cs="Times New Roman"/>
                <w:szCs w:val="24"/>
              </w:rPr>
              <w:t>5.66</w:t>
            </w:r>
          </w:p>
        </w:tc>
      </w:tr>
      <w:tr w:rsidR="00394AE8" w:rsidTr="00532E3E">
        <w:tc>
          <w:tcPr>
            <w:tcW w:w="3005" w:type="dxa"/>
            <w:tcBorders>
              <w:top w:val="nil"/>
              <w:left w:val="nil"/>
              <w:bottom w:val="nil"/>
              <w:right w:val="nil"/>
            </w:tcBorders>
          </w:tcPr>
          <w:p w:rsidR="00394AE8" w:rsidRDefault="00394AE8" w:rsidP="00532E3E">
            <w:pPr>
              <w:spacing w:before="100" w:beforeAutospacing="1"/>
              <w:jc w:val="both"/>
              <w:rPr>
                <w:rFonts w:cs="Times New Roman"/>
                <w:szCs w:val="24"/>
              </w:rPr>
            </w:pPr>
            <w:r>
              <w:rPr>
                <w:rFonts w:cs="Times New Roman"/>
                <w:szCs w:val="24"/>
              </w:rPr>
              <w:t>M-Shwari</w:t>
            </w:r>
          </w:p>
        </w:tc>
        <w:tc>
          <w:tcPr>
            <w:tcW w:w="3005" w:type="dxa"/>
            <w:tcBorders>
              <w:top w:val="nil"/>
              <w:left w:val="nil"/>
              <w:bottom w:val="nil"/>
              <w:right w:val="nil"/>
            </w:tcBorders>
          </w:tcPr>
          <w:p w:rsidR="00394AE8" w:rsidRDefault="00394AE8" w:rsidP="00532E3E">
            <w:pPr>
              <w:spacing w:before="100" w:beforeAutospacing="1"/>
              <w:jc w:val="both"/>
              <w:rPr>
                <w:rFonts w:cs="Times New Roman"/>
                <w:b/>
                <w:bCs/>
                <w:szCs w:val="24"/>
              </w:rPr>
            </w:pPr>
            <w:r>
              <w:rPr>
                <w:rFonts w:cs="Times New Roman"/>
                <w:b/>
                <w:bCs/>
                <w:szCs w:val="24"/>
              </w:rPr>
              <w:t>32</w:t>
            </w:r>
          </w:p>
        </w:tc>
        <w:tc>
          <w:tcPr>
            <w:tcW w:w="3006" w:type="dxa"/>
            <w:tcBorders>
              <w:top w:val="nil"/>
              <w:left w:val="nil"/>
              <w:bottom w:val="nil"/>
              <w:right w:val="nil"/>
            </w:tcBorders>
          </w:tcPr>
          <w:p w:rsidR="00394AE8" w:rsidRDefault="00394AE8" w:rsidP="00532E3E">
            <w:pPr>
              <w:spacing w:before="100" w:beforeAutospacing="1"/>
              <w:jc w:val="both"/>
              <w:rPr>
                <w:rFonts w:cs="Times New Roman"/>
                <w:szCs w:val="24"/>
              </w:rPr>
            </w:pPr>
            <w:r>
              <w:rPr>
                <w:rFonts w:cs="Times New Roman"/>
                <w:szCs w:val="24"/>
              </w:rPr>
              <w:t>20.13</w:t>
            </w:r>
          </w:p>
        </w:tc>
      </w:tr>
      <w:tr w:rsidR="00394AE8" w:rsidTr="00532E3E">
        <w:tc>
          <w:tcPr>
            <w:tcW w:w="3005" w:type="dxa"/>
            <w:tcBorders>
              <w:top w:val="nil"/>
              <w:left w:val="nil"/>
              <w:bottom w:val="nil"/>
              <w:right w:val="nil"/>
            </w:tcBorders>
          </w:tcPr>
          <w:p w:rsidR="00394AE8" w:rsidRDefault="00394AE8" w:rsidP="00532E3E">
            <w:pPr>
              <w:spacing w:before="100" w:beforeAutospacing="1"/>
              <w:jc w:val="both"/>
              <w:rPr>
                <w:rFonts w:cs="Times New Roman"/>
                <w:szCs w:val="24"/>
              </w:rPr>
            </w:pPr>
            <w:r>
              <w:rPr>
                <w:rFonts w:cs="Times New Roman"/>
                <w:szCs w:val="24"/>
              </w:rPr>
              <w:t>M-Shwari, Fuliza</w:t>
            </w:r>
          </w:p>
        </w:tc>
        <w:tc>
          <w:tcPr>
            <w:tcW w:w="3005" w:type="dxa"/>
            <w:tcBorders>
              <w:top w:val="nil"/>
              <w:left w:val="nil"/>
              <w:bottom w:val="nil"/>
              <w:right w:val="nil"/>
            </w:tcBorders>
          </w:tcPr>
          <w:p w:rsidR="00394AE8" w:rsidRDefault="00394AE8" w:rsidP="00532E3E">
            <w:pPr>
              <w:spacing w:before="100" w:beforeAutospacing="1"/>
              <w:jc w:val="both"/>
              <w:rPr>
                <w:rFonts w:cs="Times New Roman"/>
                <w:b/>
                <w:bCs/>
                <w:szCs w:val="24"/>
              </w:rPr>
            </w:pPr>
            <w:r>
              <w:rPr>
                <w:rFonts w:cs="Times New Roman"/>
                <w:b/>
                <w:bCs/>
                <w:szCs w:val="24"/>
              </w:rPr>
              <w:t>3</w:t>
            </w:r>
          </w:p>
        </w:tc>
        <w:tc>
          <w:tcPr>
            <w:tcW w:w="3006" w:type="dxa"/>
            <w:tcBorders>
              <w:top w:val="nil"/>
              <w:left w:val="nil"/>
              <w:bottom w:val="nil"/>
              <w:right w:val="nil"/>
            </w:tcBorders>
          </w:tcPr>
          <w:p w:rsidR="00394AE8" w:rsidRDefault="00394AE8" w:rsidP="00532E3E">
            <w:pPr>
              <w:spacing w:before="100" w:beforeAutospacing="1"/>
              <w:jc w:val="both"/>
              <w:rPr>
                <w:rFonts w:cs="Times New Roman"/>
                <w:szCs w:val="24"/>
              </w:rPr>
            </w:pPr>
            <w:r>
              <w:rPr>
                <w:rFonts w:cs="Times New Roman"/>
                <w:szCs w:val="24"/>
              </w:rPr>
              <w:t>1.89</w:t>
            </w:r>
          </w:p>
        </w:tc>
      </w:tr>
      <w:tr w:rsidR="00394AE8" w:rsidTr="00532E3E">
        <w:tc>
          <w:tcPr>
            <w:tcW w:w="3005" w:type="dxa"/>
            <w:tcBorders>
              <w:top w:val="nil"/>
              <w:left w:val="nil"/>
              <w:bottom w:val="nil"/>
              <w:right w:val="nil"/>
            </w:tcBorders>
          </w:tcPr>
          <w:p w:rsidR="00394AE8" w:rsidRDefault="00394AE8" w:rsidP="00532E3E">
            <w:pPr>
              <w:spacing w:before="100" w:beforeAutospacing="1"/>
              <w:jc w:val="both"/>
              <w:rPr>
                <w:rFonts w:cs="Times New Roman"/>
                <w:szCs w:val="24"/>
              </w:rPr>
            </w:pPr>
            <w:r>
              <w:rPr>
                <w:rFonts w:cs="Times New Roman"/>
                <w:szCs w:val="24"/>
              </w:rPr>
              <w:t>M-Shwari, KCB M-Pesa</w:t>
            </w:r>
          </w:p>
        </w:tc>
        <w:tc>
          <w:tcPr>
            <w:tcW w:w="3005" w:type="dxa"/>
            <w:tcBorders>
              <w:top w:val="nil"/>
              <w:left w:val="nil"/>
              <w:bottom w:val="nil"/>
              <w:right w:val="nil"/>
            </w:tcBorders>
          </w:tcPr>
          <w:p w:rsidR="00394AE8" w:rsidRDefault="00394AE8" w:rsidP="00532E3E">
            <w:pPr>
              <w:spacing w:before="100" w:beforeAutospacing="1"/>
              <w:jc w:val="both"/>
              <w:rPr>
                <w:rFonts w:cs="Times New Roman"/>
                <w:b/>
                <w:bCs/>
                <w:szCs w:val="24"/>
              </w:rPr>
            </w:pPr>
            <w:r>
              <w:rPr>
                <w:rFonts w:cs="Times New Roman"/>
                <w:b/>
                <w:bCs/>
                <w:szCs w:val="24"/>
              </w:rPr>
              <w:t>1</w:t>
            </w:r>
          </w:p>
        </w:tc>
        <w:tc>
          <w:tcPr>
            <w:tcW w:w="3006" w:type="dxa"/>
            <w:tcBorders>
              <w:top w:val="nil"/>
              <w:left w:val="nil"/>
              <w:bottom w:val="nil"/>
              <w:right w:val="nil"/>
            </w:tcBorders>
          </w:tcPr>
          <w:p w:rsidR="00394AE8" w:rsidRDefault="00394AE8" w:rsidP="00532E3E">
            <w:pPr>
              <w:spacing w:before="100" w:beforeAutospacing="1"/>
              <w:jc w:val="both"/>
              <w:rPr>
                <w:rFonts w:cs="Times New Roman"/>
                <w:szCs w:val="24"/>
              </w:rPr>
            </w:pPr>
            <w:r>
              <w:rPr>
                <w:rFonts w:cs="Times New Roman"/>
                <w:szCs w:val="24"/>
              </w:rPr>
              <w:t>0.63</w:t>
            </w:r>
          </w:p>
        </w:tc>
      </w:tr>
      <w:tr w:rsidR="00394AE8" w:rsidTr="00532E3E">
        <w:tc>
          <w:tcPr>
            <w:tcW w:w="3005" w:type="dxa"/>
            <w:tcBorders>
              <w:top w:val="nil"/>
              <w:left w:val="nil"/>
              <w:bottom w:val="nil"/>
              <w:right w:val="nil"/>
            </w:tcBorders>
          </w:tcPr>
          <w:p w:rsidR="00394AE8" w:rsidRDefault="00394AE8" w:rsidP="00532E3E">
            <w:pPr>
              <w:spacing w:before="100" w:beforeAutospacing="1"/>
              <w:jc w:val="both"/>
              <w:rPr>
                <w:rFonts w:cs="Times New Roman"/>
                <w:szCs w:val="24"/>
              </w:rPr>
            </w:pPr>
            <w:r>
              <w:rPr>
                <w:rFonts w:cs="Times New Roman"/>
                <w:szCs w:val="24"/>
              </w:rPr>
              <w:t xml:space="preserve">M-Shwari, KCB M-Pesa, Equity Mobile </w:t>
            </w:r>
          </w:p>
        </w:tc>
        <w:tc>
          <w:tcPr>
            <w:tcW w:w="3005" w:type="dxa"/>
            <w:tcBorders>
              <w:top w:val="nil"/>
              <w:left w:val="nil"/>
              <w:bottom w:val="nil"/>
              <w:right w:val="nil"/>
            </w:tcBorders>
          </w:tcPr>
          <w:p w:rsidR="00394AE8" w:rsidRDefault="00394AE8" w:rsidP="00532E3E">
            <w:pPr>
              <w:spacing w:before="100" w:beforeAutospacing="1"/>
              <w:jc w:val="both"/>
              <w:rPr>
                <w:rFonts w:cs="Times New Roman"/>
                <w:b/>
                <w:bCs/>
                <w:szCs w:val="24"/>
              </w:rPr>
            </w:pPr>
            <w:r>
              <w:rPr>
                <w:rFonts w:cs="Times New Roman"/>
                <w:b/>
                <w:bCs/>
                <w:szCs w:val="24"/>
              </w:rPr>
              <w:t>1</w:t>
            </w:r>
          </w:p>
        </w:tc>
        <w:tc>
          <w:tcPr>
            <w:tcW w:w="3006" w:type="dxa"/>
            <w:tcBorders>
              <w:top w:val="nil"/>
              <w:left w:val="nil"/>
              <w:bottom w:val="nil"/>
              <w:right w:val="nil"/>
            </w:tcBorders>
          </w:tcPr>
          <w:p w:rsidR="00394AE8" w:rsidRDefault="00394AE8" w:rsidP="00532E3E">
            <w:pPr>
              <w:spacing w:before="100" w:beforeAutospacing="1"/>
              <w:jc w:val="both"/>
              <w:rPr>
                <w:rFonts w:cs="Times New Roman"/>
                <w:szCs w:val="24"/>
              </w:rPr>
            </w:pPr>
            <w:r>
              <w:rPr>
                <w:rFonts w:cs="Times New Roman"/>
                <w:szCs w:val="24"/>
              </w:rPr>
              <w:t>0.63</w:t>
            </w:r>
          </w:p>
        </w:tc>
      </w:tr>
      <w:tr w:rsidR="00394AE8" w:rsidTr="00532E3E">
        <w:tc>
          <w:tcPr>
            <w:tcW w:w="3005" w:type="dxa"/>
            <w:tcBorders>
              <w:top w:val="nil"/>
              <w:left w:val="nil"/>
              <w:bottom w:val="nil"/>
              <w:right w:val="nil"/>
            </w:tcBorders>
          </w:tcPr>
          <w:p w:rsidR="00394AE8" w:rsidRDefault="00394AE8" w:rsidP="00532E3E">
            <w:pPr>
              <w:spacing w:before="100" w:beforeAutospacing="1"/>
              <w:jc w:val="both"/>
              <w:rPr>
                <w:rFonts w:cs="Times New Roman"/>
                <w:szCs w:val="24"/>
              </w:rPr>
            </w:pPr>
            <w:r>
              <w:rPr>
                <w:rFonts w:cs="Times New Roman"/>
                <w:szCs w:val="24"/>
              </w:rPr>
              <w:t>M-shwari; KCB Mpesa; Equity mobile; Fuliza</w:t>
            </w:r>
          </w:p>
        </w:tc>
        <w:tc>
          <w:tcPr>
            <w:tcW w:w="3005" w:type="dxa"/>
            <w:tcBorders>
              <w:top w:val="nil"/>
              <w:left w:val="nil"/>
              <w:bottom w:val="nil"/>
              <w:right w:val="nil"/>
            </w:tcBorders>
          </w:tcPr>
          <w:p w:rsidR="00394AE8" w:rsidRDefault="00394AE8" w:rsidP="00532E3E">
            <w:pPr>
              <w:spacing w:before="100" w:beforeAutospacing="1"/>
              <w:jc w:val="both"/>
              <w:rPr>
                <w:rFonts w:cs="Times New Roman"/>
                <w:b/>
                <w:bCs/>
                <w:szCs w:val="24"/>
              </w:rPr>
            </w:pPr>
            <w:r>
              <w:rPr>
                <w:rFonts w:cs="Times New Roman"/>
                <w:b/>
                <w:bCs/>
                <w:szCs w:val="24"/>
              </w:rPr>
              <w:t>1</w:t>
            </w:r>
          </w:p>
        </w:tc>
        <w:tc>
          <w:tcPr>
            <w:tcW w:w="3006" w:type="dxa"/>
            <w:tcBorders>
              <w:top w:val="nil"/>
              <w:left w:val="nil"/>
              <w:bottom w:val="nil"/>
              <w:right w:val="nil"/>
            </w:tcBorders>
          </w:tcPr>
          <w:p w:rsidR="00394AE8" w:rsidRDefault="00394AE8" w:rsidP="00532E3E">
            <w:pPr>
              <w:spacing w:before="100" w:beforeAutospacing="1"/>
              <w:jc w:val="both"/>
              <w:rPr>
                <w:rFonts w:cs="Times New Roman"/>
                <w:szCs w:val="24"/>
              </w:rPr>
            </w:pPr>
            <w:r>
              <w:rPr>
                <w:rFonts w:cs="Times New Roman"/>
                <w:szCs w:val="24"/>
              </w:rPr>
              <w:t>0.63</w:t>
            </w:r>
          </w:p>
        </w:tc>
      </w:tr>
      <w:tr w:rsidR="00394AE8" w:rsidTr="00532E3E">
        <w:tc>
          <w:tcPr>
            <w:tcW w:w="3005" w:type="dxa"/>
            <w:tcBorders>
              <w:top w:val="nil"/>
              <w:left w:val="nil"/>
              <w:bottom w:val="nil"/>
              <w:right w:val="nil"/>
            </w:tcBorders>
          </w:tcPr>
          <w:p w:rsidR="00394AE8" w:rsidRDefault="00394AE8" w:rsidP="00532E3E">
            <w:pPr>
              <w:spacing w:before="100" w:beforeAutospacing="1"/>
              <w:jc w:val="both"/>
              <w:rPr>
                <w:rFonts w:cs="Times New Roman"/>
                <w:szCs w:val="24"/>
              </w:rPr>
            </w:pPr>
            <w:r>
              <w:rPr>
                <w:rFonts w:cs="Times New Roman"/>
                <w:szCs w:val="24"/>
              </w:rPr>
              <w:t>M-shwari; KCB Mpesa; Fuliza</w:t>
            </w:r>
          </w:p>
        </w:tc>
        <w:tc>
          <w:tcPr>
            <w:tcW w:w="3005" w:type="dxa"/>
            <w:tcBorders>
              <w:top w:val="nil"/>
              <w:left w:val="nil"/>
              <w:bottom w:val="nil"/>
              <w:right w:val="nil"/>
            </w:tcBorders>
          </w:tcPr>
          <w:p w:rsidR="00394AE8" w:rsidRDefault="00394AE8" w:rsidP="00532E3E">
            <w:pPr>
              <w:spacing w:before="100" w:beforeAutospacing="1"/>
              <w:jc w:val="both"/>
              <w:rPr>
                <w:rFonts w:cs="Times New Roman"/>
                <w:b/>
                <w:bCs/>
                <w:szCs w:val="24"/>
              </w:rPr>
            </w:pPr>
            <w:r>
              <w:rPr>
                <w:rFonts w:cs="Times New Roman"/>
                <w:b/>
                <w:bCs/>
                <w:szCs w:val="24"/>
              </w:rPr>
              <w:t>2</w:t>
            </w:r>
          </w:p>
        </w:tc>
        <w:tc>
          <w:tcPr>
            <w:tcW w:w="3006" w:type="dxa"/>
            <w:tcBorders>
              <w:top w:val="nil"/>
              <w:left w:val="nil"/>
              <w:bottom w:val="nil"/>
              <w:right w:val="nil"/>
            </w:tcBorders>
          </w:tcPr>
          <w:p w:rsidR="00394AE8" w:rsidRDefault="00394AE8" w:rsidP="00532E3E">
            <w:pPr>
              <w:spacing w:before="100" w:beforeAutospacing="1"/>
              <w:jc w:val="both"/>
              <w:rPr>
                <w:rFonts w:cs="Times New Roman"/>
                <w:szCs w:val="24"/>
              </w:rPr>
            </w:pPr>
            <w:r>
              <w:rPr>
                <w:rFonts w:cs="Times New Roman"/>
                <w:szCs w:val="24"/>
              </w:rPr>
              <w:t>0.63</w:t>
            </w:r>
          </w:p>
        </w:tc>
      </w:tr>
      <w:tr w:rsidR="00394AE8" w:rsidTr="00532E3E">
        <w:tc>
          <w:tcPr>
            <w:tcW w:w="3005" w:type="dxa"/>
            <w:tcBorders>
              <w:top w:val="nil"/>
              <w:left w:val="nil"/>
              <w:bottom w:val="nil"/>
              <w:right w:val="nil"/>
            </w:tcBorders>
          </w:tcPr>
          <w:p w:rsidR="00394AE8" w:rsidRDefault="00394AE8" w:rsidP="00532E3E">
            <w:pPr>
              <w:spacing w:before="100" w:beforeAutospacing="1"/>
              <w:jc w:val="both"/>
              <w:rPr>
                <w:rFonts w:cs="Times New Roman"/>
                <w:szCs w:val="24"/>
              </w:rPr>
            </w:pPr>
            <w:r>
              <w:rPr>
                <w:rFonts w:cs="Times New Roman"/>
                <w:szCs w:val="24"/>
              </w:rPr>
              <w:t>Vooma</w:t>
            </w:r>
          </w:p>
        </w:tc>
        <w:tc>
          <w:tcPr>
            <w:tcW w:w="3005" w:type="dxa"/>
            <w:tcBorders>
              <w:top w:val="nil"/>
              <w:left w:val="nil"/>
              <w:bottom w:val="nil"/>
              <w:right w:val="nil"/>
            </w:tcBorders>
          </w:tcPr>
          <w:p w:rsidR="00394AE8" w:rsidRDefault="00394AE8" w:rsidP="00532E3E">
            <w:pPr>
              <w:spacing w:before="100" w:beforeAutospacing="1"/>
              <w:jc w:val="both"/>
              <w:rPr>
                <w:rFonts w:cs="Times New Roman"/>
                <w:b/>
                <w:bCs/>
                <w:szCs w:val="24"/>
              </w:rPr>
            </w:pPr>
            <w:r>
              <w:rPr>
                <w:rFonts w:cs="Times New Roman"/>
                <w:b/>
                <w:bCs/>
                <w:szCs w:val="24"/>
              </w:rPr>
              <w:t>3</w:t>
            </w:r>
          </w:p>
        </w:tc>
        <w:tc>
          <w:tcPr>
            <w:tcW w:w="3006" w:type="dxa"/>
            <w:tcBorders>
              <w:top w:val="nil"/>
              <w:left w:val="nil"/>
              <w:bottom w:val="nil"/>
              <w:right w:val="nil"/>
            </w:tcBorders>
          </w:tcPr>
          <w:p w:rsidR="00394AE8" w:rsidRDefault="00394AE8" w:rsidP="00532E3E">
            <w:pPr>
              <w:spacing w:before="100" w:beforeAutospacing="1"/>
              <w:jc w:val="both"/>
              <w:rPr>
                <w:rFonts w:cs="Times New Roman"/>
                <w:szCs w:val="24"/>
              </w:rPr>
            </w:pPr>
            <w:r>
              <w:rPr>
                <w:rFonts w:cs="Times New Roman"/>
                <w:szCs w:val="24"/>
              </w:rPr>
              <w:t>1.89</w:t>
            </w:r>
          </w:p>
        </w:tc>
      </w:tr>
      <w:tr w:rsidR="00394AE8" w:rsidTr="00532E3E">
        <w:tc>
          <w:tcPr>
            <w:tcW w:w="3005" w:type="dxa"/>
            <w:tcBorders>
              <w:top w:val="nil"/>
              <w:left w:val="nil"/>
              <w:bottom w:val="nil"/>
              <w:right w:val="nil"/>
            </w:tcBorders>
          </w:tcPr>
          <w:p w:rsidR="00394AE8" w:rsidRDefault="00394AE8" w:rsidP="00532E3E">
            <w:pPr>
              <w:spacing w:before="100" w:beforeAutospacing="1"/>
              <w:jc w:val="both"/>
              <w:rPr>
                <w:rFonts w:cs="Times New Roman"/>
                <w:szCs w:val="24"/>
              </w:rPr>
            </w:pPr>
            <w:r>
              <w:rPr>
                <w:rFonts w:cs="Times New Roman"/>
                <w:szCs w:val="24"/>
              </w:rPr>
              <w:t>Vooma; Fuliza</w:t>
            </w:r>
          </w:p>
        </w:tc>
        <w:tc>
          <w:tcPr>
            <w:tcW w:w="3005" w:type="dxa"/>
            <w:tcBorders>
              <w:top w:val="nil"/>
              <w:left w:val="nil"/>
              <w:bottom w:val="nil"/>
              <w:right w:val="nil"/>
            </w:tcBorders>
          </w:tcPr>
          <w:p w:rsidR="00394AE8" w:rsidRDefault="00394AE8" w:rsidP="00532E3E">
            <w:pPr>
              <w:spacing w:before="100" w:beforeAutospacing="1"/>
              <w:jc w:val="both"/>
              <w:rPr>
                <w:rFonts w:cs="Times New Roman"/>
                <w:b/>
                <w:bCs/>
                <w:szCs w:val="24"/>
              </w:rPr>
            </w:pPr>
            <w:r>
              <w:rPr>
                <w:rFonts w:cs="Times New Roman"/>
                <w:b/>
                <w:bCs/>
                <w:szCs w:val="24"/>
              </w:rPr>
              <w:t>1</w:t>
            </w:r>
          </w:p>
        </w:tc>
        <w:tc>
          <w:tcPr>
            <w:tcW w:w="3006" w:type="dxa"/>
            <w:tcBorders>
              <w:top w:val="nil"/>
              <w:left w:val="nil"/>
              <w:bottom w:val="nil"/>
              <w:right w:val="nil"/>
            </w:tcBorders>
          </w:tcPr>
          <w:p w:rsidR="00394AE8" w:rsidRDefault="00394AE8" w:rsidP="00532E3E">
            <w:pPr>
              <w:spacing w:before="100" w:beforeAutospacing="1"/>
              <w:jc w:val="both"/>
              <w:rPr>
                <w:rFonts w:cs="Times New Roman"/>
                <w:szCs w:val="24"/>
              </w:rPr>
            </w:pPr>
            <w:r>
              <w:rPr>
                <w:rFonts w:cs="Times New Roman"/>
                <w:szCs w:val="24"/>
              </w:rPr>
              <w:t>0.63</w:t>
            </w:r>
          </w:p>
        </w:tc>
      </w:tr>
      <w:tr w:rsidR="00394AE8" w:rsidTr="00532E3E">
        <w:tc>
          <w:tcPr>
            <w:tcW w:w="3005" w:type="dxa"/>
            <w:tcBorders>
              <w:top w:val="nil"/>
              <w:left w:val="nil"/>
              <w:bottom w:val="single" w:sz="12" w:space="0" w:color="auto"/>
              <w:right w:val="nil"/>
            </w:tcBorders>
          </w:tcPr>
          <w:p w:rsidR="00394AE8" w:rsidRDefault="00394AE8" w:rsidP="00532E3E">
            <w:pPr>
              <w:spacing w:before="100" w:beforeAutospacing="1"/>
              <w:jc w:val="both"/>
              <w:rPr>
                <w:rFonts w:cs="Times New Roman"/>
                <w:b/>
                <w:bCs/>
                <w:szCs w:val="24"/>
              </w:rPr>
            </w:pPr>
            <w:r>
              <w:rPr>
                <w:rFonts w:cs="Times New Roman"/>
                <w:b/>
                <w:bCs/>
                <w:szCs w:val="24"/>
              </w:rPr>
              <w:t>Total</w:t>
            </w:r>
          </w:p>
        </w:tc>
        <w:tc>
          <w:tcPr>
            <w:tcW w:w="3005" w:type="dxa"/>
            <w:tcBorders>
              <w:top w:val="nil"/>
              <w:left w:val="nil"/>
              <w:bottom w:val="single" w:sz="12" w:space="0" w:color="auto"/>
              <w:right w:val="nil"/>
            </w:tcBorders>
          </w:tcPr>
          <w:p w:rsidR="00394AE8" w:rsidRDefault="00394AE8" w:rsidP="00532E3E">
            <w:pPr>
              <w:spacing w:before="100" w:beforeAutospacing="1"/>
              <w:jc w:val="both"/>
              <w:rPr>
                <w:rFonts w:cs="Times New Roman"/>
                <w:szCs w:val="24"/>
              </w:rPr>
            </w:pPr>
            <w:r>
              <w:rPr>
                <w:rFonts w:cs="Times New Roman"/>
                <w:szCs w:val="24"/>
              </w:rPr>
              <w:t>159</w:t>
            </w:r>
          </w:p>
        </w:tc>
        <w:tc>
          <w:tcPr>
            <w:tcW w:w="3006" w:type="dxa"/>
            <w:tcBorders>
              <w:top w:val="nil"/>
              <w:left w:val="nil"/>
              <w:bottom w:val="single" w:sz="12" w:space="0" w:color="auto"/>
              <w:right w:val="nil"/>
            </w:tcBorders>
          </w:tcPr>
          <w:p w:rsidR="00394AE8" w:rsidRDefault="00394AE8" w:rsidP="00532E3E">
            <w:pPr>
              <w:spacing w:before="100" w:beforeAutospacing="1"/>
              <w:jc w:val="both"/>
              <w:rPr>
                <w:rFonts w:cs="Times New Roman"/>
                <w:b/>
                <w:bCs/>
                <w:szCs w:val="24"/>
              </w:rPr>
            </w:pPr>
            <w:r>
              <w:rPr>
                <w:rFonts w:cs="Times New Roman"/>
                <w:b/>
                <w:bCs/>
                <w:szCs w:val="24"/>
              </w:rPr>
              <w:t>100</w:t>
            </w:r>
          </w:p>
        </w:tc>
      </w:tr>
    </w:tbl>
    <w:p w:rsidR="00394AE8" w:rsidRPr="00CF14C6" w:rsidRDefault="00394AE8" w:rsidP="00CF14C6"/>
    <w:p w:rsidR="003C3CBB" w:rsidRDefault="000007C1">
      <w:pPr>
        <w:pStyle w:val="Heading1"/>
        <w:jc w:val="left"/>
      </w:pPr>
      <w:r>
        <w:rPr>
          <w:rStyle w:val="Strong"/>
          <w:b w:val="0"/>
          <w:bCs w:val="0"/>
        </w:rPr>
        <w:lastRenderedPageBreak/>
        <w:t>Appendix I</w:t>
      </w:r>
      <w:r w:rsidR="00394AE8">
        <w:rPr>
          <w:rStyle w:val="Strong"/>
          <w:b w:val="0"/>
          <w:bCs w:val="0"/>
        </w:rPr>
        <w:t>II</w:t>
      </w:r>
      <w:r>
        <w:rPr>
          <w:rStyle w:val="Strong"/>
          <w:b w:val="0"/>
          <w:bCs w:val="0"/>
        </w:rPr>
        <w:t>: CONSENT FORM</w:t>
      </w:r>
      <w:bookmarkEnd w:id="327"/>
    </w:p>
    <w:p w:rsidR="003C3CBB" w:rsidRDefault="000007C1">
      <w:pPr>
        <w:jc w:val="both"/>
      </w:pPr>
      <w:r>
        <w:rPr>
          <w:rStyle w:val="Strong"/>
          <w:rFonts w:cs="Times New Roman"/>
          <w:szCs w:val="24"/>
        </w:rPr>
        <w:t>Title of Study:</w:t>
      </w:r>
      <w:r>
        <w:t xml:space="preserve"> Effects of Mobile Banking on the Financial Performance of SMEs in Kirinyaga County</w:t>
      </w:r>
    </w:p>
    <w:p w:rsidR="003C3CBB" w:rsidRDefault="000007C1">
      <w:pPr>
        <w:jc w:val="both"/>
      </w:pPr>
      <w:r>
        <w:rPr>
          <w:rStyle w:val="Strong"/>
          <w:rFonts w:cs="Times New Roman"/>
          <w:szCs w:val="24"/>
        </w:rPr>
        <w:t xml:space="preserve">Principal Investigator: </w:t>
      </w:r>
      <w:r>
        <w:t xml:space="preserve">Sylvia Makena </w:t>
      </w:r>
    </w:p>
    <w:p w:rsidR="003C3CBB" w:rsidRDefault="000007C1">
      <w:pPr>
        <w:jc w:val="both"/>
      </w:pPr>
      <w:r>
        <w:rPr>
          <w:rStyle w:val="Strong"/>
          <w:rFonts w:cs="Times New Roman"/>
          <w:szCs w:val="24"/>
        </w:rPr>
        <w:t>Contact Information:</w:t>
      </w:r>
      <w:hyperlink r:id="rId64" w:history="1">
        <w:r>
          <w:rPr>
            <w:rStyle w:val="Hyperlink"/>
          </w:rPr>
          <w:t>sylviamakena99@gmail.com</w:t>
        </w:r>
      </w:hyperlink>
      <w:r>
        <w:t xml:space="preserve"> or 0797909951</w:t>
      </w:r>
    </w:p>
    <w:p w:rsidR="003C3CBB" w:rsidRDefault="000007C1">
      <w:pPr>
        <w:jc w:val="both"/>
      </w:pPr>
      <w:r>
        <w:rPr>
          <w:rStyle w:val="Strong"/>
          <w:rFonts w:cs="Times New Roman"/>
          <w:szCs w:val="24"/>
        </w:rPr>
        <w:t>Purpose of the Study:</w:t>
      </w:r>
      <w:r>
        <w:br/>
        <w:t>This study aims to analyze how mobile banking affects financial performance, access to credit, and overall business growth among SMEs in Kirinyaga County. Your participation will provide valuable insights into how digital financial solutions impact businesses like yours.</w:t>
      </w:r>
    </w:p>
    <w:p w:rsidR="003C3CBB" w:rsidRDefault="000007C1">
      <w:pPr>
        <w:jc w:val="both"/>
      </w:pPr>
      <w:r>
        <w:rPr>
          <w:rStyle w:val="Strong"/>
          <w:rFonts w:cs="Times New Roman"/>
          <w:szCs w:val="24"/>
        </w:rPr>
        <w:t>Participation Details:</w:t>
      </w:r>
    </w:p>
    <w:p w:rsidR="003C3CBB" w:rsidRDefault="000007C1">
      <w:pPr>
        <w:jc w:val="both"/>
      </w:pPr>
      <w:r>
        <w:t>You will be asked to complete a short survey and may be invited for a brief interview.</w:t>
      </w:r>
    </w:p>
    <w:p w:rsidR="003C3CBB" w:rsidRDefault="000007C1">
      <w:pPr>
        <w:jc w:val="both"/>
      </w:pPr>
      <w:r>
        <w:t>Your participation is entirely voluntary, and you may withdraw at any time without any consequences.</w:t>
      </w:r>
    </w:p>
    <w:p w:rsidR="003C3CBB" w:rsidRDefault="000007C1">
      <w:pPr>
        <w:jc w:val="both"/>
      </w:pPr>
      <w:r>
        <w:t>All responses will be kept strictly confidential and used solely for academic purposes.</w:t>
      </w:r>
    </w:p>
    <w:p w:rsidR="003C3CBB" w:rsidRDefault="000007C1">
      <w:pPr>
        <w:jc w:val="both"/>
      </w:pPr>
      <w:r>
        <w:rPr>
          <w:rStyle w:val="Strong"/>
          <w:rFonts w:cs="Times New Roman"/>
          <w:szCs w:val="24"/>
        </w:rPr>
        <w:t xml:space="preserve">Potential Benefits </w:t>
      </w:r>
    </w:p>
    <w:p w:rsidR="003C3CBB" w:rsidRDefault="000007C1">
      <w:pPr>
        <w:jc w:val="both"/>
      </w:pPr>
      <w:r>
        <w:t>This study aims to enhance understanding of mobile banking trends and provide recommendations to improve financial services for SMEs.</w:t>
      </w:r>
    </w:p>
    <w:p w:rsidR="003C3CBB" w:rsidRDefault="000007C1">
      <w:pPr>
        <w:jc w:val="both"/>
      </w:pPr>
      <w:r>
        <w:rPr>
          <w:rStyle w:val="Strong"/>
          <w:rFonts w:cs="Times New Roman"/>
          <w:szCs w:val="24"/>
        </w:rPr>
        <w:t>Confidentiality:</w:t>
      </w:r>
      <w:r>
        <w:br/>
        <w:t>Your responses will be anonymized, and no personal or business-identifying information will be disclosed in any reports or publications.</w:t>
      </w:r>
    </w:p>
    <w:p w:rsidR="003C3CBB" w:rsidRDefault="000007C1">
      <w:pPr>
        <w:jc w:val="both"/>
      </w:pPr>
      <w:r>
        <w:rPr>
          <w:rStyle w:val="Strong"/>
          <w:rFonts w:cs="Times New Roman"/>
          <w:szCs w:val="24"/>
        </w:rPr>
        <w:t>Consent Statement:</w:t>
      </w:r>
      <w:r>
        <w:br/>
        <w:t xml:space="preserve">I, ……………………………….., understand the purpose and nature of this research and </w:t>
      </w:r>
      <w:r>
        <w:lastRenderedPageBreak/>
        <w:t>voluntarily agree to participate. I acknowledge that I can withdraw at any time without penalty. My questions about the study have been answered to my satisfaction.</w:t>
      </w:r>
    </w:p>
    <w:p w:rsidR="003C3CBB" w:rsidRDefault="000007C1">
      <w:pPr>
        <w:jc w:val="both"/>
      </w:pPr>
      <w:r>
        <w:rPr>
          <w:rStyle w:val="Strong"/>
          <w:rFonts w:cs="Times New Roman"/>
          <w:szCs w:val="24"/>
        </w:rPr>
        <w:t>Participant’s Name:</w:t>
      </w:r>
      <w:r>
        <w:t xml:space="preserve"> ___________________________</w:t>
      </w:r>
      <w:r>
        <w:br/>
      </w:r>
      <w:r>
        <w:rPr>
          <w:rStyle w:val="Strong"/>
          <w:rFonts w:cs="Times New Roman"/>
          <w:szCs w:val="24"/>
        </w:rPr>
        <w:t>Signature:</w:t>
      </w:r>
      <w:r>
        <w:t xml:space="preserve"> ___________________________</w:t>
      </w:r>
      <w:r>
        <w:br/>
      </w:r>
      <w:r>
        <w:rPr>
          <w:rStyle w:val="Strong"/>
          <w:rFonts w:cs="Times New Roman"/>
          <w:szCs w:val="24"/>
        </w:rPr>
        <w:t>Date:</w:t>
      </w:r>
      <w:r>
        <w:t xml:space="preserve"> ___________________________</w:t>
      </w:r>
    </w:p>
    <w:p w:rsidR="003C3CBB" w:rsidRDefault="003C3CBB">
      <w:pPr>
        <w:jc w:val="both"/>
      </w:pPr>
    </w:p>
    <w:p w:rsidR="003C3CBB" w:rsidRDefault="000007C1">
      <w:pPr>
        <w:jc w:val="both"/>
      </w:pPr>
      <w:r>
        <w:rPr>
          <w:rStyle w:val="Strong"/>
          <w:rFonts w:cs="Times New Roman"/>
          <w:szCs w:val="24"/>
        </w:rPr>
        <w:t>Researcher’s Name:</w:t>
      </w:r>
      <w:r>
        <w:t xml:space="preserve"> ___________________________</w:t>
      </w:r>
      <w:r>
        <w:br/>
      </w:r>
      <w:r>
        <w:rPr>
          <w:rStyle w:val="Strong"/>
          <w:rFonts w:cs="Times New Roman"/>
          <w:szCs w:val="24"/>
        </w:rPr>
        <w:t>Signature:</w:t>
      </w:r>
      <w:r>
        <w:t xml:space="preserve"> ___________________________</w:t>
      </w:r>
      <w:r>
        <w:br/>
      </w:r>
      <w:r>
        <w:rPr>
          <w:rStyle w:val="Strong"/>
          <w:rFonts w:cs="Times New Roman"/>
          <w:szCs w:val="24"/>
        </w:rPr>
        <w:t>Date:</w:t>
      </w:r>
      <w:r>
        <w:t xml:space="preserve"> ___________________________</w:t>
      </w:r>
    </w:p>
    <w:p w:rsidR="003C3CBB" w:rsidRDefault="003C3CBB">
      <w:pPr>
        <w:jc w:val="both"/>
        <w:rPr>
          <w:rFonts w:cs="Times New Roman"/>
          <w:szCs w:val="24"/>
        </w:rPr>
      </w:pPr>
    </w:p>
    <w:p w:rsidR="003C3CBB" w:rsidRDefault="003C3CBB">
      <w:pPr>
        <w:pStyle w:val="Heading2"/>
        <w:rPr>
          <w:rFonts w:eastAsia="Times New Roman" w:cs="Times New Roman"/>
          <w:b w:val="0"/>
          <w:color w:val="000000"/>
          <w:szCs w:val="24"/>
        </w:rPr>
      </w:pPr>
    </w:p>
    <w:p w:rsidR="003C3CBB" w:rsidRDefault="003C3CBB"/>
    <w:p w:rsidR="003C3CBB" w:rsidRDefault="003C3CBB"/>
    <w:p w:rsidR="003C3CBB" w:rsidRDefault="003C3CBB"/>
    <w:p w:rsidR="003C3CBB" w:rsidRDefault="003C3CBB"/>
    <w:p w:rsidR="003C3CBB" w:rsidRDefault="003C3CBB"/>
    <w:p w:rsidR="003C3CBB" w:rsidRDefault="003C3CBB"/>
    <w:p w:rsidR="003C3CBB" w:rsidRDefault="003C3CBB"/>
    <w:p w:rsidR="003C3CBB" w:rsidRDefault="003C3CBB"/>
    <w:p w:rsidR="003C3CBB" w:rsidRDefault="003C3CBB"/>
    <w:p w:rsidR="003C3CBB" w:rsidRDefault="000007C1">
      <w:pPr>
        <w:pStyle w:val="Heading2"/>
      </w:pPr>
      <w:bookmarkStart w:id="331" w:name="_Toc202708522"/>
      <w:r>
        <w:rPr>
          <w:rStyle w:val="Strong"/>
          <w:b/>
          <w:bCs w:val="0"/>
        </w:rPr>
        <w:lastRenderedPageBreak/>
        <w:t>Appendix I</w:t>
      </w:r>
      <w:r w:rsidR="00394AE8">
        <w:rPr>
          <w:rStyle w:val="Strong"/>
          <w:b/>
          <w:bCs w:val="0"/>
        </w:rPr>
        <w:t>V</w:t>
      </w:r>
      <w:r>
        <w:rPr>
          <w:b w:val="0"/>
        </w:rPr>
        <w:t xml:space="preserve">: </w:t>
      </w:r>
      <w:bookmarkEnd w:id="328"/>
      <w:r>
        <w:t>DATA COLLECTION TOOL</w:t>
      </w:r>
      <w:bookmarkEnd w:id="331"/>
    </w:p>
    <w:p w:rsidR="003C3CBB" w:rsidRDefault="000007C1">
      <w:pPr>
        <w:jc w:val="both"/>
        <w:rPr>
          <w:rFonts w:eastAsia="Times New Roman" w:cs="Times New Roman"/>
          <w:szCs w:val="24"/>
        </w:rPr>
      </w:pPr>
      <w:r>
        <w:rPr>
          <w:rFonts w:eastAsia="Times New Roman" w:cs="Times New Roman"/>
          <w:szCs w:val="24"/>
        </w:rPr>
        <w:t>Thank you for participating in this survey. This research aims to understand the effects of mobile banking on the financial performance of Small and Medium Enterprises (SMEs) in Kirinyaga County. Your responses will be kept confidential and used solely for research purposes.</w:t>
      </w:r>
    </w:p>
    <w:p w:rsidR="003C3CBB" w:rsidRDefault="000007C1">
      <w:pPr>
        <w:jc w:val="both"/>
        <w:rPr>
          <w:rFonts w:eastAsia="Times New Roman" w:cs="Times New Roman"/>
          <w:b/>
          <w:szCs w:val="24"/>
        </w:rPr>
      </w:pPr>
      <w:r>
        <w:rPr>
          <w:rFonts w:eastAsia="Times New Roman" w:cs="Times New Roman"/>
          <w:b/>
          <w:szCs w:val="24"/>
        </w:rPr>
        <w:t>SECTION A: GENERAL INFORMATION</w:t>
      </w:r>
      <w:r>
        <w:rPr>
          <w:rFonts w:eastAsia="Times New Roman" w:cs="Times New Roman"/>
          <w:noProof/>
          <w:szCs w:val="24"/>
        </w:rPr>
        <mc:AlternateContent>
          <mc:Choice Requires="wps">
            <w:drawing>
              <wp:anchor distT="0" distB="0" distL="0" distR="0" simplePos="0" relativeHeight="251499008" behindDoc="0" locked="0" layoutInCell="1" allowOverlap="1">
                <wp:simplePos x="0" y="0"/>
                <wp:positionH relativeFrom="column">
                  <wp:posOffset>456565</wp:posOffset>
                </wp:positionH>
                <wp:positionV relativeFrom="paragraph">
                  <wp:posOffset>192405</wp:posOffset>
                </wp:positionV>
                <wp:extent cx="0" cy="19050"/>
                <wp:effectExtent l="0" t="0" r="0" b="0"/>
                <wp:wrapNone/>
                <wp:docPr id="1147" name="Straight Connector 1147"/>
                <wp:cNvGraphicFramePr/>
                <a:graphic xmlns:a="http://schemas.openxmlformats.org/drawingml/2006/main">
                  <a:graphicData uri="http://schemas.microsoft.com/office/word/2010/wordprocessingShape">
                    <wps:wsp>
                      <wps:cNvCnPr/>
                      <wps:spPr>
                        <a:xfrm flipV="1">
                          <a:off x="0" y="0"/>
                          <a:ext cx="0" cy="19050"/>
                        </a:xfrm>
                        <a:prstGeom prst="line">
                          <a:avLst/>
                        </a:prstGeom>
                        <a:ln w="6350" cap="flat" cmpd="sng">
                          <a:solidFill>
                            <a:srgbClr val="000000"/>
                          </a:solidFill>
                          <a:prstDash val="solid"/>
                          <a:miter/>
                          <a:headEnd type="none" w="med" len="med"/>
                          <a:tailEnd type="none" w="med" len="med"/>
                        </a:ln>
                      </wps:spPr>
                      <wps:bodyPr/>
                    </wps:wsp>
                  </a:graphicData>
                </a:graphic>
              </wp:anchor>
            </w:drawing>
          </mc:Choice>
          <mc:Fallback>
            <w:pict>
              <v:line w14:anchorId="1E63592F" id="Straight Connector 1147" o:spid="_x0000_s1026" style="position:absolute;flip:y;z-index:251499008;visibility:visible;mso-wrap-style:square;mso-wrap-distance-left:0;mso-wrap-distance-top:0;mso-wrap-distance-right:0;mso-wrap-distance-bottom:0;mso-position-horizontal:absolute;mso-position-horizontal-relative:text;mso-position-vertical:absolute;mso-position-vertical-relative:text" from="35.95pt,15.15pt" to="35.95pt,16.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" strokeweight=".5pt">
                <v:stroke joinstyle="miter"/>
              </v:line>
            </w:pict>
          </mc:Fallback>
        </mc:AlternateContent>
      </w:r>
    </w:p>
    <w:p w:rsidR="003C3CBB" w:rsidRDefault="000007C1">
      <w:pPr>
        <w:numPr>
          <w:ilvl w:val="0"/>
          <w:numId w:val="5"/>
        </w:numPr>
        <w:ind w:left="0"/>
        <w:jc w:val="both"/>
        <w:rPr>
          <w:rFonts w:eastAsia="Times New Roman" w:cs="Times New Roman"/>
          <w:szCs w:val="24"/>
        </w:rPr>
      </w:pPr>
      <w:r>
        <w:rPr>
          <w:rFonts w:eastAsia="Times New Roman" w:cs="Times New Roman"/>
          <w:szCs w:val="24"/>
        </w:rPr>
        <w:t>What is the nature of your business?</w:t>
      </w:r>
    </w:p>
    <w:p w:rsidR="003C3CBB" w:rsidRDefault="000007C1">
      <w:pPr>
        <w:pStyle w:val="ListParagraph"/>
        <w:numPr>
          <w:ilvl w:val="0"/>
          <w:numId w:val="6"/>
        </w:numPr>
        <w:ind w:left="0"/>
        <w:jc w:val="both"/>
        <w:rPr>
          <w:rFonts w:eastAsia="Times New Roman" w:cs="Times New Roman"/>
          <w:szCs w:val="24"/>
        </w:rPr>
      </w:pPr>
      <w:r>
        <w:rPr>
          <w:rFonts w:cs="Times New Roman"/>
          <w:noProof/>
          <w:szCs w:val="24"/>
        </w:rPr>
        <mc:AlternateContent>
          <mc:Choice Requires="wps">
            <w:drawing>
              <wp:anchor distT="0" distB="0" distL="0" distR="0" simplePos="0" relativeHeight="251826688" behindDoc="0" locked="0" layoutInCell="1" allowOverlap="1">
                <wp:simplePos x="0" y="0"/>
                <wp:positionH relativeFrom="column">
                  <wp:posOffset>3486150</wp:posOffset>
                </wp:positionH>
                <wp:positionV relativeFrom="paragraph">
                  <wp:posOffset>62865</wp:posOffset>
                </wp:positionV>
                <wp:extent cx="200025" cy="200025"/>
                <wp:effectExtent l="9525" t="13335" r="9525" b="15240"/>
                <wp:wrapNone/>
                <wp:docPr id="1140" name="10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200025"/>
                        </a:xfrm>
                        <a:prstGeom prst="rect">
                          <a:avLst/>
                        </a:prstGeom>
                        <a:solidFill>
                          <a:srgbClr val="FFFFFF"/>
                        </a:solidFill>
                        <a:ln w="12700">
                          <a:solidFill>
                            <a:srgbClr val="70AD47"/>
                          </a:solidFill>
                          <a:miter lim="800000"/>
                        </a:ln>
                      </wps:spPr>
                      <wps:bodyPr rot="0" vert="horz" wrap="square" lIns="91440" tIns="45720" rIns="91440" bIns="45720" anchor="t" anchorCtr="0" upright="1">
                        <a:noAutofit/>
                      </wps:bodyPr>
                    </wps:wsp>
                  </a:graphicData>
                </a:graphic>
              </wp:anchor>
            </w:drawing>
          </mc:Choice>
          <mc:Fallback>
            <w:pict>
              <v:rect w14:anchorId="507FB12C" id="1035" o:spid="_x0000_s1026" style="position:absolute;margin-left:274.5pt;margin-top:4.95pt;width:15.75pt;height:15.75pt;z-index:251826688;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" strokecolor="#70ad47" strokeweight="1pt"/>
            </w:pict>
          </mc:Fallback>
        </mc:AlternateContent>
      </w:r>
      <w:r>
        <w:rPr>
          <w:rFonts w:eastAsia="Times New Roman" w:cs="Times New Roman"/>
          <w:szCs w:val="24"/>
        </w:rPr>
        <w:t>Retail</w:t>
      </w:r>
    </w:p>
    <w:p w:rsidR="003C3CBB" w:rsidRDefault="000007C1">
      <w:pPr>
        <w:pStyle w:val="ListParagraph"/>
        <w:numPr>
          <w:ilvl w:val="0"/>
          <w:numId w:val="6"/>
        </w:numPr>
        <w:ind w:left="0"/>
        <w:jc w:val="both"/>
        <w:rPr>
          <w:rFonts w:eastAsia="Times New Roman" w:cs="Times New Roman"/>
          <w:szCs w:val="24"/>
        </w:rPr>
      </w:pPr>
      <w:r>
        <w:rPr>
          <w:rFonts w:cs="Times New Roman"/>
          <w:noProof/>
          <w:szCs w:val="24"/>
        </w:rPr>
        <mc:AlternateContent>
          <mc:Choice Requires="wps">
            <w:drawing>
              <wp:anchor distT="0" distB="0" distL="0" distR="0" simplePos="0" relativeHeight="251828736" behindDoc="0" locked="0" layoutInCell="1" allowOverlap="1">
                <wp:simplePos x="0" y="0"/>
                <wp:positionH relativeFrom="column">
                  <wp:posOffset>3486150</wp:posOffset>
                </wp:positionH>
                <wp:positionV relativeFrom="paragraph">
                  <wp:posOffset>17145</wp:posOffset>
                </wp:positionV>
                <wp:extent cx="200025" cy="200025"/>
                <wp:effectExtent l="9525" t="13335" r="9525" b="15240"/>
                <wp:wrapNone/>
                <wp:docPr id="1139" name="10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200025"/>
                        </a:xfrm>
                        <a:prstGeom prst="rect">
                          <a:avLst/>
                        </a:prstGeom>
                        <a:solidFill>
                          <a:srgbClr val="FFFFFF"/>
                        </a:solidFill>
                        <a:ln w="12700">
                          <a:solidFill>
                            <a:srgbClr val="70AD47"/>
                          </a:solidFill>
                          <a:miter lim="800000"/>
                        </a:ln>
                      </wps:spPr>
                      <wps:bodyPr rot="0" vert="horz" wrap="square" lIns="91440" tIns="45720" rIns="91440" bIns="45720" anchor="t" anchorCtr="0" upright="1">
                        <a:noAutofit/>
                      </wps:bodyPr>
                    </wps:wsp>
                  </a:graphicData>
                </a:graphic>
              </wp:anchor>
            </w:drawing>
          </mc:Choice>
          <mc:Fallback>
            <w:pict>
              <v:rect w14:anchorId="3F96B18C" id="1036" o:spid="_x0000_s1026" style="position:absolute;margin-left:274.5pt;margin-top:1.35pt;width:15.75pt;height:15.75pt;z-index:251828736;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" strokecolor="#70ad47" strokeweight="1pt"/>
            </w:pict>
          </mc:Fallback>
        </mc:AlternateContent>
      </w:r>
      <w:r>
        <w:rPr>
          <w:rFonts w:cs="Times New Roman"/>
          <w:noProof/>
          <w:szCs w:val="24"/>
        </w:rPr>
        <mc:AlternateContent>
          <mc:Choice Requires="wps">
            <w:drawing>
              <wp:anchor distT="0" distB="0" distL="0" distR="0" simplePos="0" relativeHeight="251830784" behindDoc="0" locked="0" layoutInCell="1" allowOverlap="1">
                <wp:simplePos x="0" y="0"/>
                <wp:positionH relativeFrom="column">
                  <wp:posOffset>3486150</wp:posOffset>
                </wp:positionH>
                <wp:positionV relativeFrom="paragraph">
                  <wp:posOffset>314325</wp:posOffset>
                </wp:positionV>
                <wp:extent cx="200025" cy="200025"/>
                <wp:effectExtent l="9525" t="15240" r="9525" b="13335"/>
                <wp:wrapNone/>
                <wp:docPr id="1138" name="10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200025"/>
                        </a:xfrm>
                        <a:prstGeom prst="rect">
                          <a:avLst/>
                        </a:prstGeom>
                        <a:solidFill>
                          <a:srgbClr val="FFFFFF"/>
                        </a:solidFill>
                        <a:ln w="12700">
                          <a:solidFill>
                            <a:srgbClr val="70AD47"/>
                          </a:solidFill>
                          <a:miter lim="800000"/>
                        </a:ln>
                      </wps:spPr>
                      <wps:bodyPr rot="0" vert="horz" wrap="square" lIns="91440" tIns="45720" rIns="91440" bIns="45720" anchor="t" anchorCtr="0" upright="1">
                        <a:noAutofit/>
                      </wps:bodyPr>
                    </wps:wsp>
                  </a:graphicData>
                </a:graphic>
              </wp:anchor>
            </w:drawing>
          </mc:Choice>
          <mc:Fallback>
            <w:pict>
              <v:rect w14:anchorId="7ACD879F" id="1037" o:spid="_x0000_s1026" style="position:absolute;margin-left:274.5pt;margin-top:24.75pt;width:15.75pt;height:15.75pt;z-index:251830784;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" strokecolor="#70ad47" strokeweight="1pt"/>
            </w:pict>
          </mc:Fallback>
        </mc:AlternateContent>
      </w:r>
      <w:r>
        <w:rPr>
          <w:rFonts w:eastAsia="Times New Roman" w:cs="Times New Roman"/>
          <w:szCs w:val="24"/>
        </w:rPr>
        <w:t>Wholesale</w:t>
      </w:r>
    </w:p>
    <w:p w:rsidR="003C3CBB" w:rsidRDefault="000007C1">
      <w:pPr>
        <w:pStyle w:val="ListParagraph"/>
        <w:numPr>
          <w:ilvl w:val="0"/>
          <w:numId w:val="6"/>
        </w:numPr>
        <w:ind w:left="0"/>
        <w:jc w:val="both"/>
        <w:rPr>
          <w:rFonts w:eastAsia="Times New Roman" w:cs="Times New Roman"/>
          <w:szCs w:val="24"/>
        </w:rPr>
      </w:pPr>
      <w:r>
        <w:rPr>
          <w:rFonts w:eastAsia="Times New Roman" w:cs="Times New Roman"/>
          <w:szCs w:val="24"/>
        </w:rPr>
        <w:t>Hotel</w:t>
      </w:r>
    </w:p>
    <w:p w:rsidR="003C3CBB" w:rsidRDefault="000007C1">
      <w:pPr>
        <w:pStyle w:val="ListParagraph"/>
        <w:numPr>
          <w:ilvl w:val="0"/>
          <w:numId w:val="6"/>
        </w:numPr>
        <w:ind w:left="0"/>
        <w:jc w:val="both"/>
        <w:rPr>
          <w:rFonts w:eastAsia="Times New Roman" w:cs="Times New Roman"/>
          <w:szCs w:val="24"/>
        </w:rPr>
      </w:pPr>
      <w:r>
        <w:rPr>
          <w:rFonts w:eastAsia="Times New Roman" w:cs="Times New Roman"/>
          <w:szCs w:val="24"/>
        </w:rPr>
        <w:t xml:space="preserve">Salons and Cosmetics                                             </w:t>
      </w:r>
      <w:r>
        <w:rPr>
          <w:rFonts w:eastAsia="Times New Roman" w:cs="Times New Roman"/>
          <w:noProof/>
          <w:szCs w:val="24"/>
        </w:rPr>
        <w:drawing>
          <wp:inline distT="0" distB="0" distL="0" distR="0">
            <wp:extent cx="212725" cy="212725"/>
            <wp:effectExtent l="0" t="0" r="0" b="0"/>
            <wp:docPr id="1038" name="Picture 22"/>
            <wp:cNvGraphicFramePr/>
            <a:graphic xmlns:a="http://schemas.openxmlformats.org/drawingml/2006/main">
              <a:graphicData uri="http://schemas.openxmlformats.org/drawingml/2006/picture">
                <pic:pic xmlns:pic="http://schemas.openxmlformats.org/drawingml/2006/picture">
                  <pic:nvPicPr>
                    <pic:cNvPr id="1038" name="Picture 22"/>
                    <pic:cNvPicPr/>
                  </pic:nvPicPr>
                  <pic:blipFill>
                    <a:blip r:embed="rId65" cstate="print"/>
                    <a:srcRect/>
                    <a:stretch>
                      <a:fillRect/>
                    </a:stretch>
                  </pic:blipFill>
                  <pic:spPr>
                    <a:xfrm>
                      <a:off x="0" y="0"/>
                      <a:ext cx="213359" cy="213359"/>
                    </a:xfrm>
                    <a:prstGeom prst="rect">
                      <a:avLst/>
                    </a:prstGeom>
                  </pic:spPr>
                </pic:pic>
              </a:graphicData>
            </a:graphic>
          </wp:inline>
        </w:drawing>
      </w:r>
      <w:r>
        <w:rPr>
          <w:rFonts w:eastAsia="Times New Roman" w:cs="Times New Roman"/>
          <w:szCs w:val="24"/>
        </w:rPr>
        <w:t xml:space="preserve">            </w:t>
      </w:r>
    </w:p>
    <w:p w:rsidR="003C3CBB" w:rsidRDefault="000007C1">
      <w:pPr>
        <w:pStyle w:val="ListParagraph"/>
        <w:numPr>
          <w:ilvl w:val="0"/>
          <w:numId w:val="6"/>
        </w:numPr>
        <w:ind w:left="0"/>
        <w:jc w:val="both"/>
        <w:rPr>
          <w:rFonts w:eastAsia="Times New Roman" w:cs="Times New Roman"/>
          <w:szCs w:val="24"/>
        </w:rPr>
      </w:pPr>
      <w:r>
        <w:rPr>
          <w:rFonts w:eastAsia="Times New Roman" w:cs="Times New Roman"/>
          <w:szCs w:val="24"/>
        </w:rPr>
        <w:t xml:space="preserve">Barber                                                                     </w:t>
      </w:r>
      <w:r>
        <w:rPr>
          <w:rFonts w:eastAsia="Times New Roman" w:cs="Times New Roman"/>
          <w:noProof/>
          <w:szCs w:val="24"/>
        </w:rPr>
        <w:drawing>
          <wp:inline distT="0" distB="0" distL="0" distR="0">
            <wp:extent cx="212725" cy="212725"/>
            <wp:effectExtent l="0" t="0" r="0" b="0"/>
            <wp:docPr id="1039" name="Picture 4"/>
            <wp:cNvGraphicFramePr/>
            <a:graphic xmlns:a="http://schemas.openxmlformats.org/drawingml/2006/main">
              <a:graphicData uri="http://schemas.openxmlformats.org/drawingml/2006/picture">
                <pic:pic xmlns:pic="http://schemas.openxmlformats.org/drawingml/2006/picture">
                  <pic:nvPicPr>
                    <pic:cNvPr id="1039" name="Picture 4"/>
                    <pic:cNvPicPr/>
                  </pic:nvPicPr>
                  <pic:blipFill>
                    <a:blip r:embed="rId65" cstate="print"/>
                    <a:srcRect/>
                    <a:stretch>
                      <a:fillRect/>
                    </a:stretch>
                  </pic:blipFill>
                  <pic:spPr>
                    <a:xfrm>
                      <a:off x="0" y="0"/>
                      <a:ext cx="213359" cy="213359"/>
                    </a:xfrm>
                    <a:prstGeom prst="rect">
                      <a:avLst/>
                    </a:prstGeom>
                  </pic:spPr>
                </pic:pic>
              </a:graphicData>
            </a:graphic>
          </wp:inline>
        </w:drawing>
      </w:r>
      <w:r>
        <w:rPr>
          <w:rFonts w:eastAsia="Times New Roman" w:cs="Times New Roman"/>
          <w:szCs w:val="24"/>
        </w:rPr>
        <w:t xml:space="preserve">           </w:t>
      </w:r>
    </w:p>
    <w:p w:rsidR="003C3CBB" w:rsidRDefault="000007C1">
      <w:pPr>
        <w:pStyle w:val="ListParagraph"/>
        <w:numPr>
          <w:ilvl w:val="0"/>
          <w:numId w:val="6"/>
        </w:numPr>
        <w:ind w:left="0"/>
        <w:jc w:val="both"/>
        <w:rPr>
          <w:rFonts w:eastAsia="Times New Roman" w:cs="Times New Roman"/>
          <w:szCs w:val="24"/>
        </w:rPr>
      </w:pPr>
      <w:r>
        <w:rPr>
          <w:rFonts w:cs="Times New Roman"/>
          <w:noProof/>
          <w:szCs w:val="24"/>
        </w:rPr>
        <mc:AlternateContent>
          <mc:Choice Requires="wps">
            <w:drawing>
              <wp:anchor distT="0" distB="0" distL="0" distR="0" simplePos="0" relativeHeight="251832832" behindDoc="0" locked="0" layoutInCell="1" allowOverlap="1">
                <wp:simplePos x="0" y="0"/>
                <wp:positionH relativeFrom="column">
                  <wp:posOffset>3486150</wp:posOffset>
                </wp:positionH>
                <wp:positionV relativeFrom="paragraph">
                  <wp:posOffset>13335</wp:posOffset>
                </wp:positionV>
                <wp:extent cx="200025" cy="200025"/>
                <wp:effectExtent l="9525" t="8890" r="9525" b="10160"/>
                <wp:wrapNone/>
                <wp:docPr id="1137" name="10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200025"/>
                        </a:xfrm>
                        <a:prstGeom prst="rect">
                          <a:avLst/>
                        </a:prstGeom>
                        <a:solidFill>
                          <a:srgbClr val="FFFFFF"/>
                        </a:solidFill>
                        <a:ln w="12700">
                          <a:solidFill>
                            <a:srgbClr val="70AD47"/>
                          </a:solidFill>
                          <a:miter lim="800000"/>
                        </a:ln>
                      </wps:spPr>
                      <wps:bodyPr rot="0" vert="horz" wrap="square" lIns="91440" tIns="45720" rIns="91440" bIns="45720" anchor="t" anchorCtr="0" upright="1">
                        <a:noAutofit/>
                      </wps:bodyPr>
                    </wps:wsp>
                  </a:graphicData>
                </a:graphic>
              </wp:anchor>
            </w:drawing>
          </mc:Choice>
          <mc:Fallback>
            <w:pict>
              <v:rect w14:anchorId="4F684494" id="1040" o:spid="_x0000_s1026" style="position:absolute;margin-left:274.5pt;margin-top:1.05pt;width:15.75pt;height:15.75pt;z-index:251832832;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" strokecolor="#70ad47" strokeweight="1pt"/>
            </w:pict>
          </mc:Fallback>
        </mc:AlternateContent>
      </w:r>
      <w:r>
        <w:rPr>
          <w:rFonts w:eastAsia="Times New Roman" w:cs="Times New Roman"/>
          <w:szCs w:val="24"/>
        </w:rPr>
        <w:t>Farm produce vendors</w:t>
      </w:r>
    </w:p>
    <w:p w:rsidR="003C3CBB" w:rsidRDefault="000007C1">
      <w:pPr>
        <w:jc w:val="both"/>
        <w:rPr>
          <w:rFonts w:eastAsia="Times New Roman" w:cs="Times New Roman"/>
          <w:b/>
          <w:szCs w:val="24"/>
        </w:rPr>
      </w:pPr>
      <w:r>
        <w:rPr>
          <w:rFonts w:eastAsia="Times New Roman" w:cs="Times New Roman"/>
          <w:b/>
          <w:szCs w:val="24"/>
        </w:rPr>
        <w:t>SECTION B: MOBILE PAYMENTS (tick the appropriate answer)</w:t>
      </w:r>
    </w:p>
    <w:p w:rsidR="003C3CBB" w:rsidRDefault="000007C1">
      <w:pPr>
        <w:numPr>
          <w:ilvl w:val="0"/>
          <w:numId w:val="5"/>
        </w:numPr>
        <w:ind w:left="0"/>
        <w:jc w:val="both"/>
        <w:rPr>
          <w:rFonts w:eastAsia="Times New Roman" w:cs="Times New Roman"/>
          <w:szCs w:val="24"/>
        </w:rPr>
      </w:pPr>
      <w:r>
        <w:rPr>
          <w:rFonts w:eastAsia="Times New Roman" w:cs="Times New Roman"/>
          <w:szCs w:val="24"/>
        </w:rPr>
        <w:t>Do you use mobile payments in your business?</w:t>
      </w:r>
    </w:p>
    <w:p w:rsidR="003C3CBB" w:rsidRDefault="000007C1">
      <w:pPr>
        <w:numPr>
          <w:ilvl w:val="0"/>
          <w:numId w:val="7"/>
        </w:numPr>
        <w:ind w:left="0"/>
        <w:jc w:val="both"/>
        <w:rPr>
          <w:rFonts w:eastAsia="Times New Roman" w:cs="Times New Roman"/>
          <w:szCs w:val="24"/>
        </w:rPr>
      </w:pPr>
      <w:r>
        <w:rPr>
          <w:rFonts w:cs="Times New Roman"/>
          <w:noProof/>
          <w:szCs w:val="24"/>
        </w:rPr>
        <mc:AlternateContent>
          <mc:Choice Requires="wps">
            <w:drawing>
              <wp:anchor distT="0" distB="0" distL="0" distR="0" simplePos="0" relativeHeight="251836928" behindDoc="0" locked="0" layoutInCell="1" allowOverlap="1">
                <wp:simplePos x="0" y="0"/>
                <wp:positionH relativeFrom="column">
                  <wp:posOffset>4048125</wp:posOffset>
                </wp:positionH>
                <wp:positionV relativeFrom="paragraph">
                  <wp:posOffset>449580</wp:posOffset>
                </wp:positionV>
                <wp:extent cx="200025" cy="200025"/>
                <wp:effectExtent l="9525" t="10795" r="9525" b="8255"/>
                <wp:wrapNone/>
                <wp:docPr id="1136" name="10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200025"/>
                        </a:xfrm>
                        <a:prstGeom prst="rect">
                          <a:avLst/>
                        </a:prstGeom>
                        <a:solidFill>
                          <a:srgbClr val="FFFFFF"/>
                        </a:solidFill>
                        <a:ln w="12700">
                          <a:solidFill>
                            <a:srgbClr val="70AD47"/>
                          </a:solidFill>
                          <a:miter lim="800000"/>
                        </a:ln>
                      </wps:spPr>
                      <wps:bodyPr rot="0" vert="horz" wrap="square" lIns="91440" tIns="45720" rIns="91440" bIns="45720" anchor="t" anchorCtr="0" upright="1">
                        <a:noAutofit/>
                      </wps:bodyPr>
                    </wps:wsp>
                  </a:graphicData>
                </a:graphic>
              </wp:anchor>
            </w:drawing>
          </mc:Choice>
          <mc:Fallback>
            <w:pict>
              <v:rect w14:anchorId="7C9285D2" id="1041" o:spid="_x0000_s1026" style="position:absolute;margin-left:318.75pt;margin-top:35.4pt;width:15.75pt;height:15.75pt;z-index:251836928;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" strokecolor="#70ad47" strokeweight="1pt"/>
            </w:pict>
          </mc:Fallback>
        </mc:AlternateContent>
      </w:r>
      <w:r>
        <w:rPr>
          <w:rFonts w:cs="Times New Roman"/>
          <w:noProof/>
          <w:szCs w:val="24"/>
        </w:rPr>
        <mc:AlternateContent>
          <mc:Choice Requires="wps">
            <w:drawing>
              <wp:anchor distT="0" distB="0" distL="0" distR="0" simplePos="0" relativeHeight="251834880" behindDoc="0" locked="0" layoutInCell="1" allowOverlap="1">
                <wp:simplePos x="0" y="0"/>
                <wp:positionH relativeFrom="column">
                  <wp:posOffset>4048125</wp:posOffset>
                </wp:positionH>
                <wp:positionV relativeFrom="paragraph">
                  <wp:posOffset>11430</wp:posOffset>
                </wp:positionV>
                <wp:extent cx="200025" cy="200025"/>
                <wp:effectExtent l="9525" t="10795" r="9525" b="8255"/>
                <wp:wrapNone/>
                <wp:docPr id="1135" name="10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200025"/>
                        </a:xfrm>
                        <a:prstGeom prst="rect">
                          <a:avLst/>
                        </a:prstGeom>
                        <a:solidFill>
                          <a:srgbClr val="FFFFFF"/>
                        </a:solidFill>
                        <a:ln w="12700">
                          <a:solidFill>
                            <a:srgbClr val="70AD47"/>
                          </a:solidFill>
                          <a:miter lim="800000"/>
                        </a:ln>
                      </wps:spPr>
                      <wps:bodyPr rot="0" vert="horz" wrap="square" lIns="91440" tIns="45720" rIns="91440" bIns="45720" anchor="t" anchorCtr="0" upright="1">
                        <a:noAutofit/>
                      </wps:bodyPr>
                    </wps:wsp>
                  </a:graphicData>
                </a:graphic>
              </wp:anchor>
            </w:drawing>
          </mc:Choice>
          <mc:Fallback>
            <w:pict>
              <v:rect w14:anchorId="6BAF0BD4" id="1042" o:spid="_x0000_s1026" style="position:absolute;margin-left:318.75pt;margin-top:.9pt;width:15.75pt;height:15.75pt;z-index:251834880;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" strokecolor="#70ad47" strokeweight="1pt"/>
            </w:pict>
          </mc:Fallback>
        </mc:AlternateContent>
      </w:r>
      <w:r>
        <w:rPr>
          <w:rFonts w:eastAsia="Times New Roman" w:cs="Times New Roman"/>
          <w:szCs w:val="24"/>
        </w:rPr>
        <w:t>Yes</w:t>
      </w:r>
    </w:p>
    <w:p w:rsidR="003C3CBB" w:rsidRDefault="000007C1">
      <w:pPr>
        <w:numPr>
          <w:ilvl w:val="0"/>
          <w:numId w:val="7"/>
        </w:numPr>
        <w:ind w:left="0"/>
        <w:jc w:val="both"/>
        <w:rPr>
          <w:rFonts w:eastAsia="Times New Roman" w:cs="Times New Roman"/>
          <w:szCs w:val="24"/>
        </w:rPr>
      </w:pPr>
      <w:r>
        <w:rPr>
          <w:rFonts w:eastAsia="Times New Roman" w:cs="Times New Roman"/>
          <w:szCs w:val="24"/>
        </w:rPr>
        <w:t>No</w:t>
      </w:r>
    </w:p>
    <w:p w:rsidR="003C3CBB" w:rsidRDefault="000007C1">
      <w:pPr>
        <w:jc w:val="both"/>
        <w:rPr>
          <w:rFonts w:eastAsia="Times New Roman" w:cs="Times New Roman"/>
          <w:szCs w:val="24"/>
        </w:rPr>
      </w:pPr>
      <w:r>
        <w:rPr>
          <w:rFonts w:eastAsia="Times New Roman" w:cs="Times New Roman"/>
          <w:szCs w:val="24"/>
        </w:rPr>
        <w:t>If no, why?</w:t>
      </w:r>
    </w:p>
    <w:p w:rsidR="003C3CBB" w:rsidRDefault="000007C1">
      <w:pPr>
        <w:jc w:val="both"/>
        <w:rPr>
          <w:rFonts w:eastAsia="Times New Roman" w:cs="Times New Roman"/>
          <w:szCs w:val="24"/>
        </w:rPr>
      </w:pPr>
      <w:r>
        <w:rPr>
          <w:rFonts w:eastAsia="Times New Roman" w:cs="Times New Roman"/>
          <w:szCs w:val="24"/>
        </w:rPr>
        <w:t>………………………………………………………………………………………………………………………………………………………………………………………………………………………………………………………………………………………………………..</w:t>
      </w:r>
    </w:p>
    <w:p w:rsidR="003C3CBB" w:rsidRDefault="000007C1">
      <w:pPr>
        <w:pStyle w:val="ListParagraph"/>
        <w:numPr>
          <w:ilvl w:val="0"/>
          <w:numId w:val="5"/>
        </w:numPr>
        <w:jc w:val="both"/>
        <w:rPr>
          <w:rFonts w:eastAsia="Times New Roman" w:cs="Times New Roman"/>
          <w:szCs w:val="24"/>
        </w:rPr>
      </w:pPr>
      <w:r>
        <w:rPr>
          <w:rFonts w:eastAsia="Times New Roman" w:cs="Times New Roman"/>
          <w:szCs w:val="24"/>
        </w:rPr>
        <w:t>What type of mobile banking service do you use to receive payments?</w:t>
      </w:r>
    </w:p>
    <w:p w:rsidR="003C3CBB" w:rsidRDefault="000007C1">
      <w:pPr>
        <w:pStyle w:val="ListParagraph"/>
        <w:numPr>
          <w:ilvl w:val="0"/>
          <w:numId w:val="8"/>
        </w:numPr>
        <w:ind w:left="0"/>
        <w:jc w:val="both"/>
        <w:rPr>
          <w:rFonts w:eastAsia="Times New Roman" w:cs="Times New Roman"/>
          <w:szCs w:val="24"/>
        </w:rPr>
      </w:pPr>
      <w:r>
        <w:rPr>
          <w:rFonts w:eastAsia="Times New Roman" w:cs="Times New Roman"/>
          <w:szCs w:val="24"/>
        </w:rPr>
        <w:t>Paybill</w:t>
      </w:r>
      <w:r>
        <w:rPr>
          <w:rFonts w:eastAsia="Times New Roman" w:cs="Times New Roman"/>
          <w:szCs w:val="24"/>
        </w:rPr>
        <w:tab/>
      </w:r>
      <w:r>
        <w:rPr>
          <w:rFonts w:eastAsia="Times New Roman" w:cs="Times New Roman"/>
          <w:szCs w:val="24"/>
        </w:rPr>
        <w:tab/>
      </w:r>
      <w:r>
        <w:rPr>
          <w:rFonts w:eastAsia="Times New Roman" w:cs="Times New Roman"/>
          <w:szCs w:val="24"/>
        </w:rPr>
        <w:tab/>
      </w:r>
      <w:r>
        <w:rPr>
          <w:rFonts w:eastAsia="Times New Roman" w:cs="Times New Roman"/>
          <w:szCs w:val="24"/>
        </w:rPr>
        <w:tab/>
      </w:r>
      <w:r>
        <w:rPr>
          <w:rFonts w:eastAsia="Times New Roman" w:cs="Times New Roman"/>
          <w:szCs w:val="24"/>
        </w:rPr>
        <w:tab/>
      </w:r>
      <w:r>
        <w:rPr>
          <w:rFonts w:eastAsia="Times New Roman" w:cs="Times New Roman"/>
          <w:szCs w:val="24"/>
        </w:rPr>
        <w:tab/>
      </w:r>
      <w:r>
        <w:rPr>
          <w:rFonts w:eastAsia="Times New Roman" w:cs="Times New Roman"/>
          <w:szCs w:val="24"/>
        </w:rPr>
        <w:tab/>
      </w:r>
      <w:r>
        <w:rPr>
          <w:rFonts w:eastAsia="Times New Roman" w:cs="Times New Roman"/>
          <w:noProof/>
          <w:szCs w:val="24"/>
        </w:rPr>
        <w:drawing>
          <wp:inline distT="0" distB="0" distL="0" distR="0">
            <wp:extent cx="212725" cy="212725"/>
            <wp:effectExtent l="0" t="0" r="0" b="0"/>
            <wp:docPr id="1171" name="Picture 13"/>
            <wp:cNvGraphicFramePr/>
            <a:graphic xmlns:a="http://schemas.openxmlformats.org/drawingml/2006/main">
              <a:graphicData uri="http://schemas.openxmlformats.org/drawingml/2006/picture">
                <pic:pic xmlns:pic="http://schemas.openxmlformats.org/drawingml/2006/picture">
                  <pic:nvPicPr>
                    <pic:cNvPr id="1171" name="Picture 13"/>
                    <pic:cNvPicPr/>
                  </pic:nvPicPr>
                  <pic:blipFill>
                    <a:blip r:embed="rId65" cstate="print"/>
                    <a:srcRect/>
                    <a:stretch>
                      <a:fillRect/>
                    </a:stretch>
                  </pic:blipFill>
                  <pic:spPr>
                    <a:xfrm>
                      <a:off x="0" y="0"/>
                      <a:ext cx="213359" cy="213359"/>
                    </a:xfrm>
                    <a:prstGeom prst="rect">
                      <a:avLst/>
                    </a:prstGeom>
                  </pic:spPr>
                </pic:pic>
              </a:graphicData>
            </a:graphic>
          </wp:inline>
        </w:drawing>
      </w:r>
    </w:p>
    <w:p w:rsidR="003C3CBB" w:rsidRDefault="000007C1">
      <w:pPr>
        <w:pStyle w:val="ListParagraph"/>
        <w:numPr>
          <w:ilvl w:val="0"/>
          <w:numId w:val="8"/>
        </w:numPr>
        <w:ind w:left="0"/>
        <w:jc w:val="both"/>
        <w:rPr>
          <w:rFonts w:eastAsia="Times New Roman" w:cs="Times New Roman"/>
          <w:szCs w:val="24"/>
        </w:rPr>
      </w:pPr>
      <w:r>
        <w:rPr>
          <w:rFonts w:eastAsia="Times New Roman" w:cs="Times New Roman"/>
          <w:szCs w:val="24"/>
        </w:rPr>
        <w:t xml:space="preserve">Buy Goods                                                                        </w:t>
      </w:r>
      <w:r>
        <w:rPr>
          <w:rFonts w:eastAsia="Times New Roman" w:cs="Times New Roman"/>
          <w:noProof/>
          <w:szCs w:val="24"/>
        </w:rPr>
        <w:drawing>
          <wp:inline distT="0" distB="0" distL="0" distR="0">
            <wp:extent cx="212725" cy="212725"/>
            <wp:effectExtent l="0" t="0" r="0" b="0"/>
            <wp:docPr id="1044" name="Picture 13"/>
            <wp:cNvGraphicFramePr/>
            <a:graphic xmlns:a="http://schemas.openxmlformats.org/drawingml/2006/main">
              <a:graphicData uri="http://schemas.openxmlformats.org/drawingml/2006/picture">
                <pic:pic xmlns:pic="http://schemas.openxmlformats.org/drawingml/2006/picture">
                  <pic:nvPicPr>
                    <pic:cNvPr id="1044" name="Picture 13"/>
                    <pic:cNvPicPr/>
                  </pic:nvPicPr>
                  <pic:blipFill>
                    <a:blip r:embed="rId65" cstate="print"/>
                    <a:srcRect/>
                    <a:stretch>
                      <a:fillRect/>
                    </a:stretch>
                  </pic:blipFill>
                  <pic:spPr>
                    <a:xfrm>
                      <a:off x="0" y="0"/>
                      <a:ext cx="213359" cy="213359"/>
                    </a:xfrm>
                    <a:prstGeom prst="rect">
                      <a:avLst/>
                    </a:prstGeom>
                  </pic:spPr>
                </pic:pic>
              </a:graphicData>
            </a:graphic>
          </wp:inline>
        </w:drawing>
      </w:r>
    </w:p>
    <w:p w:rsidR="003C3CBB" w:rsidRDefault="000007C1">
      <w:pPr>
        <w:pStyle w:val="ListParagraph"/>
        <w:numPr>
          <w:ilvl w:val="0"/>
          <w:numId w:val="8"/>
        </w:numPr>
        <w:ind w:left="0"/>
        <w:jc w:val="both"/>
        <w:rPr>
          <w:rFonts w:eastAsia="Times New Roman" w:cs="Times New Roman"/>
          <w:szCs w:val="24"/>
        </w:rPr>
      </w:pPr>
      <w:r>
        <w:rPr>
          <w:rFonts w:eastAsia="Times New Roman" w:cs="Times New Roman"/>
          <w:szCs w:val="24"/>
        </w:rPr>
        <w:lastRenderedPageBreak/>
        <w:t xml:space="preserve">Pochi la biashara                </w:t>
      </w:r>
      <w:r>
        <w:rPr>
          <w:rFonts w:eastAsia="Times New Roman" w:cs="Times New Roman"/>
          <w:szCs w:val="24"/>
        </w:rPr>
        <w:tab/>
      </w:r>
      <w:r>
        <w:rPr>
          <w:rFonts w:eastAsia="Times New Roman" w:cs="Times New Roman"/>
          <w:szCs w:val="24"/>
        </w:rPr>
        <w:tab/>
      </w:r>
      <w:r>
        <w:rPr>
          <w:rFonts w:eastAsia="Times New Roman" w:cs="Times New Roman"/>
          <w:szCs w:val="24"/>
        </w:rPr>
        <w:tab/>
      </w:r>
      <w:r>
        <w:rPr>
          <w:rFonts w:eastAsia="Times New Roman" w:cs="Times New Roman"/>
          <w:szCs w:val="24"/>
        </w:rPr>
        <w:tab/>
      </w:r>
      <w:r>
        <w:rPr>
          <w:rFonts w:eastAsia="Times New Roman" w:cs="Times New Roman"/>
          <w:szCs w:val="24"/>
        </w:rPr>
        <w:tab/>
      </w:r>
      <w:r>
        <w:rPr>
          <w:rFonts w:eastAsia="Times New Roman" w:cs="Times New Roman"/>
          <w:noProof/>
          <w:szCs w:val="24"/>
        </w:rPr>
        <w:drawing>
          <wp:inline distT="0" distB="0" distL="0" distR="0">
            <wp:extent cx="212725" cy="212725"/>
            <wp:effectExtent l="0" t="0" r="0" b="0"/>
            <wp:docPr id="1046" name="Picture 15"/>
            <wp:cNvGraphicFramePr/>
            <a:graphic xmlns:a="http://schemas.openxmlformats.org/drawingml/2006/main">
              <a:graphicData uri="http://schemas.openxmlformats.org/drawingml/2006/picture">
                <pic:pic xmlns:pic="http://schemas.openxmlformats.org/drawingml/2006/picture">
                  <pic:nvPicPr>
                    <pic:cNvPr id="1046" name="Picture 15"/>
                    <pic:cNvPicPr/>
                  </pic:nvPicPr>
                  <pic:blipFill>
                    <a:blip r:embed="rId65" cstate="print"/>
                    <a:srcRect/>
                    <a:stretch>
                      <a:fillRect/>
                    </a:stretch>
                  </pic:blipFill>
                  <pic:spPr>
                    <a:xfrm>
                      <a:off x="0" y="0"/>
                      <a:ext cx="213359" cy="213359"/>
                    </a:xfrm>
                    <a:prstGeom prst="rect">
                      <a:avLst/>
                    </a:prstGeom>
                  </pic:spPr>
                </pic:pic>
              </a:graphicData>
            </a:graphic>
          </wp:inline>
        </w:drawing>
      </w:r>
    </w:p>
    <w:p w:rsidR="003C3CBB" w:rsidRDefault="000007C1">
      <w:pPr>
        <w:pStyle w:val="ListParagraph"/>
        <w:numPr>
          <w:ilvl w:val="0"/>
          <w:numId w:val="8"/>
        </w:numPr>
        <w:ind w:left="0"/>
        <w:jc w:val="both"/>
        <w:rPr>
          <w:rFonts w:eastAsia="Times New Roman" w:cs="Times New Roman"/>
          <w:szCs w:val="24"/>
        </w:rPr>
      </w:pPr>
      <w:r>
        <w:rPr>
          <w:rFonts w:eastAsia="Times New Roman" w:cs="Times New Roman"/>
          <w:szCs w:val="24"/>
        </w:rPr>
        <w:t xml:space="preserve">Direct Bank deposit                                                                </w:t>
      </w:r>
      <w:r>
        <w:rPr>
          <w:rFonts w:eastAsia="Times New Roman" w:cs="Times New Roman"/>
          <w:noProof/>
          <w:szCs w:val="24"/>
        </w:rPr>
        <w:drawing>
          <wp:inline distT="0" distB="0" distL="0" distR="0">
            <wp:extent cx="212725" cy="212725"/>
            <wp:effectExtent l="0" t="0" r="0" b="0"/>
            <wp:docPr id="1170" name="Picture 15"/>
            <wp:cNvGraphicFramePr/>
            <a:graphic xmlns:a="http://schemas.openxmlformats.org/drawingml/2006/main">
              <a:graphicData uri="http://schemas.openxmlformats.org/drawingml/2006/picture">
                <pic:pic xmlns:pic="http://schemas.openxmlformats.org/drawingml/2006/picture">
                  <pic:nvPicPr>
                    <pic:cNvPr id="1170" name="Picture 15"/>
                    <pic:cNvPicPr/>
                  </pic:nvPicPr>
                  <pic:blipFill>
                    <a:blip r:embed="rId65" cstate="print"/>
                    <a:srcRect/>
                    <a:stretch>
                      <a:fillRect/>
                    </a:stretch>
                  </pic:blipFill>
                  <pic:spPr>
                    <a:xfrm>
                      <a:off x="0" y="0"/>
                      <a:ext cx="213359" cy="213359"/>
                    </a:xfrm>
                    <a:prstGeom prst="rect">
                      <a:avLst/>
                    </a:prstGeom>
                  </pic:spPr>
                </pic:pic>
              </a:graphicData>
            </a:graphic>
          </wp:inline>
        </w:drawing>
      </w:r>
    </w:p>
    <w:p w:rsidR="003C3CBB" w:rsidRDefault="000007C1">
      <w:pPr>
        <w:pStyle w:val="ListParagraph"/>
        <w:numPr>
          <w:ilvl w:val="0"/>
          <w:numId w:val="9"/>
        </w:numPr>
        <w:jc w:val="both"/>
        <w:rPr>
          <w:rFonts w:eastAsia="Times New Roman" w:cs="Times New Roman"/>
          <w:szCs w:val="24"/>
        </w:rPr>
      </w:pPr>
      <w:r>
        <w:rPr>
          <w:noProof/>
        </w:rPr>
        <mc:AlternateContent>
          <mc:Choice Requires="wps">
            <w:drawing>
              <wp:anchor distT="0" distB="0" distL="0" distR="0" simplePos="0" relativeHeight="251506176" behindDoc="0" locked="0" layoutInCell="1" allowOverlap="1">
                <wp:simplePos x="0" y="0"/>
                <wp:positionH relativeFrom="column">
                  <wp:posOffset>4286250</wp:posOffset>
                </wp:positionH>
                <wp:positionV relativeFrom="paragraph">
                  <wp:posOffset>273685</wp:posOffset>
                </wp:positionV>
                <wp:extent cx="200025" cy="200025"/>
                <wp:effectExtent l="0" t="0" r="9525" b="9525"/>
                <wp:wrapNone/>
                <wp:docPr id="1134" name="Rectangle 1134"/>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5C74760D" id="Rectangle 1134" o:spid="_x0000_s1026" style="position:absolute;margin-left:337.5pt;margin-top:21.55pt;width:15.75pt;height:15.75pt;z-index:251506176;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" strokecolor="#70ad47" strokeweight="1pt"/>
            </w:pict>
          </mc:Fallback>
        </mc:AlternateContent>
      </w:r>
      <w:r>
        <w:rPr>
          <w:rFonts w:eastAsia="Times New Roman" w:cs="Times New Roman"/>
          <w:szCs w:val="24"/>
        </w:rPr>
        <w:t>How satisfied are you with the mobile payment services?</w:t>
      </w:r>
    </w:p>
    <w:p w:rsidR="003C3CBB" w:rsidRDefault="000007C1">
      <w:pPr>
        <w:jc w:val="both"/>
        <w:rPr>
          <w:rFonts w:eastAsia="Times New Roman" w:cs="Times New Roman"/>
          <w:szCs w:val="24"/>
        </w:rPr>
      </w:pPr>
      <w:r>
        <w:rPr>
          <w:rFonts w:cs="Times New Roman"/>
          <w:noProof/>
          <w:szCs w:val="24"/>
        </w:rPr>
        <mc:AlternateContent>
          <mc:Choice Requires="wps">
            <w:drawing>
              <wp:anchor distT="0" distB="0" distL="0" distR="0" simplePos="0" relativeHeight="251508224" behindDoc="0" locked="0" layoutInCell="1" allowOverlap="1">
                <wp:simplePos x="0" y="0"/>
                <wp:positionH relativeFrom="column">
                  <wp:posOffset>4286250</wp:posOffset>
                </wp:positionH>
                <wp:positionV relativeFrom="paragraph">
                  <wp:posOffset>342900</wp:posOffset>
                </wp:positionV>
                <wp:extent cx="200025" cy="200025"/>
                <wp:effectExtent l="0" t="0" r="9525" b="9525"/>
                <wp:wrapNone/>
                <wp:docPr id="1133" name="Rectangle 1133"/>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7B01E773" id="Rectangle 1133" o:spid="_x0000_s1026" style="position:absolute;margin-left:337.5pt;margin-top:27pt;width:15.75pt;height:15.75pt;z-index:251508224;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" strokecolor="#70ad47" strokeweight="1pt"/>
            </w:pict>
          </mc:Fallback>
        </mc:AlternateContent>
      </w:r>
      <w:r>
        <w:rPr>
          <w:rFonts w:eastAsia="Times New Roman" w:cs="Times New Roman"/>
          <w:szCs w:val="24"/>
        </w:rPr>
        <w:t>•</w:t>
      </w:r>
      <w:r>
        <w:rPr>
          <w:rFonts w:eastAsia="Times New Roman" w:cs="Times New Roman"/>
          <w:szCs w:val="24"/>
        </w:rPr>
        <w:tab/>
        <w:t>Very Satisfied</w:t>
      </w:r>
    </w:p>
    <w:p w:rsidR="003C3CBB" w:rsidRDefault="000007C1">
      <w:pPr>
        <w:jc w:val="both"/>
        <w:rPr>
          <w:rFonts w:eastAsia="Times New Roman" w:cs="Times New Roman"/>
          <w:szCs w:val="24"/>
        </w:rPr>
      </w:pPr>
      <w:r>
        <w:rPr>
          <w:rFonts w:cs="Times New Roman"/>
          <w:noProof/>
          <w:szCs w:val="24"/>
        </w:rPr>
        <mc:AlternateContent>
          <mc:Choice Requires="wps">
            <w:drawing>
              <wp:anchor distT="0" distB="0" distL="0" distR="0" simplePos="0" relativeHeight="251510272" behindDoc="0" locked="0" layoutInCell="1" allowOverlap="1">
                <wp:simplePos x="0" y="0"/>
                <wp:positionH relativeFrom="column">
                  <wp:posOffset>4295775</wp:posOffset>
                </wp:positionH>
                <wp:positionV relativeFrom="paragraph">
                  <wp:posOffset>252730</wp:posOffset>
                </wp:positionV>
                <wp:extent cx="200025" cy="200025"/>
                <wp:effectExtent l="0" t="0" r="9525" b="9525"/>
                <wp:wrapNone/>
                <wp:docPr id="1132" name="Rectangle 1132"/>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583137F4" id="Rectangle 1132" o:spid="_x0000_s1026" style="position:absolute;margin-left:338.25pt;margin-top:19.9pt;width:15.75pt;height:15.75pt;z-index:251510272;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" strokecolor="#70ad47" strokeweight="1pt"/>
            </w:pict>
          </mc:Fallback>
        </mc:AlternateContent>
      </w:r>
      <w:r>
        <w:rPr>
          <w:rFonts w:eastAsia="Times New Roman" w:cs="Times New Roman"/>
          <w:szCs w:val="24"/>
        </w:rPr>
        <w:t>•</w:t>
      </w:r>
      <w:r>
        <w:rPr>
          <w:rFonts w:eastAsia="Times New Roman" w:cs="Times New Roman"/>
          <w:szCs w:val="24"/>
        </w:rPr>
        <w:tab/>
        <w:t>Satisfied</w:t>
      </w:r>
    </w:p>
    <w:p w:rsidR="003C3CBB" w:rsidRDefault="000007C1">
      <w:pPr>
        <w:jc w:val="both"/>
        <w:rPr>
          <w:rFonts w:eastAsia="Times New Roman" w:cs="Times New Roman"/>
          <w:szCs w:val="24"/>
        </w:rPr>
      </w:pPr>
      <w:r>
        <w:rPr>
          <w:rFonts w:cs="Times New Roman"/>
          <w:noProof/>
          <w:szCs w:val="24"/>
        </w:rPr>
        <mc:AlternateContent>
          <mc:Choice Requires="wps">
            <w:drawing>
              <wp:anchor distT="0" distB="0" distL="0" distR="0" simplePos="0" relativeHeight="251517440" behindDoc="0" locked="0" layoutInCell="1" allowOverlap="1">
                <wp:simplePos x="0" y="0"/>
                <wp:positionH relativeFrom="column">
                  <wp:posOffset>4295775</wp:posOffset>
                </wp:positionH>
                <wp:positionV relativeFrom="paragraph">
                  <wp:posOffset>143510</wp:posOffset>
                </wp:positionV>
                <wp:extent cx="200025" cy="200025"/>
                <wp:effectExtent l="0" t="0" r="9525" b="9525"/>
                <wp:wrapNone/>
                <wp:docPr id="1131" name="Rectangle 1131"/>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0C1C7978" id="Rectangle 1131" o:spid="_x0000_s1026" style="position:absolute;margin-left:338.25pt;margin-top:11.3pt;width:15.75pt;height:15.75pt;z-index:251517440;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" strokecolor="#70ad47" strokeweight="1pt"/>
            </w:pict>
          </mc:Fallback>
        </mc:AlternateContent>
      </w:r>
      <w:r>
        <w:rPr>
          <w:rFonts w:eastAsia="Times New Roman" w:cs="Times New Roman"/>
          <w:szCs w:val="24"/>
        </w:rPr>
        <w:t>•</w:t>
      </w:r>
      <w:r>
        <w:rPr>
          <w:rFonts w:eastAsia="Times New Roman" w:cs="Times New Roman"/>
          <w:szCs w:val="24"/>
        </w:rPr>
        <w:tab/>
        <w:t>Neutral</w:t>
      </w:r>
    </w:p>
    <w:p w:rsidR="003C3CBB" w:rsidRDefault="000007C1">
      <w:pPr>
        <w:jc w:val="both"/>
        <w:rPr>
          <w:rFonts w:eastAsia="Times New Roman" w:cs="Times New Roman"/>
          <w:szCs w:val="24"/>
        </w:rPr>
      </w:pPr>
      <w:r>
        <w:rPr>
          <w:rFonts w:cs="Times New Roman"/>
          <w:noProof/>
          <w:szCs w:val="24"/>
        </w:rPr>
        <mc:AlternateContent>
          <mc:Choice Requires="wps">
            <w:drawing>
              <wp:anchor distT="0" distB="0" distL="0" distR="0" simplePos="0" relativeHeight="251525632" behindDoc="0" locked="0" layoutInCell="1" allowOverlap="1">
                <wp:simplePos x="0" y="0"/>
                <wp:positionH relativeFrom="column">
                  <wp:posOffset>4295775</wp:posOffset>
                </wp:positionH>
                <wp:positionV relativeFrom="paragraph">
                  <wp:posOffset>119380</wp:posOffset>
                </wp:positionV>
                <wp:extent cx="200025" cy="200025"/>
                <wp:effectExtent l="0" t="0" r="9525" b="9525"/>
                <wp:wrapNone/>
                <wp:docPr id="1130" name="Rectangle 1130"/>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01E2F09E" id="Rectangle 1130" o:spid="_x0000_s1026" style="position:absolute;margin-left:338.25pt;margin-top:9.4pt;width:15.75pt;height:15.75pt;z-index:251525632;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" strokecolor="#70ad47" strokeweight="1pt"/>
            </w:pict>
          </mc:Fallback>
        </mc:AlternateContent>
      </w:r>
      <w:r>
        <w:rPr>
          <w:rFonts w:eastAsia="Times New Roman" w:cs="Times New Roman"/>
          <w:szCs w:val="24"/>
        </w:rPr>
        <w:t>•</w:t>
      </w:r>
      <w:r>
        <w:rPr>
          <w:rFonts w:eastAsia="Times New Roman" w:cs="Times New Roman"/>
          <w:szCs w:val="24"/>
        </w:rPr>
        <w:tab/>
        <w:t>Dissatisfied</w:t>
      </w:r>
    </w:p>
    <w:p w:rsidR="003C3CBB" w:rsidRDefault="000007C1">
      <w:pPr>
        <w:jc w:val="both"/>
        <w:rPr>
          <w:rFonts w:eastAsia="Times New Roman" w:cs="Times New Roman"/>
          <w:szCs w:val="24"/>
        </w:rPr>
      </w:pPr>
      <w:r>
        <w:rPr>
          <w:rFonts w:eastAsia="Times New Roman" w:cs="Times New Roman"/>
          <w:szCs w:val="24"/>
        </w:rPr>
        <w:t>•</w:t>
      </w:r>
      <w:r>
        <w:rPr>
          <w:rFonts w:eastAsia="Times New Roman" w:cs="Times New Roman"/>
          <w:szCs w:val="24"/>
        </w:rPr>
        <w:tab/>
        <w:t>Very Dissatisfied</w:t>
      </w:r>
    </w:p>
    <w:p w:rsidR="003C3CBB" w:rsidRDefault="000007C1">
      <w:pPr>
        <w:numPr>
          <w:ilvl w:val="0"/>
          <w:numId w:val="9"/>
        </w:numPr>
        <w:ind w:left="0"/>
        <w:jc w:val="both"/>
        <w:rPr>
          <w:rFonts w:eastAsia="Times New Roman" w:cs="Times New Roman"/>
          <w:szCs w:val="24"/>
        </w:rPr>
      </w:pPr>
      <w:r>
        <w:rPr>
          <w:rFonts w:eastAsia="Times New Roman" w:cs="Times New Roman"/>
          <w:szCs w:val="24"/>
        </w:rPr>
        <w:t>How frequently do you use mobile payment services?</w:t>
      </w:r>
    </w:p>
    <w:p w:rsidR="003C3CBB" w:rsidRDefault="000007C1">
      <w:pPr>
        <w:jc w:val="both"/>
        <w:rPr>
          <w:rFonts w:eastAsia="Times New Roman" w:cs="Times New Roman"/>
          <w:szCs w:val="24"/>
        </w:rPr>
      </w:pPr>
      <w:r>
        <w:rPr>
          <w:rFonts w:cs="Times New Roman"/>
          <w:noProof/>
          <w:szCs w:val="24"/>
        </w:rPr>
        <mc:AlternateContent>
          <mc:Choice Requires="wps">
            <w:drawing>
              <wp:anchor distT="0" distB="0" distL="0" distR="0" simplePos="0" relativeHeight="251527680" behindDoc="0" locked="0" layoutInCell="1" allowOverlap="1">
                <wp:simplePos x="0" y="0"/>
                <wp:positionH relativeFrom="column">
                  <wp:posOffset>4295775</wp:posOffset>
                </wp:positionH>
                <wp:positionV relativeFrom="paragraph">
                  <wp:posOffset>9525</wp:posOffset>
                </wp:positionV>
                <wp:extent cx="200025" cy="200025"/>
                <wp:effectExtent l="0" t="0" r="9525" b="9525"/>
                <wp:wrapNone/>
                <wp:docPr id="1129" name="Rectangle 1129"/>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25A41B73" id="Rectangle 1129" o:spid="_x0000_s1026" style="position:absolute;margin-left:338.25pt;margin-top:.75pt;width:15.75pt;height:15.75pt;z-index:251527680;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" strokecolor="#70ad47" strokeweight="1pt"/>
            </w:pict>
          </mc:Fallback>
        </mc:AlternateContent>
      </w:r>
      <w:r>
        <w:rPr>
          <w:rFonts w:eastAsia="Times New Roman" w:cs="Times New Roman"/>
          <w:szCs w:val="24"/>
        </w:rPr>
        <w:t>•</w:t>
      </w:r>
      <w:r>
        <w:rPr>
          <w:rFonts w:eastAsia="Times New Roman" w:cs="Times New Roman"/>
          <w:szCs w:val="24"/>
        </w:rPr>
        <w:tab/>
        <w:t>Daily</w:t>
      </w:r>
    </w:p>
    <w:p w:rsidR="003C3CBB" w:rsidRDefault="000007C1">
      <w:pPr>
        <w:jc w:val="both"/>
        <w:rPr>
          <w:rFonts w:eastAsia="Times New Roman" w:cs="Times New Roman"/>
          <w:szCs w:val="24"/>
        </w:rPr>
      </w:pPr>
      <w:r>
        <w:rPr>
          <w:rFonts w:cs="Times New Roman"/>
          <w:noProof/>
          <w:szCs w:val="24"/>
        </w:rPr>
        <mc:AlternateContent>
          <mc:Choice Requires="wps">
            <w:drawing>
              <wp:anchor distT="0" distB="0" distL="0" distR="0" simplePos="0" relativeHeight="251533824" behindDoc="0" locked="0" layoutInCell="1" allowOverlap="1">
                <wp:simplePos x="0" y="0"/>
                <wp:positionH relativeFrom="column">
                  <wp:posOffset>4286250</wp:posOffset>
                </wp:positionH>
                <wp:positionV relativeFrom="paragraph">
                  <wp:posOffset>14605</wp:posOffset>
                </wp:positionV>
                <wp:extent cx="200025" cy="200025"/>
                <wp:effectExtent l="0" t="0" r="9525" b="9525"/>
                <wp:wrapNone/>
                <wp:docPr id="1128" name="Rectangle 1128"/>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77EF23DD" id="Rectangle 1128" o:spid="_x0000_s1026" style="position:absolute;margin-left:337.5pt;margin-top:1.15pt;width:15.75pt;height:15.75pt;z-index:251533824;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" strokecolor="#70ad47" strokeweight="1pt"/>
            </w:pict>
          </mc:Fallback>
        </mc:AlternateContent>
      </w:r>
      <w:r>
        <w:rPr>
          <w:rFonts w:eastAsia="Times New Roman" w:cs="Times New Roman"/>
          <w:szCs w:val="24"/>
        </w:rPr>
        <w:t>•</w:t>
      </w:r>
      <w:r>
        <w:rPr>
          <w:rFonts w:eastAsia="Times New Roman" w:cs="Times New Roman"/>
          <w:szCs w:val="24"/>
        </w:rPr>
        <w:tab/>
        <w:t>Weekly</w:t>
      </w:r>
    </w:p>
    <w:p w:rsidR="003C3CBB" w:rsidRDefault="000007C1">
      <w:pPr>
        <w:jc w:val="both"/>
        <w:rPr>
          <w:rFonts w:eastAsia="Times New Roman" w:cs="Times New Roman"/>
          <w:szCs w:val="24"/>
        </w:rPr>
      </w:pPr>
      <w:r>
        <w:rPr>
          <w:rFonts w:cs="Times New Roman"/>
          <w:noProof/>
          <w:szCs w:val="24"/>
        </w:rPr>
        <mc:AlternateContent>
          <mc:Choice Requires="wps">
            <w:drawing>
              <wp:anchor distT="0" distB="0" distL="0" distR="0" simplePos="0" relativeHeight="251535872" behindDoc="0" locked="0" layoutInCell="1" allowOverlap="1">
                <wp:simplePos x="0" y="0"/>
                <wp:positionH relativeFrom="column">
                  <wp:posOffset>4295775</wp:posOffset>
                </wp:positionH>
                <wp:positionV relativeFrom="paragraph">
                  <wp:posOffset>10160</wp:posOffset>
                </wp:positionV>
                <wp:extent cx="200025" cy="199390"/>
                <wp:effectExtent l="0" t="0" r="9525" b="0"/>
                <wp:wrapNone/>
                <wp:docPr id="1127" name="Rectangle 1127"/>
                <wp:cNvGraphicFramePr/>
                <a:graphic xmlns:a="http://schemas.openxmlformats.org/drawingml/2006/main">
                  <a:graphicData uri="http://schemas.microsoft.com/office/word/2010/wordprocessingShape">
                    <wps:wsp>
                      <wps:cNvSpPr/>
                      <wps:spPr>
                        <a:xfrm>
                          <a:off x="0" y="0"/>
                          <a:ext cx="200025" cy="199390"/>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0E697F80" id="Rectangle 1127" o:spid="_x0000_s1026" style="position:absolute;margin-left:338.25pt;margin-top:.8pt;width:15.75pt;height:15.7pt;z-index:251535872;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" strokecolor="#70ad47" strokeweight="1pt"/>
            </w:pict>
          </mc:Fallback>
        </mc:AlternateContent>
      </w:r>
      <w:r>
        <w:rPr>
          <w:rFonts w:eastAsia="Times New Roman" w:cs="Times New Roman"/>
          <w:szCs w:val="24"/>
        </w:rPr>
        <w:t>•</w:t>
      </w:r>
      <w:r>
        <w:rPr>
          <w:rFonts w:eastAsia="Times New Roman" w:cs="Times New Roman"/>
          <w:szCs w:val="24"/>
        </w:rPr>
        <w:tab/>
        <w:t>Monthly</w:t>
      </w:r>
    </w:p>
    <w:p w:rsidR="003C3CBB" w:rsidRDefault="000007C1">
      <w:pPr>
        <w:jc w:val="both"/>
        <w:rPr>
          <w:rFonts w:eastAsia="Times New Roman" w:cs="Times New Roman"/>
          <w:szCs w:val="24"/>
        </w:rPr>
      </w:pPr>
      <w:r>
        <w:rPr>
          <w:rFonts w:cs="Times New Roman"/>
          <w:noProof/>
          <w:szCs w:val="24"/>
        </w:rPr>
        <mc:AlternateContent>
          <mc:Choice Requires="wps">
            <w:drawing>
              <wp:anchor distT="0" distB="0" distL="0" distR="0" simplePos="0" relativeHeight="251537920" behindDoc="0" locked="0" layoutInCell="1" allowOverlap="1">
                <wp:simplePos x="0" y="0"/>
                <wp:positionH relativeFrom="column">
                  <wp:posOffset>4285615</wp:posOffset>
                </wp:positionH>
                <wp:positionV relativeFrom="paragraph">
                  <wp:posOffset>49530</wp:posOffset>
                </wp:positionV>
                <wp:extent cx="200025" cy="200025"/>
                <wp:effectExtent l="0" t="0" r="9525" b="9525"/>
                <wp:wrapNone/>
                <wp:docPr id="1126" name="Rectangle 1126"/>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39F3AF18" id="Rectangle 1126" o:spid="_x0000_s1026" style="position:absolute;margin-left:337.45pt;margin-top:3.9pt;width:15.75pt;height:15.75pt;z-index:251537920;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" strokecolor="#70ad47" strokeweight="1pt"/>
            </w:pict>
          </mc:Fallback>
        </mc:AlternateContent>
      </w:r>
      <w:r>
        <w:rPr>
          <w:rFonts w:eastAsia="Times New Roman" w:cs="Times New Roman"/>
          <w:szCs w:val="24"/>
        </w:rPr>
        <w:t>•</w:t>
      </w:r>
      <w:r>
        <w:rPr>
          <w:rFonts w:eastAsia="Times New Roman" w:cs="Times New Roman"/>
          <w:szCs w:val="24"/>
        </w:rPr>
        <w:tab/>
        <w:t>Rarely</w:t>
      </w:r>
    </w:p>
    <w:p w:rsidR="003C3CBB" w:rsidRDefault="000007C1">
      <w:pPr>
        <w:numPr>
          <w:ilvl w:val="0"/>
          <w:numId w:val="9"/>
        </w:numPr>
        <w:ind w:left="0"/>
        <w:jc w:val="both"/>
        <w:rPr>
          <w:rFonts w:eastAsia="Times New Roman" w:cs="Times New Roman"/>
          <w:szCs w:val="24"/>
        </w:rPr>
      </w:pPr>
      <w:r>
        <w:rPr>
          <w:rFonts w:eastAsia="Times New Roman" w:cs="Times New Roman"/>
          <w:szCs w:val="24"/>
        </w:rPr>
        <w:t>What do you think about the transaction costs associated with mobile banking?</w:t>
      </w:r>
    </w:p>
    <w:p w:rsidR="003C3CBB" w:rsidRDefault="000007C1">
      <w:pPr>
        <w:numPr>
          <w:ilvl w:val="0"/>
          <w:numId w:val="7"/>
        </w:numPr>
        <w:ind w:left="0"/>
        <w:jc w:val="both"/>
        <w:rPr>
          <w:rFonts w:eastAsia="Times New Roman" w:cs="Times New Roman"/>
          <w:szCs w:val="24"/>
        </w:rPr>
      </w:pPr>
      <w:r>
        <w:rPr>
          <w:rFonts w:cs="Times New Roman"/>
          <w:noProof/>
          <w:szCs w:val="24"/>
        </w:rPr>
        <mc:AlternateContent>
          <mc:Choice Requires="wps">
            <w:drawing>
              <wp:anchor distT="0" distB="0" distL="0" distR="0" simplePos="0" relativeHeight="251542016" behindDoc="0" locked="0" layoutInCell="1" allowOverlap="1">
                <wp:simplePos x="0" y="0"/>
                <wp:positionH relativeFrom="column">
                  <wp:posOffset>4276090</wp:posOffset>
                </wp:positionH>
                <wp:positionV relativeFrom="paragraph">
                  <wp:posOffset>15875</wp:posOffset>
                </wp:positionV>
                <wp:extent cx="200025" cy="200025"/>
                <wp:effectExtent l="0" t="0" r="9525" b="9525"/>
                <wp:wrapNone/>
                <wp:docPr id="1125" name="Rectangle 1125"/>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40D3758F" id="Rectangle 1125" o:spid="_x0000_s1026" style="position:absolute;margin-left:336.7pt;margin-top:1.25pt;width:15.75pt;height:15.75pt;z-index:251542016;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" strokecolor="#70ad47" strokeweight="1pt"/>
            </w:pict>
          </mc:Fallback>
        </mc:AlternateContent>
      </w:r>
      <w:r>
        <w:rPr>
          <w:rFonts w:eastAsia="Times New Roman" w:cs="Times New Roman"/>
          <w:szCs w:val="24"/>
        </w:rPr>
        <w:t>Very affordable</w:t>
      </w:r>
    </w:p>
    <w:p w:rsidR="003C3CBB" w:rsidRDefault="000007C1">
      <w:pPr>
        <w:numPr>
          <w:ilvl w:val="0"/>
          <w:numId w:val="7"/>
        </w:numPr>
        <w:ind w:left="0"/>
        <w:jc w:val="both"/>
        <w:rPr>
          <w:rFonts w:eastAsia="Times New Roman" w:cs="Times New Roman"/>
          <w:szCs w:val="24"/>
        </w:rPr>
      </w:pPr>
      <w:r>
        <w:rPr>
          <w:rFonts w:cs="Times New Roman"/>
          <w:noProof/>
          <w:szCs w:val="24"/>
        </w:rPr>
        <mc:AlternateContent>
          <mc:Choice Requires="wps">
            <w:drawing>
              <wp:anchor distT="0" distB="0" distL="0" distR="0" simplePos="0" relativeHeight="251544064" behindDoc="0" locked="0" layoutInCell="1" allowOverlap="1">
                <wp:simplePos x="0" y="0"/>
                <wp:positionH relativeFrom="column">
                  <wp:posOffset>4295775</wp:posOffset>
                </wp:positionH>
                <wp:positionV relativeFrom="paragraph">
                  <wp:posOffset>320040</wp:posOffset>
                </wp:positionV>
                <wp:extent cx="200025" cy="199390"/>
                <wp:effectExtent l="0" t="0" r="9525" b="0"/>
                <wp:wrapNone/>
                <wp:docPr id="1124" name="Rectangle 1124"/>
                <wp:cNvGraphicFramePr/>
                <a:graphic xmlns:a="http://schemas.openxmlformats.org/drawingml/2006/main">
                  <a:graphicData uri="http://schemas.microsoft.com/office/word/2010/wordprocessingShape">
                    <wps:wsp>
                      <wps:cNvSpPr/>
                      <wps:spPr>
                        <a:xfrm>
                          <a:off x="0" y="0"/>
                          <a:ext cx="200025" cy="199390"/>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63363D61" id="Rectangle 1124" o:spid="_x0000_s1026" style="position:absolute;margin-left:338.25pt;margin-top:25.2pt;width:15.75pt;height:15.7pt;z-index:251544064;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" strokecolor="#70ad47" strokeweight="1pt"/>
            </w:pict>
          </mc:Fallback>
        </mc:AlternateContent>
      </w:r>
      <w:r>
        <w:rPr>
          <w:rFonts w:cs="Times New Roman"/>
          <w:noProof/>
          <w:szCs w:val="24"/>
        </w:rPr>
        <mc:AlternateContent>
          <mc:Choice Requires="wps">
            <w:drawing>
              <wp:anchor distT="0" distB="0" distL="0" distR="0" simplePos="0" relativeHeight="251539968" behindDoc="0" locked="0" layoutInCell="1" allowOverlap="1">
                <wp:simplePos x="0" y="0"/>
                <wp:positionH relativeFrom="column">
                  <wp:posOffset>4295775</wp:posOffset>
                </wp:positionH>
                <wp:positionV relativeFrom="paragraph">
                  <wp:posOffset>11430</wp:posOffset>
                </wp:positionV>
                <wp:extent cx="200025" cy="200025"/>
                <wp:effectExtent l="0" t="0" r="9525" b="9525"/>
                <wp:wrapNone/>
                <wp:docPr id="1123" name="Rectangle 1123"/>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6511FA0E" id="Rectangle 1123" o:spid="_x0000_s1026" style="position:absolute;margin-left:338.25pt;margin-top:.9pt;width:15.75pt;height:15.75pt;z-index:251539968;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" strokecolor="#70ad47" strokeweight="1pt"/>
            </w:pict>
          </mc:Fallback>
        </mc:AlternateContent>
      </w:r>
      <w:r>
        <w:rPr>
          <w:rFonts w:eastAsia="Times New Roman" w:cs="Times New Roman"/>
          <w:szCs w:val="24"/>
        </w:rPr>
        <w:t>Somewhat affordable</w:t>
      </w:r>
    </w:p>
    <w:p w:rsidR="003C3CBB" w:rsidRDefault="000007C1">
      <w:pPr>
        <w:numPr>
          <w:ilvl w:val="0"/>
          <w:numId w:val="7"/>
        </w:numPr>
        <w:ind w:left="0"/>
        <w:jc w:val="both"/>
        <w:rPr>
          <w:rFonts w:eastAsia="Times New Roman" w:cs="Times New Roman"/>
          <w:szCs w:val="24"/>
        </w:rPr>
      </w:pPr>
      <w:r>
        <w:rPr>
          <w:rFonts w:eastAsia="Times New Roman" w:cs="Times New Roman"/>
          <w:szCs w:val="24"/>
        </w:rPr>
        <w:t>Neutral</w:t>
      </w:r>
    </w:p>
    <w:p w:rsidR="003C3CBB" w:rsidRDefault="000007C1">
      <w:pPr>
        <w:numPr>
          <w:ilvl w:val="0"/>
          <w:numId w:val="7"/>
        </w:numPr>
        <w:ind w:left="0"/>
        <w:jc w:val="both"/>
        <w:rPr>
          <w:rFonts w:eastAsia="Times New Roman" w:cs="Times New Roman"/>
          <w:szCs w:val="24"/>
        </w:rPr>
      </w:pPr>
      <w:r>
        <w:rPr>
          <w:rFonts w:cs="Times New Roman"/>
          <w:noProof/>
          <w:szCs w:val="24"/>
        </w:rPr>
        <mc:AlternateContent>
          <mc:Choice Requires="wps">
            <w:drawing>
              <wp:anchor distT="0" distB="0" distL="0" distR="0" simplePos="0" relativeHeight="251546112" behindDoc="0" locked="0" layoutInCell="1" allowOverlap="1">
                <wp:simplePos x="0" y="0"/>
                <wp:positionH relativeFrom="column">
                  <wp:posOffset>4295775</wp:posOffset>
                </wp:positionH>
                <wp:positionV relativeFrom="paragraph">
                  <wp:posOffset>21590</wp:posOffset>
                </wp:positionV>
                <wp:extent cx="200025" cy="200025"/>
                <wp:effectExtent l="0" t="0" r="9525" b="9525"/>
                <wp:wrapNone/>
                <wp:docPr id="1122" name="Rectangle 1122"/>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1C90862D" id="Rectangle 1122" o:spid="_x0000_s1026" style="position:absolute;margin-left:338.25pt;margin-top:1.7pt;width:15.75pt;height:15.75pt;z-index:251546112;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" strokecolor="#70ad47" strokeweight="1pt"/>
            </w:pict>
          </mc:Fallback>
        </mc:AlternateContent>
      </w:r>
      <w:r>
        <w:rPr>
          <w:rFonts w:eastAsia="Times New Roman" w:cs="Times New Roman"/>
          <w:szCs w:val="24"/>
        </w:rPr>
        <w:t>Somewhat expensive</w:t>
      </w:r>
    </w:p>
    <w:p w:rsidR="003C3CBB" w:rsidRDefault="000007C1">
      <w:pPr>
        <w:numPr>
          <w:ilvl w:val="0"/>
          <w:numId w:val="7"/>
        </w:numPr>
        <w:ind w:left="0"/>
        <w:jc w:val="both"/>
        <w:rPr>
          <w:rFonts w:eastAsia="Times New Roman" w:cs="Times New Roman"/>
          <w:szCs w:val="24"/>
        </w:rPr>
      </w:pPr>
      <w:r>
        <w:rPr>
          <w:rFonts w:cs="Times New Roman"/>
          <w:noProof/>
          <w:szCs w:val="24"/>
        </w:rPr>
        <mc:AlternateContent>
          <mc:Choice Requires="wps">
            <w:drawing>
              <wp:anchor distT="0" distB="0" distL="0" distR="0" simplePos="0" relativeHeight="251548160" behindDoc="0" locked="0" layoutInCell="1" allowOverlap="1">
                <wp:simplePos x="0" y="0"/>
                <wp:positionH relativeFrom="column">
                  <wp:posOffset>4286250</wp:posOffset>
                </wp:positionH>
                <wp:positionV relativeFrom="paragraph">
                  <wp:posOffset>107950</wp:posOffset>
                </wp:positionV>
                <wp:extent cx="200025" cy="200025"/>
                <wp:effectExtent l="0" t="0" r="9525" b="9525"/>
                <wp:wrapNone/>
                <wp:docPr id="1121" name="Rectangle 1121"/>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6C54591A" id="Rectangle 1121" o:spid="_x0000_s1026" style="position:absolute;margin-left:337.5pt;margin-top:8.5pt;width:15.75pt;height:15.75pt;z-index:251548160;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" strokecolor="#70ad47" strokeweight="1pt"/>
            </w:pict>
          </mc:Fallback>
        </mc:AlternateContent>
      </w:r>
      <w:r>
        <w:rPr>
          <w:rFonts w:eastAsia="Times New Roman" w:cs="Times New Roman"/>
          <w:szCs w:val="24"/>
        </w:rPr>
        <w:t xml:space="preserve"> Very expensive</w:t>
      </w:r>
    </w:p>
    <w:p w:rsidR="003C3CBB" w:rsidRDefault="000007C1">
      <w:pPr>
        <w:numPr>
          <w:ilvl w:val="0"/>
          <w:numId w:val="9"/>
        </w:numPr>
        <w:ind w:left="0"/>
        <w:jc w:val="both"/>
        <w:rPr>
          <w:rFonts w:eastAsia="Times New Roman" w:cs="Times New Roman"/>
          <w:szCs w:val="24"/>
        </w:rPr>
      </w:pPr>
      <w:r>
        <w:rPr>
          <w:rFonts w:cs="Times New Roman"/>
          <w:noProof/>
          <w:szCs w:val="24"/>
        </w:rPr>
        <mc:AlternateContent>
          <mc:Choice Requires="wps">
            <w:drawing>
              <wp:anchor distT="0" distB="0" distL="0" distR="0" simplePos="0" relativeHeight="251550208" behindDoc="0" locked="0" layoutInCell="1" allowOverlap="1">
                <wp:simplePos x="0" y="0"/>
                <wp:positionH relativeFrom="column">
                  <wp:posOffset>4362450</wp:posOffset>
                </wp:positionH>
                <wp:positionV relativeFrom="paragraph">
                  <wp:posOffset>661035</wp:posOffset>
                </wp:positionV>
                <wp:extent cx="200025" cy="200025"/>
                <wp:effectExtent l="0" t="0" r="9525" b="9525"/>
                <wp:wrapNone/>
                <wp:docPr id="1120" name="Rectangle 1120"/>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353D1400" id="Rectangle 1120" o:spid="_x0000_s1026" style="position:absolute;margin-left:343.5pt;margin-top:52.05pt;width:15.75pt;height:15.75pt;z-index:251550208;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" strokecolor="#70ad47" strokeweight="1pt"/>
            </w:pict>
          </mc:Fallback>
        </mc:AlternateContent>
      </w:r>
      <w:r>
        <w:rPr>
          <w:rFonts w:eastAsia="Times New Roman" w:cs="Times New Roman"/>
          <w:szCs w:val="24"/>
        </w:rPr>
        <w:t xml:space="preserve">How do mobile banking transaction fees compare to traditional bank transfer fees for your business? </w:t>
      </w:r>
    </w:p>
    <w:p w:rsidR="003C3CBB" w:rsidRDefault="000007C1">
      <w:pPr>
        <w:numPr>
          <w:ilvl w:val="0"/>
          <w:numId w:val="7"/>
        </w:numPr>
        <w:ind w:left="0"/>
        <w:jc w:val="both"/>
        <w:rPr>
          <w:rFonts w:eastAsia="Times New Roman" w:cs="Times New Roman"/>
          <w:szCs w:val="24"/>
        </w:rPr>
      </w:pPr>
      <w:r>
        <w:rPr>
          <w:rFonts w:cs="Times New Roman"/>
          <w:noProof/>
          <w:szCs w:val="24"/>
        </w:rPr>
        <mc:AlternateContent>
          <mc:Choice Requires="wps">
            <w:drawing>
              <wp:anchor distT="0" distB="0" distL="0" distR="0" simplePos="0" relativeHeight="251552256" behindDoc="0" locked="0" layoutInCell="1" allowOverlap="1">
                <wp:simplePos x="0" y="0"/>
                <wp:positionH relativeFrom="column">
                  <wp:posOffset>4371975</wp:posOffset>
                </wp:positionH>
                <wp:positionV relativeFrom="paragraph">
                  <wp:posOffset>296545</wp:posOffset>
                </wp:positionV>
                <wp:extent cx="200025" cy="200025"/>
                <wp:effectExtent l="0" t="0" r="9525" b="9525"/>
                <wp:wrapNone/>
                <wp:docPr id="1119" name="Rectangle 1119"/>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5CBCAD59" id="Rectangle 1119" o:spid="_x0000_s1026" style="position:absolute;margin-left:344.25pt;margin-top:23.35pt;width:15.75pt;height:15.75pt;z-index:251552256;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" strokecolor="#70ad47" strokeweight="1pt"/>
            </w:pict>
          </mc:Fallback>
        </mc:AlternateContent>
      </w:r>
      <w:r>
        <w:rPr>
          <w:rFonts w:eastAsia="Times New Roman" w:cs="Times New Roman"/>
          <w:szCs w:val="24"/>
        </w:rPr>
        <w:t xml:space="preserve"> Much lower</w:t>
      </w:r>
    </w:p>
    <w:p w:rsidR="003C3CBB" w:rsidRDefault="000007C1">
      <w:pPr>
        <w:numPr>
          <w:ilvl w:val="0"/>
          <w:numId w:val="7"/>
        </w:numPr>
        <w:ind w:left="0"/>
        <w:jc w:val="both"/>
        <w:rPr>
          <w:rFonts w:eastAsia="Times New Roman" w:cs="Times New Roman"/>
          <w:szCs w:val="24"/>
        </w:rPr>
      </w:pPr>
      <w:r>
        <w:rPr>
          <w:rFonts w:eastAsia="Times New Roman" w:cs="Times New Roman"/>
          <w:szCs w:val="24"/>
        </w:rPr>
        <w:t>Slightly lower</w:t>
      </w:r>
    </w:p>
    <w:p w:rsidR="003C3CBB" w:rsidRDefault="000007C1">
      <w:pPr>
        <w:numPr>
          <w:ilvl w:val="0"/>
          <w:numId w:val="7"/>
        </w:numPr>
        <w:ind w:left="0"/>
        <w:jc w:val="both"/>
        <w:rPr>
          <w:rFonts w:eastAsia="Times New Roman" w:cs="Times New Roman"/>
          <w:szCs w:val="24"/>
        </w:rPr>
      </w:pPr>
      <w:r>
        <w:rPr>
          <w:rFonts w:cs="Times New Roman"/>
          <w:noProof/>
          <w:szCs w:val="24"/>
        </w:rPr>
        <w:lastRenderedPageBreak/>
        <mc:AlternateContent>
          <mc:Choice Requires="wps">
            <w:drawing>
              <wp:anchor distT="0" distB="0" distL="0" distR="0" simplePos="0" relativeHeight="251554304" behindDoc="0" locked="0" layoutInCell="1" allowOverlap="1">
                <wp:simplePos x="0" y="0"/>
                <wp:positionH relativeFrom="column">
                  <wp:posOffset>4371340</wp:posOffset>
                </wp:positionH>
                <wp:positionV relativeFrom="paragraph">
                  <wp:posOffset>-274955</wp:posOffset>
                </wp:positionV>
                <wp:extent cx="200025" cy="200025"/>
                <wp:effectExtent l="0" t="0" r="9525" b="9525"/>
                <wp:wrapNone/>
                <wp:docPr id="1118" name="Rectangle 1118"/>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1682917C" id="Rectangle 1118" o:spid="_x0000_s1026" style="position:absolute;margin-left:344.2pt;margin-top:-21.65pt;width:15.75pt;height:15.75pt;z-index:251554304;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" strokecolor="#70ad47" strokeweight="1pt"/>
            </w:pict>
          </mc:Fallback>
        </mc:AlternateContent>
      </w:r>
      <w:r>
        <w:rPr>
          <w:rFonts w:cs="Times New Roman"/>
          <w:noProof/>
          <w:szCs w:val="24"/>
        </w:rPr>
        <mc:AlternateContent>
          <mc:Choice Requires="wps">
            <w:drawing>
              <wp:anchor distT="0" distB="0" distL="0" distR="0" simplePos="0" relativeHeight="251556352" behindDoc="0" locked="0" layoutInCell="1" allowOverlap="1">
                <wp:simplePos x="0" y="0"/>
                <wp:positionH relativeFrom="column">
                  <wp:posOffset>4381500</wp:posOffset>
                </wp:positionH>
                <wp:positionV relativeFrom="paragraph">
                  <wp:posOffset>268605</wp:posOffset>
                </wp:positionV>
                <wp:extent cx="200025" cy="200025"/>
                <wp:effectExtent l="0" t="0" r="9525" b="9525"/>
                <wp:wrapNone/>
                <wp:docPr id="1117" name="Rectangle 1117"/>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5E8A6516" id="Rectangle 1117" o:spid="_x0000_s1026" style="position:absolute;margin-left:345pt;margin-top:21.15pt;width:15.75pt;height:15.75pt;z-index:251556352;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" strokecolor="#70ad47" strokeweight="1pt"/>
            </w:pict>
          </mc:Fallback>
        </mc:AlternateContent>
      </w:r>
      <w:r>
        <w:rPr>
          <w:rFonts w:eastAsia="Times New Roman" w:cs="Times New Roman"/>
          <w:szCs w:val="24"/>
        </w:rPr>
        <w:t xml:space="preserve"> Similar</w:t>
      </w:r>
    </w:p>
    <w:p w:rsidR="003C3CBB" w:rsidRDefault="000007C1">
      <w:pPr>
        <w:numPr>
          <w:ilvl w:val="0"/>
          <w:numId w:val="7"/>
        </w:numPr>
        <w:ind w:left="0"/>
        <w:jc w:val="both"/>
        <w:rPr>
          <w:rFonts w:eastAsia="Times New Roman" w:cs="Times New Roman"/>
          <w:szCs w:val="24"/>
        </w:rPr>
      </w:pPr>
      <w:r>
        <w:rPr>
          <w:rFonts w:cs="Times New Roman"/>
          <w:noProof/>
          <w:szCs w:val="24"/>
        </w:rPr>
        <mc:AlternateContent>
          <mc:Choice Requires="wps">
            <w:drawing>
              <wp:anchor distT="0" distB="0" distL="0" distR="0" simplePos="0" relativeHeight="251558400" behindDoc="0" locked="0" layoutInCell="1" allowOverlap="1">
                <wp:simplePos x="0" y="0"/>
                <wp:positionH relativeFrom="column">
                  <wp:posOffset>4381500</wp:posOffset>
                </wp:positionH>
                <wp:positionV relativeFrom="paragraph">
                  <wp:posOffset>302260</wp:posOffset>
                </wp:positionV>
                <wp:extent cx="200025" cy="200025"/>
                <wp:effectExtent l="0" t="0" r="9525" b="9525"/>
                <wp:wrapNone/>
                <wp:docPr id="1116" name="Rectangle 1116"/>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36908F63" id="Rectangle 1116" o:spid="_x0000_s1026" style="position:absolute;margin-left:345pt;margin-top:23.8pt;width:15.75pt;height:15.75pt;z-index:251558400;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" strokecolor="#70ad47" strokeweight="1pt"/>
            </w:pict>
          </mc:Fallback>
        </mc:AlternateContent>
      </w:r>
      <w:r>
        <w:rPr>
          <w:rFonts w:eastAsia="Times New Roman" w:cs="Times New Roman"/>
          <w:szCs w:val="24"/>
        </w:rPr>
        <w:t>Slightly higher</w:t>
      </w:r>
    </w:p>
    <w:p w:rsidR="003C3CBB" w:rsidRDefault="000007C1">
      <w:pPr>
        <w:numPr>
          <w:ilvl w:val="0"/>
          <w:numId w:val="7"/>
        </w:numPr>
        <w:ind w:left="0"/>
        <w:jc w:val="both"/>
        <w:rPr>
          <w:rFonts w:eastAsia="Times New Roman" w:cs="Times New Roman"/>
          <w:szCs w:val="24"/>
        </w:rPr>
      </w:pPr>
      <w:r>
        <w:rPr>
          <w:rFonts w:eastAsia="Times New Roman" w:cs="Times New Roman"/>
          <w:szCs w:val="24"/>
        </w:rPr>
        <w:t xml:space="preserve"> Much higher</w:t>
      </w:r>
    </w:p>
    <w:p w:rsidR="003C3CBB" w:rsidRDefault="000007C1">
      <w:pPr>
        <w:numPr>
          <w:ilvl w:val="0"/>
          <w:numId w:val="9"/>
        </w:numPr>
        <w:ind w:left="0"/>
        <w:jc w:val="both"/>
        <w:rPr>
          <w:rFonts w:eastAsia="Times New Roman" w:cs="Times New Roman"/>
          <w:szCs w:val="24"/>
        </w:rPr>
      </w:pPr>
      <w:r>
        <w:rPr>
          <w:rFonts w:eastAsia="Times New Roman" w:cs="Times New Roman"/>
          <w:szCs w:val="24"/>
        </w:rPr>
        <w:t xml:space="preserve">How easy do you find it to navigate your mobile banking platform for business transactions? </w:t>
      </w:r>
    </w:p>
    <w:p w:rsidR="003C3CBB" w:rsidRDefault="000007C1">
      <w:pPr>
        <w:numPr>
          <w:ilvl w:val="0"/>
          <w:numId w:val="7"/>
        </w:numPr>
        <w:ind w:left="0"/>
        <w:jc w:val="both"/>
        <w:rPr>
          <w:rFonts w:eastAsia="Times New Roman" w:cs="Times New Roman"/>
          <w:szCs w:val="24"/>
        </w:rPr>
      </w:pPr>
      <w:r>
        <w:rPr>
          <w:rFonts w:cs="Times New Roman"/>
          <w:noProof/>
          <w:szCs w:val="24"/>
        </w:rPr>
        <mc:AlternateContent>
          <mc:Choice Requires="wps">
            <w:drawing>
              <wp:anchor distT="0" distB="0" distL="0" distR="0" simplePos="0" relativeHeight="251560448" behindDoc="0" locked="0" layoutInCell="1" allowOverlap="1">
                <wp:simplePos x="0" y="0"/>
                <wp:positionH relativeFrom="column">
                  <wp:posOffset>4400550</wp:posOffset>
                </wp:positionH>
                <wp:positionV relativeFrom="paragraph">
                  <wp:posOffset>11430</wp:posOffset>
                </wp:positionV>
                <wp:extent cx="200025" cy="200025"/>
                <wp:effectExtent l="0" t="0" r="9525" b="9525"/>
                <wp:wrapNone/>
                <wp:docPr id="1115" name="Rectangle 1115"/>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79C49E0F" id="Rectangle 1115" o:spid="_x0000_s1026" style="position:absolute;margin-left:346.5pt;margin-top:.9pt;width:15.75pt;height:15.75pt;z-index:251560448;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" strokecolor="#70ad47" strokeweight="1pt"/>
            </w:pict>
          </mc:Fallback>
        </mc:AlternateContent>
      </w:r>
      <w:r>
        <w:rPr>
          <w:rFonts w:eastAsia="Times New Roman" w:cs="Times New Roman"/>
          <w:szCs w:val="24"/>
        </w:rPr>
        <w:t xml:space="preserve"> Very easy</w:t>
      </w:r>
    </w:p>
    <w:p w:rsidR="003C3CBB" w:rsidRDefault="000007C1">
      <w:pPr>
        <w:numPr>
          <w:ilvl w:val="0"/>
          <w:numId w:val="7"/>
        </w:numPr>
        <w:ind w:left="0"/>
        <w:jc w:val="both"/>
        <w:rPr>
          <w:rFonts w:eastAsia="Times New Roman" w:cs="Times New Roman"/>
          <w:szCs w:val="24"/>
        </w:rPr>
      </w:pPr>
      <w:r>
        <w:rPr>
          <w:rFonts w:cs="Times New Roman"/>
          <w:noProof/>
          <w:szCs w:val="24"/>
        </w:rPr>
        <mc:AlternateContent>
          <mc:Choice Requires="wps">
            <w:drawing>
              <wp:anchor distT="0" distB="0" distL="0" distR="0" simplePos="0" relativeHeight="251562496" behindDoc="0" locked="0" layoutInCell="1" allowOverlap="1">
                <wp:simplePos x="0" y="0"/>
                <wp:positionH relativeFrom="column">
                  <wp:posOffset>4400550</wp:posOffset>
                </wp:positionH>
                <wp:positionV relativeFrom="paragraph">
                  <wp:posOffset>16510</wp:posOffset>
                </wp:positionV>
                <wp:extent cx="200025" cy="200025"/>
                <wp:effectExtent l="0" t="0" r="9525" b="9525"/>
                <wp:wrapNone/>
                <wp:docPr id="1114" name="Rectangle 1114"/>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2E94393B" id="Rectangle 1114" o:spid="_x0000_s1026" style="position:absolute;margin-left:346.5pt;margin-top:1.3pt;width:15.75pt;height:15.75pt;z-index:251562496;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" strokecolor="#70ad47" strokeweight="1pt"/>
            </w:pict>
          </mc:Fallback>
        </mc:AlternateContent>
      </w:r>
      <w:r>
        <w:rPr>
          <w:rFonts w:eastAsia="Times New Roman" w:cs="Times New Roman"/>
          <w:szCs w:val="24"/>
        </w:rPr>
        <w:t>Somewhat easy</w:t>
      </w:r>
    </w:p>
    <w:p w:rsidR="003C3CBB" w:rsidRDefault="000007C1">
      <w:pPr>
        <w:numPr>
          <w:ilvl w:val="0"/>
          <w:numId w:val="7"/>
        </w:numPr>
        <w:ind w:left="0"/>
        <w:jc w:val="both"/>
        <w:rPr>
          <w:rFonts w:eastAsia="Times New Roman" w:cs="Times New Roman"/>
          <w:szCs w:val="24"/>
        </w:rPr>
      </w:pPr>
      <w:r>
        <w:rPr>
          <w:rFonts w:cs="Times New Roman"/>
          <w:noProof/>
          <w:szCs w:val="24"/>
        </w:rPr>
        <mc:AlternateContent>
          <mc:Choice Requires="wps">
            <w:drawing>
              <wp:anchor distT="0" distB="0" distL="0" distR="0" simplePos="0" relativeHeight="251564544" behindDoc="0" locked="0" layoutInCell="1" allowOverlap="1">
                <wp:simplePos x="0" y="0"/>
                <wp:positionH relativeFrom="column">
                  <wp:posOffset>4419600</wp:posOffset>
                </wp:positionH>
                <wp:positionV relativeFrom="paragraph">
                  <wp:posOffset>12065</wp:posOffset>
                </wp:positionV>
                <wp:extent cx="200025" cy="200025"/>
                <wp:effectExtent l="0" t="0" r="9525" b="9525"/>
                <wp:wrapNone/>
                <wp:docPr id="1113" name="Rectangle 1113"/>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04BC62BD" id="Rectangle 1113" o:spid="_x0000_s1026" style="position:absolute;margin-left:348pt;margin-top:.95pt;width:15.75pt;height:15.75pt;z-index:251564544;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" strokecolor="#70ad47" strokeweight="1pt"/>
            </w:pict>
          </mc:Fallback>
        </mc:AlternateContent>
      </w:r>
      <w:r>
        <w:rPr>
          <w:rFonts w:eastAsia="Times New Roman" w:cs="Times New Roman"/>
          <w:szCs w:val="24"/>
        </w:rPr>
        <w:t xml:space="preserve"> Neutral</w:t>
      </w:r>
    </w:p>
    <w:p w:rsidR="003C3CBB" w:rsidRDefault="000007C1">
      <w:pPr>
        <w:numPr>
          <w:ilvl w:val="0"/>
          <w:numId w:val="7"/>
        </w:numPr>
        <w:ind w:left="0"/>
        <w:jc w:val="both"/>
        <w:rPr>
          <w:rFonts w:eastAsia="Times New Roman" w:cs="Times New Roman"/>
          <w:szCs w:val="24"/>
        </w:rPr>
      </w:pPr>
      <w:r>
        <w:rPr>
          <w:rFonts w:cs="Times New Roman"/>
          <w:noProof/>
          <w:szCs w:val="24"/>
        </w:rPr>
        <mc:AlternateContent>
          <mc:Choice Requires="wps">
            <w:drawing>
              <wp:anchor distT="0" distB="0" distL="0" distR="0" simplePos="0" relativeHeight="251566592" behindDoc="0" locked="0" layoutInCell="1" allowOverlap="1">
                <wp:simplePos x="0" y="0"/>
                <wp:positionH relativeFrom="column">
                  <wp:posOffset>4400550</wp:posOffset>
                </wp:positionH>
                <wp:positionV relativeFrom="paragraph">
                  <wp:posOffset>17145</wp:posOffset>
                </wp:positionV>
                <wp:extent cx="200025" cy="200025"/>
                <wp:effectExtent l="0" t="0" r="9525" b="9525"/>
                <wp:wrapNone/>
                <wp:docPr id="1112" name="Rectangle 1112"/>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01D974D8" id="Rectangle 1112" o:spid="_x0000_s1026" style="position:absolute;margin-left:346.5pt;margin-top:1.35pt;width:15.75pt;height:15.75pt;z-index:251566592;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" strokecolor="#70ad47" strokeweight="1pt"/>
            </w:pict>
          </mc:Fallback>
        </mc:AlternateContent>
      </w:r>
      <w:r>
        <w:rPr>
          <w:rFonts w:eastAsia="Times New Roman" w:cs="Times New Roman"/>
          <w:szCs w:val="24"/>
        </w:rPr>
        <w:t xml:space="preserve"> Somewhat difficult</w:t>
      </w:r>
    </w:p>
    <w:p w:rsidR="003C3CBB" w:rsidRDefault="000007C1">
      <w:pPr>
        <w:numPr>
          <w:ilvl w:val="0"/>
          <w:numId w:val="7"/>
        </w:numPr>
        <w:ind w:left="0"/>
        <w:jc w:val="both"/>
        <w:rPr>
          <w:rFonts w:eastAsia="Times New Roman" w:cs="Times New Roman"/>
          <w:szCs w:val="24"/>
        </w:rPr>
      </w:pPr>
      <w:r>
        <w:rPr>
          <w:rFonts w:cs="Times New Roman"/>
          <w:noProof/>
          <w:szCs w:val="24"/>
        </w:rPr>
        <mc:AlternateContent>
          <mc:Choice Requires="wps">
            <w:drawing>
              <wp:anchor distT="0" distB="0" distL="0" distR="0" simplePos="0" relativeHeight="251568640" behindDoc="0" locked="0" layoutInCell="1" allowOverlap="1">
                <wp:simplePos x="0" y="0"/>
                <wp:positionH relativeFrom="column">
                  <wp:posOffset>4410075</wp:posOffset>
                </wp:positionH>
                <wp:positionV relativeFrom="paragraph">
                  <wp:posOffset>18415</wp:posOffset>
                </wp:positionV>
                <wp:extent cx="200025" cy="200025"/>
                <wp:effectExtent l="0" t="0" r="9525" b="9525"/>
                <wp:wrapNone/>
                <wp:docPr id="1111" name="Rectangle 1111"/>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383BDF8C" id="Rectangle 1111" o:spid="_x0000_s1026" style="position:absolute;margin-left:347.25pt;margin-top:1.45pt;width:15.75pt;height:15.75pt;z-index:251568640;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" strokecolor="#70ad47" strokeweight="1pt"/>
            </w:pict>
          </mc:Fallback>
        </mc:AlternateContent>
      </w:r>
      <w:r>
        <w:rPr>
          <w:rFonts w:eastAsia="Times New Roman" w:cs="Times New Roman"/>
          <w:szCs w:val="24"/>
        </w:rPr>
        <w:t>Very difficult</w:t>
      </w:r>
    </w:p>
    <w:p w:rsidR="003C3CBB" w:rsidRDefault="000007C1">
      <w:pPr>
        <w:numPr>
          <w:ilvl w:val="0"/>
          <w:numId w:val="9"/>
        </w:numPr>
        <w:ind w:left="0"/>
        <w:jc w:val="both"/>
        <w:rPr>
          <w:rFonts w:eastAsia="Times New Roman" w:cs="Times New Roman"/>
          <w:szCs w:val="24"/>
        </w:rPr>
      </w:pPr>
      <w:r>
        <w:rPr>
          <w:rFonts w:eastAsia="Times New Roman" w:cs="Times New Roman"/>
          <w:szCs w:val="24"/>
        </w:rPr>
        <w:t>How satisfied are your customers with the speed and efficiency of the mobile payment services you offer?</w:t>
      </w:r>
    </w:p>
    <w:p w:rsidR="003C3CBB" w:rsidRDefault="000007C1">
      <w:pPr>
        <w:jc w:val="both"/>
        <w:rPr>
          <w:rFonts w:eastAsia="Times New Roman" w:cs="Times New Roman"/>
          <w:szCs w:val="24"/>
        </w:rPr>
      </w:pPr>
      <w:r>
        <w:rPr>
          <w:rFonts w:cs="Times New Roman"/>
          <w:noProof/>
          <w:szCs w:val="24"/>
        </w:rPr>
        <mc:AlternateContent>
          <mc:Choice Requires="wps">
            <w:drawing>
              <wp:anchor distT="0" distB="0" distL="0" distR="0" simplePos="0" relativeHeight="251570688" behindDoc="0" locked="0" layoutInCell="1" allowOverlap="1">
                <wp:simplePos x="0" y="0"/>
                <wp:positionH relativeFrom="column">
                  <wp:posOffset>4438650</wp:posOffset>
                </wp:positionH>
                <wp:positionV relativeFrom="paragraph">
                  <wp:posOffset>339090</wp:posOffset>
                </wp:positionV>
                <wp:extent cx="200025" cy="200025"/>
                <wp:effectExtent l="0" t="0" r="9525" b="9525"/>
                <wp:wrapNone/>
                <wp:docPr id="1110" name="Rectangle 1110"/>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61B2815E" id="Rectangle 1110" o:spid="_x0000_s1026" style="position:absolute;margin-left:349.5pt;margin-top:26.7pt;width:15.75pt;height:15.75pt;z-index:251570688;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" strokecolor="#70ad47" strokeweight="1pt"/>
            </w:pict>
          </mc:Fallback>
        </mc:AlternateContent>
      </w:r>
      <w:r>
        <w:rPr>
          <w:rFonts w:cs="Times New Roman"/>
          <w:noProof/>
          <w:szCs w:val="24"/>
        </w:rPr>
        <mc:AlternateContent>
          <mc:Choice Requires="wps">
            <w:drawing>
              <wp:anchor distT="0" distB="0" distL="0" distR="0" simplePos="0" relativeHeight="251572736" behindDoc="0" locked="0" layoutInCell="1" allowOverlap="1">
                <wp:simplePos x="0" y="0"/>
                <wp:positionH relativeFrom="column">
                  <wp:posOffset>4438650</wp:posOffset>
                </wp:positionH>
                <wp:positionV relativeFrom="paragraph">
                  <wp:posOffset>50165</wp:posOffset>
                </wp:positionV>
                <wp:extent cx="200025" cy="200025"/>
                <wp:effectExtent l="0" t="0" r="9525" b="9525"/>
                <wp:wrapNone/>
                <wp:docPr id="1109" name="Rectangle 1109"/>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1D33BED7" id="Rectangle 1109" o:spid="_x0000_s1026" style="position:absolute;margin-left:349.5pt;margin-top:3.95pt;width:15.75pt;height:15.75pt;z-index:251572736;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" strokecolor="#70ad47" strokeweight="1pt"/>
            </w:pict>
          </mc:Fallback>
        </mc:AlternateContent>
      </w:r>
      <w:r>
        <w:rPr>
          <w:rFonts w:eastAsia="Times New Roman" w:cs="Times New Roman"/>
          <w:szCs w:val="24"/>
        </w:rPr>
        <w:t>•</w:t>
      </w:r>
      <w:r>
        <w:rPr>
          <w:rFonts w:eastAsia="Times New Roman" w:cs="Times New Roman"/>
          <w:szCs w:val="24"/>
        </w:rPr>
        <w:tab/>
        <w:t>Very Satisfied</w:t>
      </w:r>
    </w:p>
    <w:p w:rsidR="003C3CBB" w:rsidRDefault="000007C1">
      <w:pPr>
        <w:jc w:val="both"/>
        <w:rPr>
          <w:rFonts w:eastAsia="Times New Roman" w:cs="Times New Roman"/>
          <w:szCs w:val="24"/>
        </w:rPr>
      </w:pPr>
      <w:r>
        <w:rPr>
          <w:rFonts w:cs="Times New Roman"/>
          <w:noProof/>
          <w:szCs w:val="24"/>
        </w:rPr>
        <mc:AlternateContent>
          <mc:Choice Requires="wps">
            <w:drawing>
              <wp:anchor distT="0" distB="0" distL="0" distR="0" simplePos="0" relativeHeight="251574784" behindDoc="0" locked="0" layoutInCell="1" allowOverlap="1">
                <wp:simplePos x="0" y="0"/>
                <wp:positionH relativeFrom="column">
                  <wp:posOffset>4438650</wp:posOffset>
                </wp:positionH>
                <wp:positionV relativeFrom="paragraph">
                  <wp:posOffset>296545</wp:posOffset>
                </wp:positionV>
                <wp:extent cx="200025" cy="200025"/>
                <wp:effectExtent l="0" t="0" r="9525" b="9525"/>
                <wp:wrapNone/>
                <wp:docPr id="1108" name="Rectangle 1108"/>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2D571721" id="Rectangle 1108" o:spid="_x0000_s1026" style="position:absolute;margin-left:349.5pt;margin-top:23.35pt;width:15.75pt;height:15.75pt;z-index:251574784;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" strokecolor="#70ad47" strokeweight="1pt"/>
            </w:pict>
          </mc:Fallback>
        </mc:AlternateContent>
      </w:r>
      <w:r>
        <w:rPr>
          <w:rFonts w:eastAsia="Times New Roman" w:cs="Times New Roman"/>
          <w:szCs w:val="24"/>
        </w:rPr>
        <w:t>•</w:t>
      </w:r>
      <w:r>
        <w:rPr>
          <w:rFonts w:eastAsia="Times New Roman" w:cs="Times New Roman"/>
          <w:szCs w:val="24"/>
        </w:rPr>
        <w:tab/>
        <w:t>Satisfied</w:t>
      </w:r>
    </w:p>
    <w:p w:rsidR="003C3CBB" w:rsidRDefault="000007C1">
      <w:pPr>
        <w:jc w:val="both"/>
        <w:rPr>
          <w:rFonts w:eastAsia="Times New Roman" w:cs="Times New Roman"/>
          <w:szCs w:val="24"/>
        </w:rPr>
      </w:pPr>
      <w:r>
        <w:rPr>
          <w:rFonts w:cs="Times New Roman"/>
          <w:noProof/>
          <w:szCs w:val="24"/>
        </w:rPr>
        <mc:AlternateContent>
          <mc:Choice Requires="wps">
            <w:drawing>
              <wp:anchor distT="0" distB="0" distL="0" distR="0" simplePos="0" relativeHeight="251576832" behindDoc="0" locked="0" layoutInCell="1" allowOverlap="1">
                <wp:simplePos x="0" y="0"/>
                <wp:positionH relativeFrom="column">
                  <wp:posOffset>4419600</wp:posOffset>
                </wp:positionH>
                <wp:positionV relativeFrom="paragraph">
                  <wp:posOffset>330835</wp:posOffset>
                </wp:positionV>
                <wp:extent cx="200025" cy="200025"/>
                <wp:effectExtent l="0" t="0" r="9525" b="9525"/>
                <wp:wrapNone/>
                <wp:docPr id="1107" name="Rectangle 1107"/>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155941BC" id="Rectangle 1107" o:spid="_x0000_s1026" style="position:absolute;margin-left:348pt;margin-top:26.05pt;width:15.75pt;height:15.75pt;z-index:251576832;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" strokecolor="#70ad47" strokeweight="1pt"/>
            </w:pict>
          </mc:Fallback>
        </mc:AlternateContent>
      </w:r>
      <w:r>
        <w:rPr>
          <w:rFonts w:eastAsia="Times New Roman" w:cs="Times New Roman"/>
          <w:szCs w:val="24"/>
        </w:rPr>
        <w:t>•</w:t>
      </w:r>
      <w:r>
        <w:rPr>
          <w:rFonts w:eastAsia="Times New Roman" w:cs="Times New Roman"/>
          <w:szCs w:val="24"/>
        </w:rPr>
        <w:tab/>
        <w:t>Neutral</w:t>
      </w:r>
    </w:p>
    <w:p w:rsidR="003C3CBB" w:rsidRDefault="000007C1">
      <w:pPr>
        <w:jc w:val="both"/>
        <w:rPr>
          <w:rFonts w:eastAsia="Times New Roman" w:cs="Times New Roman"/>
          <w:szCs w:val="24"/>
        </w:rPr>
      </w:pPr>
      <w:r>
        <w:rPr>
          <w:rFonts w:cs="Times New Roman"/>
          <w:noProof/>
          <w:szCs w:val="24"/>
        </w:rPr>
        <mc:AlternateContent>
          <mc:Choice Requires="wps">
            <w:drawing>
              <wp:anchor distT="0" distB="0" distL="0" distR="0" simplePos="0" relativeHeight="251578880" behindDoc="0" locked="0" layoutInCell="1" allowOverlap="1">
                <wp:simplePos x="0" y="0"/>
                <wp:positionH relativeFrom="column">
                  <wp:posOffset>4410075</wp:posOffset>
                </wp:positionH>
                <wp:positionV relativeFrom="paragraph">
                  <wp:posOffset>326390</wp:posOffset>
                </wp:positionV>
                <wp:extent cx="200025" cy="200025"/>
                <wp:effectExtent l="0" t="0" r="9525" b="9525"/>
                <wp:wrapNone/>
                <wp:docPr id="1106" name="Rectangle 1106"/>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07CF01ED" id="Rectangle 1106" o:spid="_x0000_s1026" style="position:absolute;margin-left:347.25pt;margin-top:25.7pt;width:15.75pt;height:15.75pt;z-index:251578880;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" strokecolor="#70ad47" strokeweight="1pt"/>
            </w:pict>
          </mc:Fallback>
        </mc:AlternateContent>
      </w:r>
      <w:r>
        <w:rPr>
          <w:rFonts w:eastAsia="Times New Roman" w:cs="Times New Roman"/>
          <w:szCs w:val="24"/>
        </w:rPr>
        <w:t>•</w:t>
      </w:r>
      <w:r>
        <w:rPr>
          <w:rFonts w:eastAsia="Times New Roman" w:cs="Times New Roman"/>
          <w:szCs w:val="24"/>
        </w:rPr>
        <w:tab/>
        <w:t>Dissatisfied</w:t>
      </w:r>
    </w:p>
    <w:p w:rsidR="003C3CBB" w:rsidRDefault="000007C1">
      <w:pPr>
        <w:jc w:val="both"/>
        <w:rPr>
          <w:rFonts w:eastAsia="Times New Roman" w:cs="Times New Roman"/>
          <w:szCs w:val="24"/>
        </w:rPr>
      </w:pPr>
      <w:r>
        <w:rPr>
          <w:rFonts w:eastAsia="Times New Roman" w:cs="Times New Roman"/>
          <w:szCs w:val="24"/>
        </w:rPr>
        <w:t>•</w:t>
      </w:r>
      <w:r>
        <w:rPr>
          <w:rFonts w:eastAsia="Times New Roman" w:cs="Times New Roman"/>
          <w:szCs w:val="24"/>
        </w:rPr>
        <w:tab/>
        <w:t>Very Dissatisfied</w:t>
      </w:r>
    </w:p>
    <w:p w:rsidR="003C3CBB" w:rsidRDefault="000007C1">
      <w:pPr>
        <w:numPr>
          <w:ilvl w:val="0"/>
          <w:numId w:val="9"/>
        </w:numPr>
        <w:ind w:left="0"/>
        <w:jc w:val="both"/>
        <w:rPr>
          <w:rFonts w:eastAsia="Times New Roman" w:cs="Times New Roman"/>
          <w:szCs w:val="24"/>
        </w:rPr>
      </w:pPr>
      <w:r>
        <w:rPr>
          <w:rFonts w:eastAsia="Times New Roman" w:cs="Times New Roman"/>
          <w:szCs w:val="24"/>
        </w:rPr>
        <w:t>How does customer satisfaction with mobile payments affect your business?</w:t>
      </w:r>
    </w:p>
    <w:p w:rsidR="003C3CBB" w:rsidRDefault="000007C1">
      <w:pPr>
        <w:numPr>
          <w:ilvl w:val="0"/>
          <w:numId w:val="7"/>
        </w:numPr>
        <w:ind w:left="0"/>
        <w:jc w:val="both"/>
        <w:rPr>
          <w:rFonts w:eastAsia="Times New Roman" w:cs="Times New Roman"/>
          <w:szCs w:val="24"/>
        </w:rPr>
      </w:pPr>
      <w:r>
        <w:rPr>
          <w:rFonts w:cs="Times New Roman"/>
          <w:noProof/>
          <w:szCs w:val="24"/>
        </w:rPr>
        <mc:AlternateContent>
          <mc:Choice Requires="wps">
            <w:drawing>
              <wp:anchor distT="0" distB="0" distL="0" distR="0" simplePos="0" relativeHeight="251580928" behindDoc="0" locked="0" layoutInCell="1" allowOverlap="1">
                <wp:simplePos x="0" y="0"/>
                <wp:positionH relativeFrom="column">
                  <wp:posOffset>4410075</wp:posOffset>
                </wp:positionH>
                <wp:positionV relativeFrom="paragraph">
                  <wp:posOffset>17780</wp:posOffset>
                </wp:positionV>
                <wp:extent cx="200025" cy="200025"/>
                <wp:effectExtent l="0" t="0" r="9525" b="9525"/>
                <wp:wrapNone/>
                <wp:docPr id="1105" name="Rectangle 1105"/>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4E432EB7" id="Rectangle 1105" o:spid="_x0000_s1026" style="position:absolute;margin-left:347.25pt;margin-top:1.4pt;width:15.75pt;height:15.75pt;z-index:251580928;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" strokecolor="#70ad47" strokeweight="1pt"/>
            </w:pict>
          </mc:Fallback>
        </mc:AlternateContent>
      </w:r>
      <w:r>
        <w:rPr>
          <w:rFonts w:eastAsia="Times New Roman" w:cs="Times New Roman"/>
          <w:szCs w:val="24"/>
        </w:rPr>
        <w:t>Very positively</w:t>
      </w:r>
    </w:p>
    <w:p w:rsidR="003C3CBB" w:rsidRDefault="000007C1">
      <w:pPr>
        <w:numPr>
          <w:ilvl w:val="0"/>
          <w:numId w:val="7"/>
        </w:numPr>
        <w:ind w:left="0"/>
        <w:jc w:val="both"/>
        <w:rPr>
          <w:rFonts w:eastAsia="Times New Roman" w:cs="Times New Roman"/>
          <w:szCs w:val="24"/>
        </w:rPr>
      </w:pPr>
      <w:r>
        <w:rPr>
          <w:rFonts w:cs="Times New Roman"/>
          <w:noProof/>
          <w:szCs w:val="24"/>
        </w:rPr>
        <mc:AlternateContent>
          <mc:Choice Requires="wps">
            <w:drawing>
              <wp:anchor distT="0" distB="0" distL="0" distR="0" simplePos="0" relativeHeight="251582976" behindDoc="0" locked="0" layoutInCell="1" allowOverlap="1">
                <wp:simplePos x="0" y="0"/>
                <wp:positionH relativeFrom="column">
                  <wp:posOffset>4438650</wp:posOffset>
                </wp:positionH>
                <wp:positionV relativeFrom="paragraph">
                  <wp:posOffset>69850</wp:posOffset>
                </wp:positionV>
                <wp:extent cx="200025" cy="200025"/>
                <wp:effectExtent l="0" t="0" r="9525" b="9525"/>
                <wp:wrapNone/>
                <wp:docPr id="1104" name="Rectangle 1104"/>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2065D7C5" id="Rectangle 1104" o:spid="_x0000_s1026" style="position:absolute;margin-left:349.5pt;margin-top:5.5pt;width:15.75pt;height:15.75pt;z-index:251582976;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" strokecolor="#70ad47" strokeweight="1pt"/>
            </w:pict>
          </mc:Fallback>
        </mc:AlternateContent>
      </w:r>
      <w:r>
        <w:rPr>
          <w:rFonts w:eastAsia="Times New Roman" w:cs="Times New Roman"/>
          <w:szCs w:val="24"/>
        </w:rPr>
        <w:t>Positively</w:t>
      </w:r>
    </w:p>
    <w:p w:rsidR="003C3CBB" w:rsidRDefault="000007C1">
      <w:pPr>
        <w:numPr>
          <w:ilvl w:val="0"/>
          <w:numId w:val="7"/>
        </w:numPr>
        <w:ind w:left="0"/>
        <w:jc w:val="both"/>
        <w:rPr>
          <w:rFonts w:eastAsia="Times New Roman" w:cs="Times New Roman"/>
          <w:szCs w:val="24"/>
        </w:rPr>
      </w:pPr>
      <w:r>
        <w:rPr>
          <w:rFonts w:cs="Times New Roman"/>
          <w:noProof/>
          <w:szCs w:val="24"/>
        </w:rPr>
        <mc:AlternateContent>
          <mc:Choice Requires="wps">
            <w:drawing>
              <wp:anchor distT="0" distB="0" distL="0" distR="0" simplePos="0" relativeHeight="251585024" behindDoc="0" locked="0" layoutInCell="1" allowOverlap="1">
                <wp:simplePos x="0" y="0"/>
                <wp:positionH relativeFrom="column">
                  <wp:posOffset>4457700</wp:posOffset>
                </wp:positionH>
                <wp:positionV relativeFrom="paragraph">
                  <wp:posOffset>18415</wp:posOffset>
                </wp:positionV>
                <wp:extent cx="200025" cy="200025"/>
                <wp:effectExtent l="0" t="0" r="9525" b="9525"/>
                <wp:wrapNone/>
                <wp:docPr id="1097" name="Rectangle 1097"/>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146AC676" id="Rectangle 1097" o:spid="_x0000_s1026" style="position:absolute;margin-left:351pt;margin-top:1.45pt;width:15.75pt;height:15.75pt;z-index:251585024;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" strokecolor="#70ad47" strokeweight="1pt"/>
            </w:pict>
          </mc:Fallback>
        </mc:AlternateContent>
      </w:r>
      <w:r>
        <w:rPr>
          <w:rFonts w:eastAsia="Times New Roman" w:cs="Times New Roman"/>
          <w:szCs w:val="24"/>
        </w:rPr>
        <w:t>Neutral</w:t>
      </w:r>
    </w:p>
    <w:p w:rsidR="003C3CBB" w:rsidRDefault="000007C1">
      <w:pPr>
        <w:numPr>
          <w:ilvl w:val="0"/>
          <w:numId w:val="7"/>
        </w:numPr>
        <w:ind w:left="0"/>
        <w:jc w:val="both"/>
        <w:rPr>
          <w:rFonts w:eastAsia="Times New Roman" w:cs="Times New Roman"/>
          <w:szCs w:val="24"/>
        </w:rPr>
      </w:pPr>
      <w:r>
        <w:rPr>
          <w:rFonts w:cs="Times New Roman"/>
          <w:noProof/>
          <w:szCs w:val="24"/>
        </w:rPr>
        <mc:AlternateContent>
          <mc:Choice Requires="wps">
            <w:drawing>
              <wp:anchor distT="0" distB="0" distL="0" distR="0" simplePos="0" relativeHeight="251587072" behindDoc="0" locked="0" layoutInCell="1" allowOverlap="1">
                <wp:simplePos x="0" y="0"/>
                <wp:positionH relativeFrom="column">
                  <wp:posOffset>4457700</wp:posOffset>
                </wp:positionH>
                <wp:positionV relativeFrom="paragraph">
                  <wp:posOffset>13970</wp:posOffset>
                </wp:positionV>
                <wp:extent cx="200025" cy="200025"/>
                <wp:effectExtent l="0" t="0" r="9525" b="9525"/>
                <wp:wrapNone/>
                <wp:docPr id="1096" name="Rectangle 1096"/>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0C88F19B" id="Rectangle 1096" o:spid="_x0000_s1026" style="position:absolute;margin-left:351pt;margin-top:1.1pt;width:15.75pt;height:15.75pt;z-index:251587072;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" strokecolor="#70ad47" strokeweight="1pt"/>
            </w:pict>
          </mc:Fallback>
        </mc:AlternateContent>
      </w:r>
      <w:r>
        <w:rPr>
          <w:rFonts w:eastAsia="Times New Roman" w:cs="Times New Roman"/>
          <w:szCs w:val="24"/>
        </w:rPr>
        <w:t>Negatively</w:t>
      </w:r>
    </w:p>
    <w:p w:rsidR="003C3CBB" w:rsidRDefault="000007C1">
      <w:pPr>
        <w:numPr>
          <w:ilvl w:val="0"/>
          <w:numId w:val="7"/>
        </w:numPr>
        <w:ind w:left="0"/>
        <w:jc w:val="both"/>
        <w:rPr>
          <w:rFonts w:eastAsia="Times New Roman" w:cs="Times New Roman"/>
          <w:szCs w:val="24"/>
        </w:rPr>
      </w:pPr>
      <w:r>
        <w:rPr>
          <w:rFonts w:cs="Times New Roman"/>
          <w:noProof/>
          <w:szCs w:val="24"/>
        </w:rPr>
        <mc:AlternateContent>
          <mc:Choice Requires="wps">
            <w:drawing>
              <wp:anchor distT="0" distB="0" distL="0" distR="0" simplePos="0" relativeHeight="251589120" behindDoc="0" locked="0" layoutInCell="1" allowOverlap="1">
                <wp:simplePos x="0" y="0"/>
                <wp:positionH relativeFrom="column">
                  <wp:posOffset>4457700</wp:posOffset>
                </wp:positionH>
                <wp:positionV relativeFrom="paragraph">
                  <wp:posOffset>13970</wp:posOffset>
                </wp:positionV>
                <wp:extent cx="200025" cy="200025"/>
                <wp:effectExtent l="0" t="0" r="9525" b="9525"/>
                <wp:wrapNone/>
                <wp:docPr id="1095" name="Rectangle 1095"/>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57F4F96B" id="Rectangle 1095" o:spid="_x0000_s1026" style="position:absolute;margin-left:351pt;margin-top:1.1pt;width:15.75pt;height:15.75pt;z-index:251589120;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" strokecolor="#70ad47" strokeweight="1pt"/>
            </w:pict>
          </mc:Fallback>
        </mc:AlternateContent>
      </w:r>
      <w:r>
        <w:rPr>
          <w:rFonts w:eastAsia="Times New Roman" w:cs="Times New Roman"/>
          <w:szCs w:val="24"/>
        </w:rPr>
        <w:t>Very negatively</w:t>
      </w:r>
    </w:p>
    <w:p w:rsidR="003C3CBB" w:rsidRDefault="000007C1">
      <w:pPr>
        <w:numPr>
          <w:ilvl w:val="0"/>
          <w:numId w:val="9"/>
        </w:numPr>
        <w:ind w:left="0"/>
        <w:jc w:val="both"/>
        <w:rPr>
          <w:rFonts w:eastAsia="Times New Roman" w:cs="Times New Roman"/>
          <w:szCs w:val="24"/>
        </w:rPr>
      </w:pPr>
      <w:r>
        <w:rPr>
          <w:rFonts w:eastAsia="Times New Roman" w:cs="Times New Roman"/>
          <w:szCs w:val="24"/>
        </w:rPr>
        <w:t>How secure do you find mobile payment platforms?</w:t>
      </w:r>
    </w:p>
    <w:p w:rsidR="003C3CBB" w:rsidRDefault="000007C1">
      <w:pPr>
        <w:numPr>
          <w:ilvl w:val="0"/>
          <w:numId w:val="7"/>
        </w:numPr>
        <w:ind w:left="0"/>
        <w:jc w:val="both"/>
        <w:rPr>
          <w:rFonts w:eastAsia="Times New Roman" w:cs="Times New Roman"/>
          <w:szCs w:val="24"/>
        </w:rPr>
      </w:pPr>
      <w:r>
        <w:rPr>
          <w:rFonts w:cs="Times New Roman"/>
          <w:noProof/>
          <w:szCs w:val="24"/>
        </w:rPr>
        <w:lastRenderedPageBreak/>
        <mc:AlternateContent>
          <mc:Choice Requires="wps">
            <w:drawing>
              <wp:anchor distT="0" distB="0" distL="0" distR="0" simplePos="0" relativeHeight="251591168" behindDoc="0" locked="0" layoutInCell="1" allowOverlap="1">
                <wp:simplePos x="0" y="0"/>
                <wp:positionH relativeFrom="column">
                  <wp:posOffset>4410075</wp:posOffset>
                </wp:positionH>
                <wp:positionV relativeFrom="paragraph">
                  <wp:posOffset>14605</wp:posOffset>
                </wp:positionV>
                <wp:extent cx="200025" cy="200025"/>
                <wp:effectExtent l="0" t="0" r="9525" b="9525"/>
                <wp:wrapNone/>
                <wp:docPr id="1094" name="Rectangle 1094"/>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5F99CC12" id="Rectangle 1094" o:spid="_x0000_s1026" style="position:absolute;margin-left:347.25pt;margin-top:1.15pt;width:15.75pt;height:15.75pt;z-index:251591168;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" strokecolor="#70ad47" strokeweight="1pt"/>
            </w:pict>
          </mc:Fallback>
        </mc:AlternateContent>
      </w:r>
      <w:r>
        <w:rPr>
          <w:rFonts w:eastAsia="Times New Roman" w:cs="Times New Roman"/>
          <w:szCs w:val="24"/>
        </w:rPr>
        <w:t>Very secure</w:t>
      </w:r>
    </w:p>
    <w:p w:rsidR="003C3CBB" w:rsidRDefault="000007C1">
      <w:pPr>
        <w:numPr>
          <w:ilvl w:val="0"/>
          <w:numId w:val="7"/>
        </w:numPr>
        <w:ind w:left="0"/>
        <w:jc w:val="both"/>
        <w:rPr>
          <w:rFonts w:eastAsia="Times New Roman" w:cs="Times New Roman"/>
          <w:szCs w:val="24"/>
        </w:rPr>
      </w:pPr>
      <w:r>
        <w:rPr>
          <w:rFonts w:cs="Times New Roman"/>
          <w:noProof/>
          <w:szCs w:val="24"/>
        </w:rPr>
        <mc:AlternateContent>
          <mc:Choice Requires="wps">
            <w:drawing>
              <wp:anchor distT="0" distB="0" distL="0" distR="0" simplePos="0" relativeHeight="251593216" behindDoc="0" locked="0" layoutInCell="1" allowOverlap="1">
                <wp:simplePos x="0" y="0"/>
                <wp:positionH relativeFrom="column">
                  <wp:posOffset>4410075</wp:posOffset>
                </wp:positionH>
                <wp:positionV relativeFrom="paragraph">
                  <wp:posOffset>95885</wp:posOffset>
                </wp:positionV>
                <wp:extent cx="200025" cy="200025"/>
                <wp:effectExtent l="0" t="0" r="9525" b="9525"/>
                <wp:wrapNone/>
                <wp:docPr id="1093" name="Rectangle 1093"/>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0D4CA092" id="Rectangle 1093" o:spid="_x0000_s1026" style="position:absolute;margin-left:347.25pt;margin-top:7.55pt;width:15.75pt;height:15.75pt;z-index:251593216;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" strokecolor="#70ad47" strokeweight="1pt"/>
            </w:pict>
          </mc:Fallback>
        </mc:AlternateContent>
      </w:r>
      <w:r>
        <w:rPr>
          <w:rFonts w:eastAsia="Times New Roman" w:cs="Times New Roman"/>
          <w:szCs w:val="24"/>
        </w:rPr>
        <w:t>Somewhat secure</w:t>
      </w:r>
    </w:p>
    <w:p w:rsidR="003C3CBB" w:rsidRDefault="000007C1">
      <w:pPr>
        <w:numPr>
          <w:ilvl w:val="0"/>
          <w:numId w:val="7"/>
        </w:numPr>
        <w:ind w:left="0"/>
        <w:jc w:val="both"/>
        <w:rPr>
          <w:rFonts w:eastAsia="Times New Roman" w:cs="Times New Roman"/>
          <w:szCs w:val="24"/>
        </w:rPr>
      </w:pPr>
      <w:r>
        <w:rPr>
          <w:rFonts w:cs="Times New Roman"/>
          <w:noProof/>
          <w:szCs w:val="24"/>
        </w:rPr>
        <mc:AlternateContent>
          <mc:Choice Requires="wps">
            <w:drawing>
              <wp:anchor distT="0" distB="0" distL="0" distR="0" simplePos="0" relativeHeight="251595264" behindDoc="0" locked="0" layoutInCell="1" allowOverlap="1">
                <wp:simplePos x="0" y="0"/>
                <wp:positionH relativeFrom="column">
                  <wp:posOffset>4410075</wp:posOffset>
                </wp:positionH>
                <wp:positionV relativeFrom="paragraph">
                  <wp:posOffset>110490</wp:posOffset>
                </wp:positionV>
                <wp:extent cx="200025" cy="200025"/>
                <wp:effectExtent l="0" t="0" r="9525" b="9525"/>
                <wp:wrapNone/>
                <wp:docPr id="1092" name="Rectangle 1092"/>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2EE543F1" id="Rectangle 1092" o:spid="_x0000_s1026" style="position:absolute;margin-left:347.25pt;margin-top:8.7pt;width:15.75pt;height:15.75pt;z-index:251595264;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" strokecolor="#70ad47" strokeweight="1pt"/>
            </w:pict>
          </mc:Fallback>
        </mc:AlternateContent>
      </w:r>
      <w:r>
        <w:rPr>
          <w:rFonts w:eastAsia="Times New Roman" w:cs="Times New Roman"/>
          <w:szCs w:val="24"/>
        </w:rPr>
        <w:t>Neutral</w:t>
      </w:r>
    </w:p>
    <w:p w:rsidR="003C3CBB" w:rsidRDefault="000007C1">
      <w:pPr>
        <w:numPr>
          <w:ilvl w:val="0"/>
          <w:numId w:val="7"/>
        </w:numPr>
        <w:ind w:left="0"/>
        <w:jc w:val="both"/>
        <w:rPr>
          <w:rFonts w:eastAsia="Times New Roman" w:cs="Times New Roman"/>
          <w:szCs w:val="24"/>
        </w:rPr>
      </w:pPr>
      <w:r>
        <w:rPr>
          <w:rFonts w:cs="Times New Roman"/>
          <w:noProof/>
          <w:szCs w:val="24"/>
        </w:rPr>
        <mc:AlternateContent>
          <mc:Choice Requires="wps">
            <w:drawing>
              <wp:anchor distT="0" distB="0" distL="0" distR="0" simplePos="0" relativeHeight="251597312" behindDoc="0" locked="0" layoutInCell="1" allowOverlap="1">
                <wp:simplePos x="0" y="0"/>
                <wp:positionH relativeFrom="column">
                  <wp:posOffset>4410075</wp:posOffset>
                </wp:positionH>
                <wp:positionV relativeFrom="paragraph">
                  <wp:posOffset>144145</wp:posOffset>
                </wp:positionV>
                <wp:extent cx="200025" cy="200025"/>
                <wp:effectExtent l="0" t="0" r="9525" b="9525"/>
                <wp:wrapNone/>
                <wp:docPr id="1091" name="Rectangle 1091"/>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2212812B" id="Rectangle 1091" o:spid="_x0000_s1026" style="position:absolute;margin-left:347.25pt;margin-top:11.35pt;width:15.75pt;height:15.75pt;z-index:251597312;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" strokecolor="#70ad47" strokeweight="1pt"/>
            </w:pict>
          </mc:Fallback>
        </mc:AlternateContent>
      </w:r>
      <w:r>
        <w:rPr>
          <w:rFonts w:eastAsia="Times New Roman" w:cs="Times New Roman"/>
          <w:szCs w:val="24"/>
        </w:rPr>
        <w:t>Somewhat insecure</w:t>
      </w:r>
    </w:p>
    <w:p w:rsidR="003C3CBB" w:rsidRDefault="000007C1">
      <w:pPr>
        <w:numPr>
          <w:ilvl w:val="0"/>
          <w:numId w:val="7"/>
        </w:numPr>
        <w:ind w:left="0"/>
        <w:jc w:val="both"/>
        <w:rPr>
          <w:rFonts w:eastAsia="Times New Roman" w:cs="Times New Roman"/>
          <w:szCs w:val="24"/>
        </w:rPr>
      </w:pPr>
      <w:r>
        <w:rPr>
          <w:rFonts w:eastAsia="Times New Roman" w:cs="Times New Roman"/>
          <w:szCs w:val="24"/>
        </w:rPr>
        <w:t>Very insecure</w:t>
      </w:r>
    </w:p>
    <w:p w:rsidR="003C3CBB" w:rsidRDefault="000007C1">
      <w:pPr>
        <w:numPr>
          <w:ilvl w:val="0"/>
          <w:numId w:val="9"/>
        </w:numPr>
        <w:ind w:left="0"/>
        <w:jc w:val="both"/>
        <w:rPr>
          <w:rFonts w:eastAsia="Times New Roman" w:cs="Times New Roman"/>
          <w:szCs w:val="24"/>
        </w:rPr>
      </w:pPr>
      <w:r>
        <w:rPr>
          <w:rFonts w:eastAsia="Times New Roman" w:cs="Times New Roman"/>
          <w:szCs w:val="24"/>
        </w:rPr>
        <w:t>Have you ever experienced security issues or fraud when using mobile payment?</w:t>
      </w:r>
    </w:p>
    <w:p w:rsidR="003C3CBB" w:rsidRDefault="000007C1">
      <w:pPr>
        <w:numPr>
          <w:ilvl w:val="0"/>
          <w:numId w:val="7"/>
        </w:numPr>
        <w:ind w:left="0"/>
        <w:jc w:val="both"/>
        <w:rPr>
          <w:rFonts w:eastAsia="Times New Roman" w:cs="Times New Roman"/>
          <w:szCs w:val="24"/>
        </w:rPr>
      </w:pPr>
      <w:r>
        <w:rPr>
          <w:rFonts w:cs="Times New Roman"/>
          <w:noProof/>
          <w:szCs w:val="24"/>
        </w:rPr>
        <mc:AlternateContent>
          <mc:Choice Requires="wps">
            <w:drawing>
              <wp:anchor distT="0" distB="0" distL="0" distR="0" simplePos="0" relativeHeight="251599360" behindDoc="0" locked="0" layoutInCell="1" allowOverlap="1">
                <wp:simplePos x="0" y="0"/>
                <wp:positionH relativeFrom="column">
                  <wp:posOffset>4410075</wp:posOffset>
                </wp:positionH>
                <wp:positionV relativeFrom="paragraph">
                  <wp:posOffset>16510</wp:posOffset>
                </wp:positionV>
                <wp:extent cx="200025" cy="200025"/>
                <wp:effectExtent l="0" t="0" r="9525" b="9525"/>
                <wp:wrapNone/>
                <wp:docPr id="1090" name="Rectangle 1090"/>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11809CF8" id="Rectangle 1090" o:spid="_x0000_s1026" style="position:absolute;margin-left:347.25pt;margin-top:1.3pt;width:15.75pt;height:15.75pt;z-index:251599360;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" strokecolor="#70ad47" strokeweight="1pt"/>
            </w:pict>
          </mc:Fallback>
        </mc:AlternateContent>
      </w:r>
      <w:r>
        <w:rPr>
          <w:rFonts w:eastAsia="Times New Roman" w:cs="Times New Roman"/>
          <w:szCs w:val="24"/>
        </w:rPr>
        <w:t>Yes</w:t>
      </w:r>
    </w:p>
    <w:p w:rsidR="003C3CBB" w:rsidRDefault="000007C1">
      <w:pPr>
        <w:numPr>
          <w:ilvl w:val="0"/>
          <w:numId w:val="7"/>
        </w:numPr>
        <w:ind w:left="0"/>
        <w:jc w:val="both"/>
        <w:rPr>
          <w:rFonts w:eastAsia="Times New Roman" w:cs="Times New Roman"/>
          <w:szCs w:val="24"/>
        </w:rPr>
      </w:pPr>
      <w:r>
        <w:rPr>
          <w:rFonts w:cs="Times New Roman"/>
          <w:noProof/>
          <w:szCs w:val="24"/>
        </w:rPr>
        <mc:AlternateContent>
          <mc:Choice Requires="wps">
            <w:drawing>
              <wp:anchor distT="0" distB="0" distL="0" distR="0" simplePos="0" relativeHeight="251601408" behindDoc="0" locked="0" layoutInCell="1" allowOverlap="1">
                <wp:simplePos x="0" y="0"/>
                <wp:positionH relativeFrom="column">
                  <wp:posOffset>4410075</wp:posOffset>
                </wp:positionH>
                <wp:positionV relativeFrom="paragraph">
                  <wp:posOffset>21590</wp:posOffset>
                </wp:positionV>
                <wp:extent cx="200025" cy="200025"/>
                <wp:effectExtent l="0" t="0" r="9525" b="9525"/>
                <wp:wrapNone/>
                <wp:docPr id="1089" name="Rectangle 1089"/>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1664D040" id="Rectangle 1089" o:spid="_x0000_s1026" style="position:absolute;margin-left:347.25pt;margin-top:1.7pt;width:15.75pt;height:15.75pt;z-index:251601408;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" strokecolor="#70ad47" strokeweight="1pt"/>
            </w:pict>
          </mc:Fallback>
        </mc:AlternateContent>
      </w:r>
      <w:r>
        <w:rPr>
          <w:rFonts w:eastAsia="Times New Roman" w:cs="Times New Roman"/>
          <w:szCs w:val="24"/>
        </w:rPr>
        <w:t>No</w:t>
      </w:r>
    </w:p>
    <w:p w:rsidR="003C3CBB" w:rsidRDefault="000007C1">
      <w:pPr>
        <w:jc w:val="both"/>
        <w:rPr>
          <w:rFonts w:eastAsia="Times New Roman" w:cs="Times New Roman"/>
          <w:szCs w:val="24"/>
        </w:rPr>
      </w:pPr>
      <w:r>
        <w:rPr>
          <w:rFonts w:eastAsia="Times New Roman" w:cs="Times New Roman"/>
          <w:szCs w:val="24"/>
        </w:rPr>
        <w:t>If yes, explain how it affected your Business?</w:t>
      </w:r>
    </w:p>
    <w:p w:rsidR="003C3CBB" w:rsidRDefault="000007C1">
      <w:pPr>
        <w:jc w:val="both"/>
        <w:rPr>
          <w:rFonts w:eastAsia="Times New Roman" w:cs="Times New Roman"/>
          <w:szCs w:val="24"/>
        </w:rPr>
      </w:pPr>
      <w:r>
        <w:rPr>
          <w:rFonts w:eastAsia="Times New Roman" w:cs="Times New Roman"/>
          <w:szCs w:val="24"/>
        </w:rPr>
        <w:t>………………………………………………………………………………………………………………………………………………………………………………………………………………………………………………………………………………………………………..</w:t>
      </w:r>
    </w:p>
    <w:p w:rsidR="003C3CBB" w:rsidRDefault="000007C1">
      <w:pPr>
        <w:numPr>
          <w:ilvl w:val="0"/>
          <w:numId w:val="9"/>
        </w:numPr>
        <w:ind w:left="0"/>
        <w:jc w:val="both"/>
        <w:rPr>
          <w:rFonts w:eastAsia="Times New Roman" w:cs="Times New Roman"/>
          <w:szCs w:val="24"/>
        </w:rPr>
      </w:pPr>
      <w:r>
        <w:rPr>
          <w:rFonts w:eastAsia="Times New Roman" w:cs="Times New Roman"/>
          <w:szCs w:val="24"/>
        </w:rPr>
        <w:t xml:space="preserve">How confident are you in the security of mobile banking transactions for your business? </w:t>
      </w:r>
    </w:p>
    <w:p w:rsidR="003C3CBB" w:rsidRDefault="000007C1">
      <w:pPr>
        <w:numPr>
          <w:ilvl w:val="0"/>
          <w:numId w:val="7"/>
        </w:numPr>
        <w:ind w:left="0"/>
        <w:jc w:val="both"/>
        <w:rPr>
          <w:rFonts w:eastAsia="Times New Roman" w:cs="Times New Roman"/>
          <w:szCs w:val="24"/>
        </w:rPr>
      </w:pPr>
      <w:r>
        <w:rPr>
          <w:rFonts w:cs="Times New Roman"/>
          <w:noProof/>
          <w:szCs w:val="24"/>
        </w:rPr>
        <mc:AlternateContent>
          <mc:Choice Requires="wps">
            <w:drawing>
              <wp:anchor distT="0" distB="0" distL="0" distR="0" simplePos="0" relativeHeight="251603456" behindDoc="0" locked="0" layoutInCell="1" allowOverlap="1">
                <wp:simplePos x="0" y="0"/>
                <wp:positionH relativeFrom="column">
                  <wp:posOffset>4410075</wp:posOffset>
                </wp:positionH>
                <wp:positionV relativeFrom="paragraph">
                  <wp:posOffset>10160</wp:posOffset>
                </wp:positionV>
                <wp:extent cx="200025" cy="200025"/>
                <wp:effectExtent l="0" t="0" r="9525" b="9525"/>
                <wp:wrapNone/>
                <wp:docPr id="1088" name="Rectangle 1088"/>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6B70CB8C" id="Rectangle 1088" o:spid="_x0000_s1026" style="position:absolute;margin-left:347.25pt;margin-top:.8pt;width:15.75pt;height:15.75pt;z-index:251603456;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" strokecolor="#70ad47" strokeweight="1pt"/>
            </w:pict>
          </mc:Fallback>
        </mc:AlternateContent>
      </w:r>
      <w:r>
        <w:rPr>
          <w:rFonts w:eastAsia="Times New Roman" w:cs="Times New Roman"/>
          <w:szCs w:val="24"/>
        </w:rPr>
        <w:t>Very confident</w:t>
      </w:r>
    </w:p>
    <w:p w:rsidR="003C3CBB" w:rsidRDefault="000007C1">
      <w:pPr>
        <w:numPr>
          <w:ilvl w:val="0"/>
          <w:numId w:val="7"/>
        </w:numPr>
        <w:ind w:left="0"/>
        <w:jc w:val="both"/>
        <w:rPr>
          <w:rFonts w:eastAsia="Times New Roman" w:cs="Times New Roman"/>
          <w:szCs w:val="24"/>
        </w:rPr>
      </w:pPr>
      <w:r>
        <w:rPr>
          <w:rFonts w:cs="Times New Roman"/>
          <w:noProof/>
          <w:szCs w:val="24"/>
        </w:rPr>
        <mc:AlternateContent>
          <mc:Choice Requires="wps">
            <w:drawing>
              <wp:anchor distT="0" distB="0" distL="0" distR="0" simplePos="0" relativeHeight="251605504" behindDoc="0" locked="0" layoutInCell="1" allowOverlap="1">
                <wp:simplePos x="0" y="0"/>
                <wp:positionH relativeFrom="column">
                  <wp:posOffset>4410075</wp:posOffset>
                </wp:positionH>
                <wp:positionV relativeFrom="paragraph">
                  <wp:posOffset>15240</wp:posOffset>
                </wp:positionV>
                <wp:extent cx="200025" cy="200025"/>
                <wp:effectExtent l="0" t="0" r="9525" b="9525"/>
                <wp:wrapNone/>
                <wp:docPr id="1087" name="Rectangle 1087"/>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6A2B2195" id="Rectangle 1087" o:spid="_x0000_s1026" style="position:absolute;margin-left:347.25pt;margin-top:1.2pt;width:15.75pt;height:15.75pt;z-index:251605504;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" strokecolor="#70ad47" strokeweight="1pt"/>
            </w:pict>
          </mc:Fallback>
        </mc:AlternateContent>
      </w:r>
      <w:r>
        <w:rPr>
          <w:rFonts w:eastAsia="Times New Roman" w:cs="Times New Roman"/>
          <w:szCs w:val="24"/>
        </w:rPr>
        <w:t>Somewhat confident</w:t>
      </w:r>
    </w:p>
    <w:p w:rsidR="003C3CBB" w:rsidRDefault="000007C1">
      <w:pPr>
        <w:numPr>
          <w:ilvl w:val="0"/>
          <w:numId w:val="7"/>
        </w:numPr>
        <w:ind w:left="0"/>
        <w:jc w:val="both"/>
        <w:rPr>
          <w:rFonts w:eastAsia="Times New Roman" w:cs="Times New Roman"/>
          <w:szCs w:val="24"/>
        </w:rPr>
      </w:pPr>
      <w:r>
        <w:rPr>
          <w:rFonts w:cs="Times New Roman"/>
          <w:noProof/>
          <w:szCs w:val="24"/>
        </w:rPr>
        <mc:AlternateContent>
          <mc:Choice Requires="wps">
            <w:drawing>
              <wp:anchor distT="0" distB="0" distL="0" distR="0" simplePos="0" relativeHeight="251607552" behindDoc="0" locked="0" layoutInCell="1" allowOverlap="1">
                <wp:simplePos x="0" y="0"/>
                <wp:positionH relativeFrom="column">
                  <wp:posOffset>4410075</wp:posOffset>
                </wp:positionH>
                <wp:positionV relativeFrom="paragraph">
                  <wp:posOffset>10795</wp:posOffset>
                </wp:positionV>
                <wp:extent cx="200025" cy="200025"/>
                <wp:effectExtent l="0" t="0" r="9525" b="9525"/>
                <wp:wrapNone/>
                <wp:docPr id="1086" name="Rectangle 1086"/>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1A7EB8C4" id="Rectangle 1086" o:spid="_x0000_s1026" style="position:absolute;margin-left:347.25pt;margin-top:.85pt;width:15.75pt;height:15.75pt;z-index:251607552;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" strokecolor="#70ad47" strokeweight="1pt"/>
            </w:pict>
          </mc:Fallback>
        </mc:AlternateContent>
      </w:r>
      <w:r>
        <w:rPr>
          <w:rFonts w:eastAsia="Times New Roman" w:cs="Times New Roman"/>
          <w:szCs w:val="24"/>
        </w:rPr>
        <w:t>Neutral</w:t>
      </w:r>
    </w:p>
    <w:p w:rsidR="003C3CBB" w:rsidRDefault="000007C1">
      <w:pPr>
        <w:numPr>
          <w:ilvl w:val="0"/>
          <w:numId w:val="7"/>
        </w:numPr>
        <w:ind w:left="0"/>
        <w:jc w:val="both"/>
        <w:rPr>
          <w:rFonts w:eastAsia="Times New Roman" w:cs="Times New Roman"/>
          <w:szCs w:val="24"/>
        </w:rPr>
      </w:pPr>
      <w:r>
        <w:rPr>
          <w:rFonts w:cs="Times New Roman"/>
          <w:noProof/>
          <w:szCs w:val="24"/>
        </w:rPr>
        <mc:AlternateContent>
          <mc:Choice Requires="wps">
            <w:drawing>
              <wp:anchor distT="0" distB="0" distL="0" distR="0" simplePos="0" relativeHeight="251611648" behindDoc="0" locked="0" layoutInCell="1" allowOverlap="1">
                <wp:simplePos x="0" y="0"/>
                <wp:positionH relativeFrom="column">
                  <wp:posOffset>4400550</wp:posOffset>
                </wp:positionH>
                <wp:positionV relativeFrom="paragraph">
                  <wp:posOffset>13970</wp:posOffset>
                </wp:positionV>
                <wp:extent cx="200025" cy="200025"/>
                <wp:effectExtent l="0" t="0" r="9525" b="9525"/>
                <wp:wrapNone/>
                <wp:docPr id="1085" name="Rectangle 1085"/>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3F311C43" id="Rectangle 1085" o:spid="_x0000_s1026" style="position:absolute;margin-left:346.5pt;margin-top:1.1pt;width:15.75pt;height:15.75pt;z-index:251611648;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" strokecolor="#70ad47" strokeweight="1pt"/>
            </w:pict>
          </mc:Fallback>
        </mc:AlternateContent>
      </w:r>
      <w:r>
        <w:rPr>
          <w:rFonts w:cs="Times New Roman"/>
          <w:noProof/>
          <w:szCs w:val="24"/>
        </w:rPr>
        <mc:AlternateContent>
          <mc:Choice Requires="wps">
            <w:drawing>
              <wp:anchor distT="0" distB="0" distL="0" distR="0" simplePos="0" relativeHeight="251609600" behindDoc="0" locked="0" layoutInCell="1" allowOverlap="1">
                <wp:simplePos x="0" y="0"/>
                <wp:positionH relativeFrom="column">
                  <wp:posOffset>4410075</wp:posOffset>
                </wp:positionH>
                <wp:positionV relativeFrom="paragraph">
                  <wp:posOffset>414020</wp:posOffset>
                </wp:positionV>
                <wp:extent cx="200025" cy="200025"/>
                <wp:effectExtent l="0" t="0" r="9525" b="9525"/>
                <wp:wrapNone/>
                <wp:docPr id="1084" name="Rectangle 1084"/>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20F729D7" id="Rectangle 1084" o:spid="_x0000_s1026" style="position:absolute;margin-left:347.25pt;margin-top:32.6pt;width:15.75pt;height:15.75pt;z-index:251609600;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" strokecolor="#70ad47" strokeweight="1pt"/>
            </w:pict>
          </mc:Fallback>
        </mc:AlternateContent>
      </w:r>
      <w:r>
        <w:rPr>
          <w:rFonts w:eastAsia="Times New Roman" w:cs="Times New Roman"/>
          <w:szCs w:val="24"/>
        </w:rPr>
        <w:t>Somewhat concerned</w:t>
      </w:r>
    </w:p>
    <w:p w:rsidR="003C3CBB" w:rsidRDefault="000007C1">
      <w:pPr>
        <w:numPr>
          <w:ilvl w:val="0"/>
          <w:numId w:val="7"/>
        </w:numPr>
        <w:ind w:left="0"/>
        <w:jc w:val="both"/>
        <w:rPr>
          <w:rFonts w:eastAsia="Times New Roman" w:cs="Times New Roman"/>
          <w:szCs w:val="24"/>
        </w:rPr>
      </w:pPr>
      <w:r>
        <w:rPr>
          <w:rFonts w:eastAsia="Times New Roman" w:cs="Times New Roman"/>
          <w:szCs w:val="24"/>
        </w:rPr>
        <w:t>Very concerned</w:t>
      </w:r>
    </w:p>
    <w:p w:rsidR="003C3CBB" w:rsidRDefault="000007C1">
      <w:pPr>
        <w:jc w:val="both"/>
        <w:rPr>
          <w:rFonts w:eastAsia="Times New Roman" w:cs="Times New Roman"/>
          <w:b/>
          <w:szCs w:val="24"/>
        </w:rPr>
      </w:pPr>
      <w:r>
        <w:rPr>
          <w:rFonts w:eastAsia="Times New Roman" w:cs="Times New Roman"/>
          <w:b/>
          <w:szCs w:val="24"/>
        </w:rPr>
        <w:t>SECTION B: MOBILE SAVINGS (tick the appropriate answer)</w:t>
      </w:r>
    </w:p>
    <w:p w:rsidR="003C3CBB" w:rsidRDefault="000007C1">
      <w:pPr>
        <w:numPr>
          <w:ilvl w:val="0"/>
          <w:numId w:val="9"/>
        </w:numPr>
        <w:ind w:left="0"/>
        <w:jc w:val="both"/>
        <w:rPr>
          <w:rFonts w:eastAsia="Times New Roman" w:cs="Times New Roman"/>
          <w:szCs w:val="24"/>
        </w:rPr>
      </w:pPr>
      <w:r>
        <w:rPr>
          <w:rFonts w:eastAsia="Times New Roman" w:cs="Times New Roman"/>
          <w:szCs w:val="24"/>
        </w:rPr>
        <w:t>Do you use mobile saving services for your business?</w:t>
      </w:r>
    </w:p>
    <w:p w:rsidR="003C3CBB" w:rsidRDefault="000007C1">
      <w:pPr>
        <w:jc w:val="both"/>
        <w:rPr>
          <w:rFonts w:eastAsia="Times New Roman" w:cs="Times New Roman"/>
          <w:szCs w:val="24"/>
        </w:rPr>
      </w:pPr>
      <w:r>
        <w:rPr>
          <w:rFonts w:cs="Times New Roman"/>
          <w:noProof/>
          <w:szCs w:val="24"/>
        </w:rPr>
        <mc:AlternateContent>
          <mc:Choice Requires="wps">
            <w:drawing>
              <wp:anchor distT="0" distB="0" distL="0" distR="0" simplePos="0" relativeHeight="251613696" behindDoc="0" locked="0" layoutInCell="1" allowOverlap="1">
                <wp:simplePos x="0" y="0"/>
                <wp:positionH relativeFrom="column">
                  <wp:posOffset>4410075</wp:posOffset>
                </wp:positionH>
                <wp:positionV relativeFrom="paragraph">
                  <wp:posOffset>20320</wp:posOffset>
                </wp:positionV>
                <wp:extent cx="200025" cy="200025"/>
                <wp:effectExtent l="0" t="0" r="9525" b="9525"/>
                <wp:wrapNone/>
                <wp:docPr id="1083" name="Rectangle 1083"/>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74D5B3EB" id="Rectangle 1083" o:spid="_x0000_s1026" style="position:absolute;margin-left:347.25pt;margin-top:1.6pt;width:15.75pt;height:15.75pt;z-index:251613696;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" strokecolor="#70ad47" strokeweight="1pt"/>
            </w:pict>
          </mc:Fallback>
        </mc:AlternateContent>
      </w:r>
      <w:r>
        <w:rPr>
          <w:rFonts w:eastAsia="Times New Roman" w:cs="Times New Roman"/>
          <w:szCs w:val="24"/>
        </w:rPr>
        <w:t>•</w:t>
      </w:r>
      <w:r>
        <w:rPr>
          <w:rFonts w:eastAsia="Times New Roman" w:cs="Times New Roman"/>
          <w:szCs w:val="24"/>
        </w:rPr>
        <w:tab/>
        <w:t>Yes</w:t>
      </w:r>
    </w:p>
    <w:p w:rsidR="003C3CBB" w:rsidRDefault="000007C1">
      <w:pPr>
        <w:jc w:val="both"/>
        <w:rPr>
          <w:rFonts w:eastAsia="Times New Roman" w:cs="Times New Roman"/>
          <w:szCs w:val="24"/>
        </w:rPr>
      </w:pPr>
      <w:r>
        <w:rPr>
          <w:rFonts w:cs="Times New Roman"/>
          <w:noProof/>
          <w:szCs w:val="24"/>
        </w:rPr>
        <mc:AlternateContent>
          <mc:Choice Requires="wps">
            <w:drawing>
              <wp:anchor distT="0" distB="0" distL="0" distR="0" simplePos="0" relativeHeight="251615744" behindDoc="0" locked="0" layoutInCell="1" allowOverlap="1">
                <wp:simplePos x="0" y="0"/>
                <wp:positionH relativeFrom="column">
                  <wp:posOffset>4410075</wp:posOffset>
                </wp:positionH>
                <wp:positionV relativeFrom="paragraph">
                  <wp:posOffset>15875</wp:posOffset>
                </wp:positionV>
                <wp:extent cx="200025" cy="200025"/>
                <wp:effectExtent l="0" t="0" r="9525" b="9525"/>
                <wp:wrapNone/>
                <wp:docPr id="1082" name="Rectangle 1082"/>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071F361F" id="Rectangle 1082" o:spid="_x0000_s1026" style="position:absolute;margin-left:347.25pt;margin-top:1.25pt;width:15.75pt;height:15.75pt;z-index:251615744;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" strokecolor="#70ad47" strokeweight="1pt"/>
            </w:pict>
          </mc:Fallback>
        </mc:AlternateContent>
      </w:r>
      <w:r>
        <w:rPr>
          <w:rFonts w:eastAsia="Times New Roman" w:cs="Times New Roman"/>
          <w:szCs w:val="24"/>
        </w:rPr>
        <w:t>•</w:t>
      </w:r>
      <w:r>
        <w:rPr>
          <w:rFonts w:eastAsia="Times New Roman" w:cs="Times New Roman"/>
          <w:szCs w:val="24"/>
        </w:rPr>
        <w:tab/>
        <w:t>No</w:t>
      </w:r>
    </w:p>
    <w:p w:rsidR="003C3CBB" w:rsidRDefault="000007C1">
      <w:pPr>
        <w:jc w:val="both"/>
        <w:rPr>
          <w:rFonts w:eastAsia="Times New Roman" w:cs="Times New Roman"/>
          <w:szCs w:val="24"/>
        </w:rPr>
      </w:pPr>
      <w:r>
        <w:rPr>
          <w:rFonts w:eastAsia="Times New Roman" w:cs="Times New Roman"/>
          <w:szCs w:val="24"/>
        </w:rPr>
        <w:t>If yes, why?............................................................................................................................</w:t>
      </w:r>
    </w:p>
    <w:p w:rsidR="003C3CBB" w:rsidRDefault="000007C1">
      <w:pPr>
        <w:jc w:val="both"/>
        <w:rPr>
          <w:rFonts w:eastAsia="Times New Roman" w:cs="Times New Roman"/>
          <w:szCs w:val="24"/>
        </w:rPr>
      </w:pPr>
      <w:r>
        <w:rPr>
          <w:rFonts w:eastAsia="Times New Roman" w:cs="Times New Roman"/>
          <w:szCs w:val="24"/>
        </w:rPr>
        <w:lastRenderedPageBreak/>
        <w:t>………………………………………………………………………………………………</w:t>
      </w:r>
    </w:p>
    <w:p w:rsidR="003C3CBB" w:rsidRDefault="000007C1">
      <w:pPr>
        <w:numPr>
          <w:ilvl w:val="0"/>
          <w:numId w:val="9"/>
        </w:numPr>
        <w:ind w:left="0"/>
        <w:jc w:val="both"/>
        <w:rPr>
          <w:rFonts w:eastAsia="Times New Roman" w:cs="Times New Roman"/>
          <w:szCs w:val="24"/>
        </w:rPr>
      </w:pPr>
      <w:r>
        <w:rPr>
          <w:rFonts w:eastAsia="Times New Roman" w:cs="Times New Roman"/>
          <w:szCs w:val="24"/>
        </w:rPr>
        <w:t>How often do you save in mobile banking platforms?</w:t>
      </w:r>
    </w:p>
    <w:p w:rsidR="003C3CBB" w:rsidRDefault="000007C1">
      <w:pPr>
        <w:jc w:val="both"/>
        <w:rPr>
          <w:rFonts w:eastAsia="Times New Roman" w:cs="Times New Roman"/>
          <w:szCs w:val="24"/>
        </w:rPr>
      </w:pPr>
      <w:r>
        <w:rPr>
          <w:rFonts w:cs="Times New Roman"/>
          <w:noProof/>
          <w:szCs w:val="24"/>
        </w:rPr>
        <mc:AlternateContent>
          <mc:Choice Requires="wps">
            <w:drawing>
              <wp:anchor distT="0" distB="0" distL="0" distR="0" simplePos="0" relativeHeight="251617792" behindDoc="0" locked="0" layoutInCell="1" allowOverlap="1">
                <wp:simplePos x="0" y="0"/>
                <wp:positionH relativeFrom="column">
                  <wp:posOffset>4400550</wp:posOffset>
                </wp:positionH>
                <wp:positionV relativeFrom="paragraph">
                  <wp:posOffset>16510</wp:posOffset>
                </wp:positionV>
                <wp:extent cx="200025" cy="200025"/>
                <wp:effectExtent l="0" t="0" r="9525" b="9525"/>
                <wp:wrapNone/>
                <wp:docPr id="1081" name="Rectangle 1081"/>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43DE3608" id="Rectangle 1081" o:spid="_x0000_s1026" style="position:absolute;margin-left:346.5pt;margin-top:1.3pt;width:15.75pt;height:15.75pt;z-index:251617792;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" strokecolor="#70ad47" strokeweight="1pt"/>
            </w:pict>
          </mc:Fallback>
        </mc:AlternateContent>
      </w:r>
      <w:r>
        <w:rPr>
          <w:rFonts w:eastAsia="Times New Roman" w:cs="Times New Roman"/>
          <w:szCs w:val="24"/>
        </w:rPr>
        <w:t>•</w:t>
      </w:r>
      <w:r>
        <w:rPr>
          <w:rFonts w:eastAsia="Times New Roman" w:cs="Times New Roman"/>
          <w:szCs w:val="24"/>
        </w:rPr>
        <w:tab/>
        <w:t>Daily</w:t>
      </w:r>
    </w:p>
    <w:p w:rsidR="003C3CBB" w:rsidRDefault="000007C1">
      <w:pPr>
        <w:jc w:val="both"/>
        <w:rPr>
          <w:rFonts w:eastAsia="Times New Roman" w:cs="Times New Roman"/>
          <w:szCs w:val="24"/>
        </w:rPr>
      </w:pPr>
      <w:r>
        <w:rPr>
          <w:rFonts w:cs="Times New Roman"/>
          <w:noProof/>
          <w:szCs w:val="24"/>
        </w:rPr>
        <mc:AlternateContent>
          <mc:Choice Requires="wps">
            <w:drawing>
              <wp:anchor distT="0" distB="0" distL="0" distR="0" simplePos="0" relativeHeight="251619840" behindDoc="0" locked="0" layoutInCell="1" allowOverlap="1">
                <wp:simplePos x="0" y="0"/>
                <wp:positionH relativeFrom="column">
                  <wp:posOffset>4400550</wp:posOffset>
                </wp:positionH>
                <wp:positionV relativeFrom="paragraph">
                  <wp:posOffset>31115</wp:posOffset>
                </wp:positionV>
                <wp:extent cx="200025" cy="200025"/>
                <wp:effectExtent l="0" t="0" r="9525" b="9525"/>
                <wp:wrapNone/>
                <wp:docPr id="1080" name="Rectangle 1080"/>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48EE9D5C" id="Rectangle 1080" o:spid="_x0000_s1026" style="position:absolute;margin-left:346.5pt;margin-top:2.45pt;width:15.75pt;height:15.75pt;z-index:251619840;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" strokecolor="#70ad47" strokeweight="1pt"/>
            </w:pict>
          </mc:Fallback>
        </mc:AlternateContent>
      </w:r>
      <w:r>
        <w:rPr>
          <w:rFonts w:eastAsia="Times New Roman" w:cs="Times New Roman"/>
          <w:szCs w:val="24"/>
        </w:rPr>
        <w:t>•</w:t>
      </w:r>
      <w:r>
        <w:rPr>
          <w:rFonts w:eastAsia="Times New Roman" w:cs="Times New Roman"/>
          <w:szCs w:val="24"/>
        </w:rPr>
        <w:tab/>
        <w:t>Weekly</w:t>
      </w:r>
    </w:p>
    <w:p w:rsidR="003C3CBB" w:rsidRDefault="000007C1">
      <w:pPr>
        <w:jc w:val="both"/>
        <w:rPr>
          <w:rFonts w:eastAsia="Times New Roman" w:cs="Times New Roman"/>
          <w:szCs w:val="24"/>
        </w:rPr>
      </w:pPr>
      <w:r>
        <w:rPr>
          <w:rFonts w:cs="Times New Roman"/>
          <w:noProof/>
          <w:szCs w:val="24"/>
        </w:rPr>
        <mc:AlternateContent>
          <mc:Choice Requires="wps">
            <w:drawing>
              <wp:anchor distT="0" distB="0" distL="0" distR="0" simplePos="0" relativeHeight="251623936" behindDoc="0" locked="0" layoutInCell="1" allowOverlap="1">
                <wp:simplePos x="0" y="0"/>
                <wp:positionH relativeFrom="column">
                  <wp:posOffset>4400550</wp:posOffset>
                </wp:positionH>
                <wp:positionV relativeFrom="paragraph">
                  <wp:posOffset>417195</wp:posOffset>
                </wp:positionV>
                <wp:extent cx="200025" cy="200025"/>
                <wp:effectExtent l="0" t="0" r="9525" b="9525"/>
                <wp:wrapNone/>
                <wp:docPr id="1079" name="Rectangle 1079"/>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79032948" id="Rectangle 1079" o:spid="_x0000_s1026" style="position:absolute;margin-left:346.5pt;margin-top:32.85pt;width:15.75pt;height:15.75pt;z-index:251623936;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" strokecolor="#70ad47" strokeweight="1pt"/>
            </w:pict>
          </mc:Fallback>
        </mc:AlternateContent>
      </w:r>
      <w:r>
        <w:rPr>
          <w:rFonts w:cs="Times New Roman"/>
          <w:noProof/>
          <w:szCs w:val="24"/>
        </w:rPr>
        <mc:AlternateContent>
          <mc:Choice Requires="wps">
            <w:drawing>
              <wp:anchor distT="0" distB="0" distL="0" distR="0" simplePos="0" relativeHeight="251621888" behindDoc="0" locked="0" layoutInCell="1" allowOverlap="1">
                <wp:simplePos x="0" y="0"/>
                <wp:positionH relativeFrom="column">
                  <wp:posOffset>4400550</wp:posOffset>
                </wp:positionH>
                <wp:positionV relativeFrom="paragraph">
                  <wp:posOffset>17145</wp:posOffset>
                </wp:positionV>
                <wp:extent cx="200025" cy="200025"/>
                <wp:effectExtent l="0" t="0" r="9525" b="9525"/>
                <wp:wrapNone/>
                <wp:docPr id="1078" name="Rectangle 1078"/>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40D20B4D" id="Rectangle 1078" o:spid="_x0000_s1026" style="position:absolute;margin-left:346.5pt;margin-top:1.35pt;width:15.75pt;height:15.75pt;z-index:251621888;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" strokecolor="#70ad47" strokeweight="1pt"/>
            </w:pict>
          </mc:Fallback>
        </mc:AlternateContent>
      </w:r>
      <w:r>
        <w:rPr>
          <w:rFonts w:eastAsia="Times New Roman" w:cs="Times New Roman"/>
          <w:szCs w:val="24"/>
        </w:rPr>
        <w:t>•</w:t>
      </w:r>
      <w:r>
        <w:rPr>
          <w:rFonts w:eastAsia="Times New Roman" w:cs="Times New Roman"/>
          <w:szCs w:val="24"/>
        </w:rPr>
        <w:tab/>
        <w:t>Monthly</w:t>
      </w:r>
    </w:p>
    <w:p w:rsidR="003C3CBB" w:rsidRDefault="000007C1">
      <w:pPr>
        <w:jc w:val="both"/>
        <w:rPr>
          <w:rFonts w:eastAsia="Times New Roman" w:cs="Times New Roman"/>
          <w:szCs w:val="24"/>
        </w:rPr>
      </w:pPr>
      <w:r>
        <w:rPr>
          <w:rFonts w:eastAsia="Times New Roman" w:cs="Times New Roman"/>
          <w:szCs w:val="24"/>
        </w:rPr>
        <w:t>•</w:t>
      </w:r>
      <w:r>
        <w:rPr>
          <w:rFonts w:eastAsia="Times New Roman" w:cs="Times New Roman"/>
          <w:szCs w:val="24"/>
        </w:rPr>
        <w:tab/>
        <w:t>Rarely</w:t>
      </w:r>
    </w:p>
    <w:p w:rsidR="003C3CBB" w:rsidRDefault="003C3CBB">
      <w:pPr>
        <w:jc w:val="both"/>
        <w:rPr>
          <w:rFonts w:eastAsia="Times New Roman" w:cs="Times New Roman"/>
          <w:szCs w:val="24"/>
        </w:rPr>
      </w:pPr>
    </w:p>
    <w:p w:rsidR="003C3CBB" w:rsidRDefault="000007C1">
      <w:pPr>
        <w:numPr>
          <w:ilvl w:val="0"/>
          <w:numId w:val="9"/>
        </w:numPr>
        <w:ind w:left="0"/>
        <w:jc w:val="both"/>
        <w:rPr>
          <w:rFonts w:eastAsia="Times New Roman" w:cs="Times New Roman"/>
          <w:szCs w:val="24"/>
        </w:rPr>
      </w:pPr>
      <w:bookmarkStart w:id="332" w:name="_Hlk174648993"/>
      <w:r>
        <w:rPr>
          <w:rFonts w:eastAsia="Times New Roman" w:cs="Times New Roman"/>
          <w:szCs w:val="24"/>
        </w:rPr>
        <w:t xml:space="preserve">What </w:t>
      </w:r>
      <w:bookmarkStart w:id="333" w:name="_Hlk174648774"/>
      <w:r>
        <w:rPr>
          <w:rFonts w:eastAsia="Times New Roman" w:cs="Times New Roman"/>
          <w:szCs w:val="24"/>
        </w:rPr>
        <w:t>type of mobile banking service do you use for saving?</w:t>
      </w:r>
      <w:bookmarkEnd w:id="333"/>
    </w:p>
    <w:p w:rsidR="003C3CBB" w:rsidRDefault="000007C1">
      <w:pPr>
        <w:pStyle w:val="ListParagraph"/>
        <w:numPr>
          <w:ilvl w:val="0"/>
          <w:numId w:val="10"/>
        </w:numPr>
        <w:ind w:left="0"/>
        <w:jc w:val="both"/>
        <w:rPr>
          <w:rFonts w:eastAsia="Times New Roman" w:cs="Times New Roman"/>
          <w:szCs w:val="24"/>
        </w:rPr>
      </w:pPr>
      <w:r>
        <w:rPr>
          <w:rFonts w:eastAsia="Times New Roman" w:cs="Times New Roman"/>
          <w:szCs w:val="24"/>
        </w:rPr>
        <w:t>M-Shwari</w:t>
      </w:r>
      <w:r>
        <w:rPr>
          <w:rFonts w:eastAsia="Times New Roman" w:cs="Times New Roman"/>
          <w:szCs w:val="24"/>
        </w:rPr>
        <w:tab/>
      </w:r>
      <w:r>
        <w:rPr>
          <w:rFonts w:eastAsia="Times New Roman" w:cs="Times New Roman"/>
          <w:szCs w:val="24"/>
        </w:rPr>
        <w:tab/>
      </w:r>
      <w:r>
        <w:rPr>
          <w:rFonts w:eastAsia="Times New Roman" w:cs="Times New Roman"/>
          <w:szCs w:val="24"/>
        </w:rPr>
        <w:tab/>
      </w:r>
      <w:r>
        <w:rPr>
          <w:rFonts w:eastAsia="Times New Roman" w:cs="Times New Roman"/>
          <w:szCs w:val="24"/>
        </w:rPr>
        <w:tab/>
      </w:r>
      <w:r>
        <w:rPr>
          <w:rFonts w:eastAsia="Times New Roman" w:cs="Times New Roman"/>
          <w:szCs w:val="24"/>
        </w:rPr>
        <w:tab/>
      </w:r>
      <w:r>
        <w:rPr>
          <w:rFonts w:eastAsia="Times New Roman" w:cs="Times New Roman"/>
          <w:szCs w:val="24"/>
        </w:rPr>
        <w:tab/>
      </w:r>
      <w:r>
        <w:rPr>
          <w:rFonts w:eastAsia="Times New Roman" w:cs="Times New Roman"/>
          <w:szCs w:val="24"/>
        </w:rPr>
        <w:tab/>
      </w:r>
      <w:r>
        <w:rPr>
          <w:rFonts w:eastAsia="Times New Roman" w:cs="Times New Roman"/>
          <w:szCs w:val="24"/>
        </w:rPr>
        <w:tab/>
      </w:r>
      <w:r>
        <w:rPr>
          <w:rFonts w:eastAsia="Times New Roman" w:cs="Times New Roman"/>
          <w:noProof/>
          <w:szCs w:val="24"/>
        </w:rPr>
        <w:drawing>
          <wp:inline distT="0" distB="0" distL="0" distR="0">
            <wp:extent cx="247650" cy="209550"/>
            <wp:effectExtent l="0" t="0" r="0" b="0"/>
            <wp:docPr id="1098" name="Picture 6"/>
            <wp:cNvGraphicFramePr/>
            <a:graphic xmlns:a="http://schemas.openxmlformats.org/drawingml/2006/main">
              <a:graphicData uri="http://schemas.openxmlformats.org/drawingml/2006/picture">
                <pic:pic xmlns:pic="http://schemas.openxmlformats.org/drawingml/2006/picture">
                  <pic:nvPicPr>
                    <pic:cNvPr id="1098" name="Picture 6"/>
                    <pic:cNvPicPr/>
                  </pic:nvPicPr>
                  <pic:blipFill>
                    <a:blip r:embed="rId65" cstate="print"/>
                    <a:srcRect/>
                    <a:stretch>
                      <a:fillRect/>
                    </a:stretch>
                  </pic:blipFill>
                  <pic:spPr>
                    <a:xfrm>
                      <a:off x="0" y="0"/>
                      <a:ext cx="252152" cy="213359"/>
                    </a:xfrm>
                    <a:prstGeom prst="rect">
                      <a:avLst/>
                    </a:prstGeom>
                  </pic:spPr>
                </pic:pic>
              </a:graphicData>
            </a:graphic>
          </wp:inline>
        </w:drawing>
      </w:r>
    </w:p>
    <w:p w:rsidR="003C3CBB" w:rsidRDefault="000007C1">
      <w:pPr>
        <w:pStyle w:val="ListParagraph"/>
        <w:numPr>
          <w:ilvl w:val="0"/>
          <w:numId w:val="10"/>
        </w:numPr>
        <w:ind w:left="0"/>
        <w:jc w:val="both"/>
        <w:rPr>
          <w:rFonts w:eastAsia="Times New Roman" w:cs="Times New Roman"/>
          <w:szCs w:val="24"/>
        </w:rPr>
      </w:pPr>
      <w:r>
        <w:rPr>
          <w:rFonts w:eastAsia="Times New Roman" w:cs="Times New Roman"/>
          <w:szCs w:val="24"/>
        </w:rPr>
        <w:t>KCB M-Pesa</w:t>
      </w:r>
      <w:r>
        <w:rPr>
          <w:rFonts w:eastAsia="Times New Roman" w:cs="Times New Roman"/>
          <w:szCs w:val="24"/>
        </w:rPr>
        <w:tab/>
      </w:r>
      <w:r>
        <w:rPr>
          <w:rFonts w:eastAsia="Times New Roman" w:cs="Times New Roman"/>
          <w:szCs w:val="24"/>
        </w:rPr>
        <w:tab/>
      </w:r>
      <w:r>
        <w:rPr>
          <w:rFonts w:eastAsia="Times New Roman" w:cs="Times New Roman"/>
          <w:szCs w:val="24"/>
        </w:rPr>
        <w:tab/>
      </w:r>
      <w:r>
        <w:rPr>
          <w:rFonts w:eastAsia="Times New Roman" w:cs="Times New Roman"/>
          <w:szCs w:val="24"/>
        </w:rPr>
        <w:tab/>
      </w:r>
      <w:r>
        <w:rPr>
          <w:rFonts w:eastAsia="Times New Roman" w:cs="Times New Roman"/>
          <w:szCs w:val="24"/>
        </w:rPr>
        <w:tab/>
      </w:r>
      <w:r>
        <w:rPr>
          <w:rFonts w:eastAsia="Times New Roman" w:cs="Times New Roman"/>
          <w:szCs w:val="24"/>
        </w:rPr>
        <w:tab/>
      </w:r>
      <w:r>
        <w:rPr>
          <w:rFonts w:eastAsia="Times New Roman" w:cs="Times New Roman"/>
          <w:szCs w:val="24"/>
        </w:rPr>
        <w:tab/>
      </w:r>
      <w:r>
        <w:rPr>
          <w:rFonts w:eastAsia="Times New Roman" w:cs="Times New Roman"/>
          <w:noProof/>
          <w:szCs w:val="24"/>
        </w:rPr>
        <w:drawing>
          <wp:inline distT="0" distB="0" distL="0" distR="0">
            <wp:extent cx="212725" cy="212725"/>
            <wp:effectExtent l="0" t="0" r="0" b="0"/>
            <wp:docPr id="1099" name="Picture 7"/>
            <wp:cNvGraphicFramePr/>
            <a:graphic xmlns:a="http://schemas.openxmlformats.org/drawingml/2006/main">
              <a:graphicData uri="http://schemas.openxmlformats.org/drawingml/2006/picture">
                <pic:pic xmlns:pic="http://schemas.openxmlformats.org/drawingml/2006/picture">
                  <pic:nvPicPr>
                    <pic:cNvPr id="1099" name="Picture 7"/>
                    <pic:cNvPicPr/>
                  </pic:nvPicPr>
                  <pic:blipFill>
                    <a:blip r:embed="rId65" cstate="print"/>
                    <a:srcRect/>
                    <a:stretch>
                      <a:fillRect/>
                    </a:stretch>
                  </pic:blipFill>
                  <pic:spPr>
                    <a:xfrm>
                      <a:off x="0" y="0"/>
                      <a:ext cx="213359" cy="213359"/>
                    </a:xfrm>
                    <a:prstGeom prst="rect">
                      <a:avLst/>
                    </a:prstGeom>
                  </pic:spPr>
                </pic:pic>
              </a:graphicData>
            </a:graphic>
          </wp:inline>
        </w:drawing>
      </w:r>
    </w:p>
    <w:p w:rsidR="003C3CBB" w:rsidRDefault="000007C1">
      <w:pPr>
        <w:pStyle w:val="ListParagraph"/>
        <w:numPr>
          <w:ilvl w:val="0"/>
          <w:numId w:val="10"/>
        </w:numPr>
        <w:ind w:left="0"/>
        <w:jc w:val="both"/>
        <w:rPr>
          <w:rFonts w:eastAsia="Times New Roman" w:cs="Times New Roman"/>
          <w:szCs w:val="24"/>
        </w:rPr>
      </w:pPr>
      <w:r>
        <w:rPr>
          <w:rFonts w:eastAsia="Times New Roman" w:cs="Times New Roman"/>
          <w:szCs w:val="24"/>
        </w:rPr>
        <w:t xml:space="preserve">Equity Mobile                                                                               </w:t>
      </w:r>
      <w:r>
        <w:rPr>
          <w:rFonts w:eastAsia="Times New Roman" w:cs="Times New Roman"/>
          <w:noProof/>
          <w:szCs w:val="24"/>
        </w:rPr>
        <w:drawing>
          <wp:inline distT="0" distB="0" distL="0" distR="0">
            <wp:extent cx="212725" cy="212725"/>
            <wp:effectExtent l="0" t="0" r="0" b="0"/>
            <wp:docPr id="1100" name="Picture 8"/>
            <wp:cNvGraphicFramePr/>
            <a:graphic xmlns:a="http://schemas.openxmlformats.org/drawingml/2006/main">
              <a:graphicData uri="http://schemas.openxmlformats.org/drawingml/2006/picture">
                <pic:pic xmlns:pic="http://schemas.openxmlformats.org/drawingml/2006/picture">
                  <pic:nvPicPr>
                    <pic:cNvPr id="1100" name="Picture 8"/>
                    <pic:cNvPicPr/>
                  </pic:nvPicPr>
                  <pic:blipFill>
                    <a:blip r:embed="rId65" cstate="print"/>
                    <a:srcRect/>
                    <a:stretch>
                      <a:fillRect/>
                    </a:stretch>
                  </pic:blipFill>
                  <pic:spPr>
                    <a:xfrm>
                      <a:off x="0" y="0"/>
                      <a:ext cx="213359" cy="213359"/>
                    </a:xfrm>
                    <a:prstGeom prst="rect">
                      <a:avLst/>
                    </a:prstGeom>
                  </pic:spPr>
                </pic:pic>
              </a:graphicData>
            </a:graphic>
          </wp:inline>
        </w:drawing>
      </w:r>
    </w:p>
    <w:p w:rsidR="003C3CBB" w:rsidRDefault="000007C1">
      <w:pPr>
        <w:pStyle w:val="ListParagraph"/>
        <w:numPr>
          <w:ilvl w:val="0"/>
          <w:numId w:val="10"/>
        </w:numPr>
        <w:ind w:left="0"/>
        <w:jc w:val="both"/>
        <w:rPr>
          <w:rFonts w:eastAsia="Times New Roman" w:cs="Times New Roman"/>
          <w:szCs w:val="24"/>
        </w:rPr>
      </w:pPr>
      <w:r>
        <w:rPr>
          <w:rFonts w:eastAsia="Times New Roman" w:cs="Times New Roman"/>
          <w:szCs w:val="24"/>
        </w:rPr>
        <w:t>Vooma</w:t>
      </w:r>
      <w:r>
        <w:rPr>
          <w:rFonts w:eastAsia="Times New Roman" w:cs="Times New Roman"/>
          <w:szCs w:val="24"/>
        </w:rPr>
        <w:tab/>
      </w:r>
      <w:r>
        <w:rPr>
          <w:rFonts w:eastAsia="Times New Roman" w:cs="Times New Roman"/>
          <w:szCs w:val="24"/>
        </w:rPr>
        <w:tab/>
      </w:r>
      <w:r>
        <w:rPr>
          <w:rFonts w:eastAsia="Times New Roman" w:cs="Times New Roman"/>
          <w:szCs w:val="24"/>
        </w:rPr>
        <w:tab/>
      </w:r>
      <w:r>
        <w:rPr>
          <w:rFonts w:eastAsia="Times New Roman" w:cs="Times New Roman"/>
          <w:szCs w:val="24"/>
        </w:rPr>
        <w:tab/>
      </w:r>
      <w:r>
        <w:rPr>
          <w:rFonts w:eastAsia="Times New Roman" w:cs="Times New Roman"/>
          <w:szCs w:val="24"/>
        </w:rPr>
        <w:tab/>
      </w:r>
      <w:r>
        <w:rPr>
          <w:rFonts w:eastAsia="Times New Roman" w:cs="Times New Roman"/>
          <w:szCs w:val="24"/>
        </w:rPr>
        <w:tab/>
      </w:r>
      <w:r>
        <w:rPr>
          <w:rFonts w:eastAsia="Times New Roman" w:cs="Times New Roman"/>
          <w:szCs w:val="24"/>
        </w:rPr>
        <w:tab/>
      </w:r>
      <w:r>
        <w:rPr>
          <w:rFonts w:eastAsia="Times New Roman" w:cs="Times New Roman"/>
          <w:szCs w:val="24"/>
        </w:rPr>
        <w:tab/>
      </w:r>
      <w:r>
        <w:rPr>
          <w:rFonts w:eastAsia="Times New Roman" w:cs="Times New Roman"/>
          <w:noProof/>
          <w:szCs w:val="24"/>
        </w:rPr>
        <w:drawing>
          <wp:inline distT="0" distB="0" distL="0" distR="0">
            <wp:extent cx="212725" cy="212725"/>
            <wp:effectExtent l="0" t="0" r="0" b="0"/>
            <wp:docPr id="1101" name="Picture 9"/>
            <wp:cNvGraphicFramePr/>
            <a:graphic xmlns:a="http://schemas.openxmlformats.org/drawingml/2006/main">
              <a:graphicData uri="http://schemas.openxmlformats.org/drawingml/2006/picture">
                <pic:pic xmlns:pic="http://schemas.openxmlformats.org/drawingml/2006/picture">
                  <pic:nvPicPr>
                    <pic:cNvPr id="1101" name="Picture 9"/>
                    <pic:cNvPicPr/>
                  </pic:nvPicPr>
                  <pic:blipFill>
                    <a:blip r:embed="rId65" cstate="print"/>
                    <a:srcRect/>
                    <a:stretch>
                      <a:fillRect/>
                    </a:stretch>
                  </pic:blipFill>
                  <pic:spPr>
                    <a:xfrm>
                      <a:off x="0" y="0"/>
                      <a:ext cx="213359" cy="213359"/>
                    </a:xfrm>
                    <a:prstGeom prst="rect">
                      <a:avLst/>
                    </a:prstGeom>
                  </pic:spPr>
                </pic:pic>
              </a:graphicData>
            </a:graphic>
          </wp:inline>
        </w:drawing>
      </w:r>
    </w:p>
    <w:p w:rsidR="003C3CBB" w:rsidRDefault="000007C1">
      <w:pPr>
        <w:pStyle w:val="ListParagraph"/>
        <w:numPr>
          <w:ilvl w:val="0"/>
          <w:numId w:val="10"/>
        </w:numPr>
        <w:ind w:left="0"/>
        <w:jc w:val="both"/>
        <w:rPr>
          <w:rFonts w:eastAsia="Times New Roman" w:cs="Times New Roman"/>
          <w:szCs w:val="24"/>
        </w:rPr>
      </w:pPr>
      <w:r>
        <w:rPr>
          <w:rFonts w:eastAsia="Times New Roman" w:cs="Times New Roman"/>
          <w:szCs w:val="24"/>
        </w:rPr>
        <w:t xml:space="preserve">Mcoop Cash                                                                                  </w:t>
      </w:r>
      <w:r>
        <w:rPr>
          <w:rFonts w:eastAsia="Times New Roman" w:cs="Times New Roman"/>
          <w:noProof/>
          <w:szCs w:val="24"/>
        </w:rPr>
        <w:drawing>
          <wp:inline distT="0" distB="0" distL="0" distR="0">
            <wp:extent cx="212725" cy="212725"/>
            <wp:effectExtent l="0" t="0" r="0" b="0"/>
            <wp:docPr id="1102" name="Picture 10"/>
            <wp:cNvGraphicFramePr/>
            <a:graphic xmlns:a="http://schemas.openxmlformats.org/drawingml/2006/main">
              <a:graphicData uri="http://schemas.openxmlformats.org/drawingml/2006/picture">
                <pic:pic xmlns:pic="http://schemas.openxmlformats.org/drawingml/2006/picture">
                  <pic:nvPicPr>
                    <pic:cNvPr id="1102" name="Picture 10"/>
                    <pic:cNvPicPr/>
                  </pic:nvPicPr>
                  <pic:blipFill>
                    <a:blip r:embed="rId65" cstate="print"/>
                    <a:srcRect/>
                    <a:stretch>
                      <a:fillRect/>
                    </a:stretch>
                  </pic:blipFill>
                  <pic:spPr>
                    <a:xfrm>
                      <a:off x="0" y="0"/>
                      <a:ext cx="213359" cy="213359"/>
                    </a:xfrm>
                    <a:prstGeom prst="rect">
                      <a:avLst/>
                    </a:prstGeom>
                  </pic:spPr>
                </pic:pic>
              </a:graphicData>
            </a:graphic>
          </wp:inline>
        </w:drawing>
      </w:r>
    </w:p>
    <w:p w:rsidR="003C3CBB" w:rsidRDefault="000007C1">
      <w:pPr>
        <w:pStyle w:val="ListParagraph"/>
        <w:numPr>
          <w:ilvl w:val="0"/>
          <w:numId w:val="10"/>
        </w:numPr>
        <w:ind w:left="0"/>
        <w:jc w:val="both"/>
        <w:rPr>
          <w:rFonts w:eastAsia="Times New Roman" w:cs="Times New Roman"/>
          <w:szCs w:val="24"/>
        </w:rPr>
      </w:pPr>
      <w:r>
        <w:rPr>
          <w:rFonts w:eastAsia="Times New Roman" w:cs="Times New Roman"/>
          <w:szCs w:val="24"/>
        </w:rPr>
        <w:t xml:space="preserve">KCB                                                                                              </w:t>
      </w:r>
      <w:r>
        <w:rPr>
          <w:rFonts w:eastAsia="Times New Roman" w:cs="Times New Roman"/>
          <w:noProof/>
          <w:szCs w:val="24"/>
        </w:rPr>
        <w:drawing>
          <wp:inline distT="0" distB="0" distL="0" distR="0">
            <wp:extent cx="212725" cy="212725"/>
            <wp:effectExtent l="0" t="0" r="0" b="0"/>
            <wp:docPr id="1103" name="Picture 11"/>
            <wp:cNvGraphicFramePr/>
            <a:graphic xmlns:a="http://schemas.openxmlformats.org/drawingml/2006/main">
              <a:graphicData uri="http://schemas.openxmlformats.org/drawingml/2006/picture">
                <pic:pic xmlns:pic="http://schemas.openxmlformats.org/drawingml/2006/picture">
                  <pic:nvPicPr>
                    <pic:cNvPr id="1103" name="Picture 11"/>
                    <pic:cNvPicPr/>
                  </pic:nvPicPr>
                  <pic:blipFill>
                    <a:blip r:embed="rId65" cstate="print"/>
                    <a:srcRect/>
                    <a:stretch>
                      <a:fillRect/>
                    </a:stretch>
                  </pic:blipFill>
                  <pic:spPr>
                    <a:xfrm>
                      <a:off x="0" y="0"/>
                      <a:ext cx="213359" cy="213359"/>
                    </a:xfrm>
                    <a:prstGeom prst="rect">
                      <a:avLst/>
                    </a:prstGeom>
                  </pic:spPr>
                </pic:pic>
              </a:graphicData>
            </a:graphic>
          </wp:inline>
        </w:drawing>
      </w:r>
    </w:p>
    <w:bookmarkEnd w:id="332"/>
    <w:p w:rsidR="003C3CBB" w:rsidRDefault="000007C1">
      <w:pPr>
        <w:numPr>
          <w:ilvl w:val="0"/>
          <w:numId w:val="9"/>
        </w:numPr>
        <w:ind w:left="0"/>
        <w:jc w:val="both"/>
        <w:rPr>
          <w:rFonts w:eastAsia="Times New Roman" w:cs="Times New Roman"/>
          <w:szCs w:val="24"/>
        </w:rPr>
      </w:pPr>
      <w:r>
        <w:rPr>
          <w:rFonts w:eastAsia="Times New Roman" w:cs="Times New Roman"/>
          <w:szCs w:val="24"/>
        </w:rPr>
        <w:t xml:space="preserve">What percentage of business savings do you keep in mobile savings platforms?  </w:t>
      </w:r>
    </w:p>
    <w:p w:rsidR="003C3CBB" w:rsidRDefault="000007C1">
      <w:pPr>
        <w:jc w:val="both"/>
        <w:rPr>
          <w:rFonts w:eastAsia="Times New Roman" w:cs="Times New Roman"/>
          <w:szCs w:val="24"/>
        </w:rPr>
      </w:pPr>
      <w:r>
        <w:rPr>
          <w:rFonts w:cs="Times New Roman"/>
          <w:noProof/>
          <w:szCs w:val="24"/>
        </w:rPr>
        <mc:AlternateContent>
          <mc:Choice Requires="wps">
            <w:drawing>
              <wp:anchor distT="0" distB="0" distL="0" distR="0" simplePos="0" relativeHeight="251625984" behindDoc="0" locked="0" layoutInCell="1" allowOverlap="1">
                <wp:simplePos x="0" y="0"/>
                <wp:positionH relativeFrom="column">
                  <wp:posOffset>4400550</wp:posOffset>
                </wp:positionH>
                <wp:positionV relativeFrom="paragraph">
                  <wp:posOffset>18415</wp:posOffset>
                </wp:positionV>
                <wp:extent cx="200025" cy="200025"/>
                <wp:effectExtent l="0" t="0" r="9525" b="9525"/>
                <wp:wrapNone/>
                <wp:docPr id="1077" name="Rectangle 1077"/>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1B71806C" id="Rectangle 1077" o:spid="_x0000_s1026" style="position:absolute;margin-left:346.5pt;margin-top:1.45pt;width:15.75pt;height:15.75pt;z-index:251625984;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" strokecolor="#70ad47" strokeweight="1pt"/>
            </w:pict>
          </mc:Fallback>
        </mc:AlternateContent>
      </w:r>
      <w:r>
        <w:rPr>
          <w:rFonts w:eastAsia="Times New Roman" w:cs="Times New Roman"/>
          <w:szCs w:val="24"/>
        </w:rPr>
        <w:t>•</w:t>
      </w:r>
      <w:r>
        <w:rPr>
          <w:rFonts w:eastAsia="Times New Roman" w:cs="Times New Roman"/>
          <w:szCs w:val="24"/>
        </w:rPr>
        <w:tab/>
        <w:t>Less than 20%</w:t>
      </w:r>
    </w:p>
    <w:p w:rsidR="003C3CBB" w:rsidRDefault="000007C1">
      <w:pPr>
        <w:jc w:val="both"/>
        <w:rPr>
          <w:rFonts w:eastAsia="Times New Roman" w:cs="Times New Roman"/>
          <w:szCs w:val="24"/>
        </w:rPr>
      </w:pPr>
      <w:r>
        <w:rPr>
          <w:rFonts w:cs="Times New Roman"/>
          <w:noProof/>
          <w:szCs w:val="24"/>
        </w:rPr>
        <mc:AlternateContent>
          <mc:Choice Requires="wps">
            <w:drawing>
              <wp:anchor distT="0" distB="0" distL="0" distR="0" simplePos="0" relativeHeight="251628032" behindDoc="0" locked="0" layoutInCell="1" allowOverlap="1">
                <wp:simplePos x="0" y="0"/>
                <wp:positionH relativeFrom="column">
                  <wp:posOffset>4400550</wp:posOffset>
                </wp:positionH>
                <wp:positionV relativeFrom="paragraph">
                  <wp:posOffset>13970</wp:posOffset>
                </wp:positionV>
                <wp:extent cx="200025" cy="200025"/>
                <wp:effectExtent l="0" t="0" r="9525" b="9525"/>
                <wp:wrapNone/>
                <wp:docPr id="1076" name="Rectangle 1076"/>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3AEE1B36" id="Rectangle 1076" o:spid="_x0000_s1026" style="position:absolute;margin-left:346.5pt;margin-top:1.1pt;width:15.75pt;height:15.75pt;z-index:251628032;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" strokecolor="#70ad47" strokeweight="1pt"/>
            </w:pict>
          </mc:Fallback>
        </mc:AlternateContent>
      </w:r>
      <w:r>
        <w:rPr>
          <w:rFonts w:eastAsia="Times New Roman" w:cs="Times New Roman"/>
          <w:szCs w:val="24"/>
        </w:rPr>
        <w:t>•</w:t>
      </w:r>
      <w:r>
        <w:rPr>
          <w:rFonts w:eastAsia="Times New Roman" w:cs="Times New Roman"/>
          <w:szCs w:val="24"/>
        </w:rPr>
        <w:tab/>
        <w:t>20-40%</w:t>
      </w:r>
    </w:p>
    <w:p w:rsidR="003C3CBB" w:rsidRDefault="000007C1">
      <w:pPr>
        <w:jc w:val="both"/>
        <w:rPr>
          <w:rFonts w:eastAsia="Times New Roman" w:cs="Times New Roman"/>
          <w:szCs w:val="24"/>
        </w:rPr>
      </w:pPr>
      <w:r>
        <w:rPr>
          <w:rFonts w:cs="Times New Roman"/>
          <w:noProof/>
          <w:szCs w:val="24"/>
        </w:rPr>
        <mc:AlternateContent>
          <mc:Choice Requires="wps">
            <w:drawing>
              <wp:anchor distT="0" distB="0" distL="0" distR="0" simplePos="0" relativeHeight="251630080" behindDoc="0" locked="0" layoutInCell="1" allowOverlap="1">
                <wp:simplePos x="0" y="0"/>
                <wp:positionH relativeFrom="column">
                  <wp:posOffset>4381500</wp:posOffset>
                </wp:positionH>
                <wp:positionV relativeFrom="paragraph">
                  <wp:posOffset>4445</wp:posOffset>
                </wp:positionV>
                <wp:extent cx="200025" cy="200025"/>
                <wp:effectExtent l="0" t="0" r="9525" b="9525"/>
                <wp:wrapNone/>
                <wp:docPr id="1075" name="Rectangle 1075"/>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3022D592" id="Rectangle 1075" o:spid="_x0000_s1026" style="position:absolute;margin-left:345pt;margin-top:.35pt;width:15.75pt;height:15.75pt;z-index:251630080;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" strokecolor="#70ad47" strokeweight="1pt"/>
            </w:pict>
          </mc:Fallback>
        </mc:AlternateContent>
      </w:r>
      <w:r>
        <w:rPr>
          <w:rFonts w:eastAsia="Times New Roman" w:cs="Times New Roman"/>
          <w:szCs w:val="24"/>
        </w:rPr>
        <w:t>•</w:t>
      </w:r>
      <w:r>
        <w:rPr>
          <w:rFonts w:eastAsia="Times New Roman" w:cs="Times New Roman"/>
          <w:szCs w:val="24"/>
        </w:rPr>
        <w:tab/>
        <w:t>41-60%</w:t>
      </w:r>
    </w:p>
    <w:p w:rsidR="003C3CBB" w:rsidRDefault="000007C1">
      <w:pPr>
        <w:jc w:val="both"/>
        <w:rPr>
          <w:rFonts w:eastAsia="Times New Roman" w:cs="Times New Roman"/>
          <w:szCs w:val="24"/>
        </w:rPr>
      </w:pPr>
      <w:r>
        <w:rPr>
          <w:rFonts w:cs="Times New Roman"/>
          <w:noProof/>
          <w:szCs w:val="24"/>
        </w:rPr>
        <mc:AlternateContent>
          <mc:Choice Requires="wps">
            <w:drawing>
              <wp:anchor distT="0" distB="0" distL="0" distR="0" simplePos="0" relativeHeight="251632128" behindDoc="0" locked="0" layoutInCell="1" allowOverlap="1">
                <wp:simplePos x="0" y="0"/>
                <wp:positionH relativeFrom="column">
                  <wp:posOffset>4400550</wp:posOffset>
                </wp:positionH>
                <wp:positionV relativeFrom="paragraph">
                  <wp:posOffset>9525</wp:posOffset>
                </wp:positionV>
                <wp:extent cx="200025" cy="200025"/>
                <wp:effectExtent l="0" t="0" r="9525" b="9525"/>
                <wp:wrapNone/>
                <wp:docPr id="1074" name="Rectangle 1074"/>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40C7B2A7" id="Rectangle 1074" o:spid="_x0000_s1026" style="position:absolute;margin-left:346.5pt;margin-top:.75pt;width:15.75pt;height:15.75pt;z-index:251632128;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" strokecolor="#70ad47" strokeweight="1pt"/>
            </w:pict>
          </mc:Fallback>
        </mc:AlternateContent>
      </w:r>
      <w:r>
        <w:rPr>
          <w:rFonts w:eastAsia="Times New Roman" w:cs="Times New Roman"/>
          <w:szCs w:val="24"/>
        </w:rPr>
        <w:t>•</w:t>
      </w:r>
      <w:r>
        <w:rPr>
          <w:rFonts w:eastAsia="Times New Roman" w:cs="Times New Roman"/>
          <w:szCs w:val="24"/>
        </w:rPr>
        <w:tab/>
        <w:t>61-80%</w:t>
      </w:r>
    </w:p>
    <w:p w:rsidR="003C3CBB" w:rsidRDefault="000007C1">
      <w:pPr>
        <w:jc w:val="both"/>
        <w:rPr>
          <w:rFonts w:eastAsia="Times New Roman" w:cs="Times New Roman"/>
          <w:szCs w:val="24"/>
        </w:rPr>
      </w:pPr>
      <w:r>
        <w:rPr>
          <w:rFonts w:cs="Times New Roman"/>
          <w:noProof/>
          <w:szCs w:val="24"/>
        </w:rPr>
        <mc:AlternateContent>
          <mc:Choice Requires="wps">
            <w:drawing>
              <wp:anchor distT="0" distB="0" distL="0" distR="0" simplePos="0" relativeHeight="251634176" behindDoc="0" locked="0" layoutInCell="1" allowOverlap="1">
                <wp:simplePos x="0" y="0"/>
                <wp:positionH relativeFrom="column">
                  <wp:posOffset>4381500</wp:posOffset>
                </wp:positionH>
                <wp:positionV relativeFrom="paragraph">
                  <wp:posOffset>14605</wp:posOffset>
                </wp:positionV>
                <wp:extent cx="200025" cy="200025"/>
                <wp:effectExtent l="0" t="0" r="9525" b="9525"/>
                <wp:wrapNone/>
                <wp:docPr id="1073" name="Rectangle 1073"/>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52AF6EBD" id="Rectangle 1073" o:spid="_x0000_s1026" style="position:absolute;margin-left:345pt;margin-top:1.15pt;width:15.75pt;height:15.75pt;z-index:251634176;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" strokecolor="#70ad47" strokeweight="1pt"/>
            </w:pict>
          </mc:Fallback>
        </mc:AlternateContent>
      </w:r>
      <w:r>
        <w:rPr>
          <w:rFonts w:eastAsia="Times New Roman" w:cs="Times New Roman"/>
          <w:szCs w:val="24"/>
        </w:rPr>
        <w:t>•</w:t>
      </w:r>
      <w:r>
        <w:rPr>
          <w:rFonts w:eastAsia="Times New Roman" w:cs="Times New Roman"/>
          <w:szCs w:val="24"/>
        </w:rPr>
        <w:tab/>
        <w:t>More than 80%</w:t>
      </w:r>
    </w:p>
    <w:p w:rsidR="003C3CBB" w:rsidRDefault="000007C1">
      <w:pPr>
        <w:numPr>
          <w:ilvl w:val="0"/>
          <w:numId w:val="9"/>
        </w:numPr>
        <w:ind w:left="0"/>
        <w:jc w:val="both"/>
        <w:rPr>
          <w:rFonts w:eastAsia="Times New Roman" w:cs="Times New Roman"/>
          <w:szCs w:val="24"/>
        </w:rPr>
      </w:pPr>
      <w:r>
        <w:rPr>
          <w:rFonts w:eastAsia="Times New Roman" w:cs="Times New Roman"/>
          <w:szCs w:val="24"/>
        </w:rPr>
        <w:t>Are you aware of the interest rates offered on mobile savings accounts?</w:t>
      </w:r>
    </w:p>
    <w:p w:rsidR="003C3CBB" w:rsidRDefault="000007C1">
      <w:pPr>
        <w:numPr>
          <w:ilvl w:val="0"/>
          <w:numId w:val="7"/>
        </w:numPr>
        <w:ind w:left="0"/>
        <w:jc w:val="both"/>
        <w:rPr>
          <w:rFonts w:eastAsia="Times New Roman" w:cs="Times New Roman"/>
          <w:szCs w:val="24"/>
        </w:rPr>
      </w:pPr>
      <w:r>
        <w:rPr>
          <w:rFonts w:cs="Times New Roman"/>
          <w:noProof/>
          <w:szCs w:val="24"/>
        </w:rPr>
        <mc:AlternateContent>
          <mc:Choice Requires="wps">
            <w:drawing>
              <wp:anchor distT="0" distB="0" distL="0" distR="0" simplePos="0" relativeHeight="251681280" behindDoc="0" locked="0" layoutInCell="1" allowOverlap="1">
                <wp:simplePos x="0" y="0"/>
                <wp:positionH relativeFrom="column">
                  <wp:posOffset>4429760</wp:posOffset>
                </wp:positionH>
                <wp:positionV relativeFrom="paragraph">
                  <wp:posOffset>51435</wp:posOffset>
                </wp:positionV>
                <wp:extent cx="200025" cy="200025"/>
                <wp:effectExtent l="0" t="0" r="9525" b="9525"/>
                <wp:wrapNone/>
                <wp:docPr id="1072" name="Rectangle 1072"/>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78FC1C8B" id="Rectangle 1072" o:spid="_x0000_s1026" style="position:absolute;margin-left:348.8pt;margin-top:4.05pt;width:15.75pt;height:15.75pt;z-index:251681280;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" strokecolor="#70ad47" strokeweight="1pt"/>
            </w:pict>
          </mc:Fallback>
        </mc:AlternateContent>
      </w:r>
      <w:r>
        <w:rPr>
          <w:rFonts w:eastAsia="Times New Roman" w:cs="Times New Roman"/>
          <w:szCs w:val="24"/>
        </w:rPr>
        <w:t>Yes</w:t>
      </w:r>
    </w:p>
    <w:p w:rsidR="003C3CBB" w:rsidRDefault="000007C1">
      <w:pPr>
        <w:numPr>
          <w:ilvl w:val="0"/>
          <w:numId w:val="7"/>
        </w:numPr>
        <w:ind w:left="0"/>
        <w:jc w:val="both"/>
        <w:rPr>
          <w:rFonts w:eastAsia="Times New Roman" w:cs="Times New Roman"/>
          <w:szCs w:val="24"/>
        </w:rPr>
      </w:pPr>
      <w:r>
        <w:rPr>
          <w:rFonts w:cs="Times New Roman"/>
          <w:noProof/>
          <w:szCs w:val="24"/>
        </w:rPr>
        <w:lastRenderedPageBreak/>
        <mc:AlternateContent>
          <mc:Choice Requires="wps">
            <w:drawing>
              <wp:anchor distT="0" distB="0" distL="0" distR="0" simplePos="0" relativeHeight="251824640" behindDoc="0" locked="0" layoutInCell="1" allowOverlap="1">
                <wp:simplePos x="0" y="0"/>
                <wp:positionH relativeFrom="column">
                  <wp:posOffset>4438650</wp:posOffset>
                </wp:positionH>
                <wp:positionV relativeFrom="paragraph">
                  <wp:posOffset>10795</wp:posOffset>
                </wp:positionV>
                <wp:extent cx="200025" cy="200025"/>
                <wp:effectExtent l="0" t="0" r="9525" b="9525"/>
                <wp:wrapNone/>
                <wp:docPr id="1071" name="Rectangle 1071"/>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43221692" id="Rectangle 1071" o:spid="_x0000_s1026" style="position:absolute;margin-left:349.5pt;margin-top:.85pt;width:15.75pt;height:15.75pt;z-index:251824640;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" strokecolor="#70ad47" strokeweight="1pt"/>
            </w:pict>
          </mc:Fallback>
        </mc:AlternateContent>
      </w:r>
      <w:r>
        <w:rPr>
          <w:rFonts w:eastAsia="Times New Roman" w:cs="Times New Roman"/>
          <w:szCs w:val="24"/>
        </w:rPr>
        <w:t>No</w:t>
      </w:r>
    </w:p>
    <w:p w:rsidR="003C3CBB" w:rsidRDefault="000007C1">
      <w:pPr>
        <w:jc w:val="both"/>
        <w:rPr>
          <w:rFonts w:eastAsia="Times New Roman" w:cs="Times New Roman"/>
          <w:szCs w:val="24"/>
        </w:rPr>
      </w:pPr>
      <w:r>
        <w:rPr>
          <w:rFonts w:eastAsia="Times New Roman" w:cs="Times New Roman"/>
          <w:szCs w:val="24"/>
        </w:rPr>
        <w:t>If yes, how much do mobile banking platforms offer the interest rates?</w:t>
      </w:r>
    </w:p>
    <w:p w:rsidR="003C3CBB" w:rsidRDefault="000007C1">
      <w:pPr>
        <w:jc w:val="both"/>
        <w:rPr>
          <w:rFonts w:eastAsia="Times New Roman" w:cs="Times New Roman"/>
          <w:szCs w:val="24"/>
        </w:rPr>
      </w:pPr>
      <w:r>
        <w:rPr>
          <w:rFonts w:eastAsia="Times New Roman" w:cs="Times New Roman"/>
          <w:noProof/>
          <w:szCs w:val="24"/>
        </w:rPr>
        <mc:AlternateContent>
          <mc:Choice Requires="wps">
            <w:drawing>
              <wp:anchor distT="0" distB="0" distL="0" distR="0" simplePos="0" relativeHeight="251636224" behindDoc="0" locked="0" layoutInCell="1" allowOverlap="1">
                <wp:simplePos x="0" y="0"/>
                <wp:positionH relativeFrom="column">
                  <wp:posOffset>38100</wp:posOffset>
                </wp:positionH>
                <wp:positionV relativeFrom="paragraph">
                  <wp:posOffset>163830</wp:posOffset>
                </wp:positionV>
                <wp:extent cx="4781550" cy="0"/>
                <wp:effectExtent l="0" t="0" r="0" b="0"/>
                <wp:wrapNone/>
                <wp:docPr id="1070" name="Straight Connector 1070"/>
                <wp:cNvGraphicFramePr/>
                <a:graphic xmlns:a="http://schemas.openxmlformats.org/drawingml/2006/main">
                  <a:graphicData uri="http://schemas.microsoft.com/office/word/2010/wordprocessingShape">
                    <wps:wsp>
                      <wps:cNvCnPr/>
                      <wps:spPr>
                        <a:xfrm flipV="1">
                          <a:off x="0" y="0"/>
                          <a:ext cx="4781550" cy="0"/>
                        </a:xfrm>
                        <a:prstGeom prst="line">
                          <a:avLst/>
                        </a:prstGeom>
                        <a:ln w="6350" cap="flat" cmpd="sng">
                          <a:solidFill>
                            <a:srgbClr val="000000"/>
                          </a:solidFill>
                          <a:prstDash val="solid"/>
                          <a:miter/>
                          <a:headEnd type="none" w="med" len="med"/>
                          <a:tailEnd type="none" w="med" len="med"/>
                        </a:ln>
                      </wps:spPr>
                      <wps:bodyPr/>
                    </wps:wsp>
                  </a:graphicData>
                </a:graphic>
              </wp:anchor>
            </w:drawing>
          </mc:Choice>
          <mc:Fallback>
            <w:pict>
              <v:line w14:anchorId="07D9C3DD" id="Straight Connector 1070" o:spid="_x0000_s1026" style="position:absolute;flip:y;z-index:251636224;visibility:visible;mso-wrap-style:square;mso-wrap-distance-left:0;mso-wrap-distance-top:0;mso-wrap-distance-right:0;mso-wrap-distance-bottom:0;mso-position-horizontal:absolute;mso-position-horizontal-relative:text;mso-position-vertical:absolute;mso-position-vertical-relative:text" from="3pt,12.9pt" to="379.5pt,12.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" strokeweight=".5pt">
                <v:stroke joinstyle="miter"/>
              </v:line>
            </w:pict>
          </mc:Fallback>
        </mc:AlternateContent>
      </w:r>
    </w:p>
    <w:p w:rsidR="003C3CBB" w:rsidRDefault="003C3CBB">
      <w:pPr>
        <w:jc w:val="both"/>
        <w:rPr>
          <w:rFonts w:eastAsia="Times New Roman" w:cs="Times New Roman"/>
          <w:szCs w:val="24"/>
        </w:rPr>
      </w:pPr>
    </w:p>
    <w:p w:rsidR="003C3CBB" w:rsidRDefault="000007C1">
      <w:pPr>
        <w:numPr>
          <w:ilvl w:val="0"/>
          <w:numId w:val="9"/>
        </w:numPr>
        <w:ind w:left="0"/>
        <w:jc w:val="both"/>
        <w:rPr>
          <w:rFonts w:eastAsia="Times New Roman" w:cs="Times New Roman"/>
          <w:szCs w:val="24"/>
        </w:rPr>
      </w:pPr>
      <w:r>
        <w:rPr>
          <w:rFonts w:eastAsia="Times New Roman" w:cs="Times New Roman"/>
          <w:szCs w:val="24"/>
        </w:rPr>
        <w:t>How do you find interest rates offered by the mobile savings platform?</w:t>
      </w:r>
    </w:p>
    <w:p w:rsidR="003C3CBB" w:rsidRDefault="000007C1">
      <w:pPr>
        <w:jc w:val="both"/>
        <w:rPr>
          <w:rFonts w:eastAsia="Times New Roman" w:cs="Times New Roman"/>
          <w:szCs w:val="24"/>
        </w:rPr>
      </w:pPr>
      <w:r>
        <w:rPr>
          <w:rFonts w:cs="Times New Roman"/>
          <w:noProof/>
          <w:szCs w:val="24"/>
        </w:rPr>
        <mc:AlternateContent>
          <mc:Choice Requires="wps">
            <w:drawing>
              <wp:anchor distT="0" distB="0" distL="0" distR="0" simplePos="0" relativeHeight="251640320" behindDoc="0" locked="0" layoutInCell="1" allowOverlap="1">
                <wp:simplePos x="0" y="0"/>
                <wp:positionH relativeFrom="column">
                  <wp:posOffset>4733925</wp:posOffset>
                </wp:positionH>
                <wp:positionV relativeFrom="paragraph">
                  <wp:posOffset>17145</wp:posOffset>
                </wp:positionV>
                <wp:extent cx="200025" cy="200025"/>
                <wp:effectExtent l="0" t="0" r="9525" b="9525"/>
                <wp:wrapNone/>
                <wp:docPr id="1069" name="Rectangle 1069"/>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7A3524DB" id="Rectangle 1069" o:spid="_x0000_s1026" style="position:absolute;margin-left:372.75pt;margin-top:1.35pt;width:15.75pt;height:15.75pt;z-index:251640320;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" strokecolor="#70ad47" strokeweight="1pt"/>
            </w:pict>
          </mc:Fallback>
        </mc:AlternateContent>
      </w:r>
      <w:r>
        <w:rPr>
          <w:rFonts w:eastAsia="Times New Roman" w:cs="Times New Roman"/>
          <w:szCs w:val="24"/>
        </w:rPr>
        <w:t>•</w:t>
      </w:r>
      <w:r>
        <w:rPr>
          <w:rFonts w:eastAsia="Times New Roman" w:cs="Times New Roman"/>
          <w:szCs w:val="24"/>
        </w:rPr>
        <w:tab/>
        <w:t>Very High</w:t>
      </w:r>
    </w:p>
    <w:p w:rsidR="003C3CBB" w:rsidRDefault="000007C1">
      <w:pPr>
        <w:jc w:val="both"/>
        <w:rPr>
          <w:rFonts w:eastAsia="Times New Roman" w:cs="Times New Roman"/>
          <w:szCs w:val="24"/>
        </w:rPr>
      </w:pPr>
      <w:r>
        <w:rPr>
          <w:rFonts w:cs="Times New Roman"/>
          <w:noProof/>
          <w:szCs w:val="24"/>
        </w:rPr>
        <mc:AlternateContent>
          <mc:Choice Requires="wps">
            <w:drawing>
              <wp:anchor distT="0" distB="0" distL="0" distR="0" simplePos="0" relativeHeight="251638272" behindDoc="0" locked="0" layoutInCell="1" allowOverlap="1">
                <wp:simplePos x="0" y="0"/>
                <wp:positionH relativeFrom="column">
                  <wp:posOffset>4733925</wp:posOffset>
                </wp:positionH>
                <wp:positionV relativeFrom="paragraph">
                  <wp:posOffset>12700</wp:posOffset>
                </wp:positionV>
                <wp:extent cx="200025" cy="200025"/>
                <wp:effectExtent l="0" t="0" r="9525" b="9525"/>
                <wp:wrapNone/>
                <wp:docPr id="1068" name="Rectangle 1068"/>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6FCC2BDE" id="Rectangle 1068" o:spid="_x0000_s1026" style="position:absolute;margin-left:372.75pt;margin-top:1pt;width:15.75pt;height:15.75pt;z-index:251638272;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" strokecolor="#70ad47" strokeweight="1pt"/>
            </w:pict>
          </mc:Fallback>
        </mc:AlternateContent>
      </w:r>
      <w:r>
        <w:rPr>
          <w:rFonts w:eastAsia="Times New Roman" w:cs="Times New Roman"/>
          <w:szCs w:val="24"/>
        </w:rPr>
        <w:t>•</w:t>
      </w:r>
      <w:r>
        <w:rPr>
          <w:rFonts w:eastAsia="Times New Roman" w:cs="Times New Roman"/>
          <w:szCs w:val="24"/>
        </w:rPr>
        <w:tab/>
        <w:t>High</w:t>
      </w:r>
    </w:p>
    <w:p w:rsidR="003C3CBB" w:rsidRDefault="000007C1">
      <w:pPr>
        <w:jc w:val="both"/>
        <w:rPr>
          <w:rFonts w:eastAsia="Times New Roman" w:cs="Times New Roman"/>
          <w:szCs w:val="24"/>
        </w:rPr>
      </w:pPr>
      <w:r>
        <w:rPr>
          <w:rFonts w:cs="Times New Roman"/>
          <w:noProof/>
          <w:szCs w:val="24"/>
        </w:rPr>
        <mc:AlternateContent>
          <mc:Choice Requires="wps">
            <w:drawing>
              <wp:anchor distT="0" distB="0" distL="0" distR="0" simplePos="0" relativeHeight="251642368" behindDoc="0" locked="0" layoutInCell="1" allowOverlap="1">
                <wp:simplePos x="0" y="0"/>
                <wp:positionH relativeFrom="column">
                  <wp:posOffset>4723130</wp:posOffset>
                </wp:positionH>
                <wp:positionV relativeFrom="paragraph">
                  <wp:posOffset>31750</wp:posOffset>
                </wp:positionV>
                <wp:extent cx="200025" cy="200025"/>
                <wp:effectExtent l="0" t="0" r="9525" b="9525"/>
                <wp:wrapNone/>
                <wp:docPr id="1067" name="Rectangle 1067"/>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1C7E5E93" id="Rectangle 1067" o:spid="_x0000_s1026" style="position:absolute;margin-left:371.9pt;margin-top:2.5pt;width:15.75pt;height:15.75pt;z-index:251642368;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" strokecolor="#70ad47" strokeweight="1pt"/>
            </w:pict>
          </mc:Fallback>
        </mc:AlternateContent>
      </w:r>
      <w:r>
        <w:rPr>
          <w:rFonts w:eastAsia="Times New Roman" w:cs="Times New Roman"/>
          <w:szCs w:val="24"/>
        </w:rPr>
        <w:t>•</w:t>
      </w:r>
      <w:r>
        <w:rPr>
          <w:rFonts w:eastAsia="Times New Roman" w:cs="Times New Roman"/>
          <w:szCs w:val="24"/>
        </w:rPr>
        <w:tab/>
        <w:t>Moderate</w:t>
      </w:r>
    </w:p>
    <w:p w:rsidR="003C3CBB" w:rsidRDefault="000007C1">
      <w:pPr>
        <w:jc w:val="both"/>
        <w:rPr>
          <w:rFonts w:eastAsia="Times New Roman" w:cs="Times New Roman"/>
          <w:szCs w:val="24"/>
        </w:rPr>
      </w:pPr>
      <w:r>
        <w:rPr>
          <w:rFonts w:cs="Times New Roman"/>
          <w:noProof/>
          <w:szCs w:val="24"/>
        </w:rPr>
        <mc:AlternateContent>
          <mc:Choice Requires="wps">
            <w:drawing>
              <wp:anchor distT="0" distB="0" distL="0" distR="0" simplePos="0" relativeHeight="251644416" behindDoc="0" locked="0" layoutInCell="1" allowOverlap="1">
                <wp:simplePos x="0" y="0"/>
                <wp:positionH relativeFrom="column">
                  <wp:posOffset>4733925</wp:posOffset>
                </wp:positionH>
                <wp:positionV relativeFrom="paragraph">
                  <wp:posOffset>13970</wp:posOffset>
                </wp:positionV>
                <wp:extent cx="200025" cy="200025"/>
                <wp:effectExtent l="0" t="0" r="9525" b="9525"/>
                <wp:wrapNone/>
                <wp:docPr id="1066" name="Rectangle 1066"/>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16503100" id="Rectangle 1066" o:spid="_x0000_s1026" style="position:absolute;margin-left:372.75pt;margin-top:1.1pt;width:15.75pt;height:15.75pt;z-index:251644416;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" strokecolor="#70ad47" strokeweight="1pt"/>
            </w:pict>
          </mc:Fallback>
        </mc:AlternateContent>
      </w:r>
      <w:r>
        <w:rPr>
          <w:rFonts w:eastAsia="Times New Roman" w:cs="Times New Roman"/>
          <w:szCs w:val="24"/>
        </w:rPr>
        <w:t>•</w:t>
      </w:r>
      <w:r>
        <w:rPr>
          <w:rFonts w:eastAsia="Times New Roman" w:cs="Times New Roman"/>
          <w:szCs w:val="24"/>
        </w:rPr>
        <w:tab/>
        <w:t>Low</w:t>
      </w:r>
    </w:p>
    <w:p w:rsidR="003C3CBB" w:rsidRDefault="000007C1">
      <w:pPr>
        <w:jc w:val="both"/>
        <w:rPr>
          <w:rFonts w:eastAsia="Times New Roman" w:cs="Times New Roman"/>
          <w:szCs w:val="24"/>
        </w:rPr>
      </w:pPr>
      <w:r>
        <w:rPr>
          <w:rFonts w:cs="Times New Roman"/>
          <w:noProof/>
          <w:szCs w:val="24"/>
        </w:rPr>
        <mc:AlternateContent>
          <mc:Choice Requires="wps">
            <w:drawing>
              <wp:anchor distT="0" distB="0" distL="0" distR="0" simplePos="0" relativeHeight="251646464" behindDoc="0" locked="0" layoutInCell="1" allowOverlap="1">
                <wp:simplePos x="0" y="0"/>
                <wp:positionH relativeFrom="column">
                  <wp:posOffset>4733925</wp:posOffset>
                </wp:positionH>
                <wp:positionV relativeFrom="paragraph">
                  <wp:posOffset>9525</wp:posOffset>
                </wp:positionV>
                <wp:extent cx="200025" cy="200025"/>
                <wp:effectExtent l="0" t="0" r="9525" b="9525"/>
                <wp:wrapNone/>
                <wp:docPr id="1065" name="Rectangle 1065"/>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39CDF179" id="Rectangle 1065" o:spid="_x0000_s1026" style="position:absolute;margin-left:372.75pt;margin-top:.75pt;width:15.75pt;height:15.75pt;z-index:251646464;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" strokecolor="#70ad47" strokeweight="1pt"/>
            </w:pict>
          </mc:Fallback>
        </mc:AlternateContent>
      </w:r>
      <w:r>
        <w:rPr>
          <w:rFonts w:eastAsia="Times New Roman" w:cs="Times New Roman"/>
          <w:szCs w:val="24"/>
        </w:rPr>
        <w:t>•</w:t>
      </w:r>
      <w:r>
        <w:rPr>
          <w:rFonts w:eastAsia="Times New Roman" w:cs="Times New Roman"/>
          <w:szCs w:val="24"/>
        </w:rPr>
        <w:tab/>
        <w:t>Very Low</w:t>
      </w:r>
    </w:p>
    <w:p w:rsidR="003C3CBB" w:rsidRDefault="000007C1">
      <w:pPr>
        <w:numPr>
          <w:ilvl w:val="0"/>
          <w:numId w:val="9"/>
        </w:numPr>
        <w:ind w:left="0"/>
        <w:jc w:val="both"/>
        <w:rPr>
          <w:rFonts w:eastAsia="Times New Roman" w:cs="Times New Roman"/>
          <w:szCs w:val="24"/>
        </w:rPr>
      </w:pPr>
      <w:r>
        <w:rPr>
          <w:rFonts w:eastAsia="Times New Roman" w:cs="Times New Roman"/>
          <w:szCs w:val="24"/>
        </w:rPr>
        <w:t>How do interest rates affect your decision to save on a mobile platform?</w:t>
      </w:r>
    </w:p>
    <w:p w:rsidR="003C3CBB" w:rsidRDefault="000007C1">
      <w:pPr>
        <w:jc w:val="both"/>
        <w:rPr>
          <w:rFonts w:eastAsia="Times New Roman" w:cs="Times New Roman"/>
          <w:szCs w:val="24"/>
        </w:rPr>
      </w:pPr>
      <w:r>
        <w:rPr>
          <w:rFonts w:cs="Times New Roman"/>
          <w:noProof/>
          <w:szCs w:val="24"/>
        </w:rPr>
        <mc:AlternateContent>
          <mc:Choice Requires="wps">
            <w:drawing>
              <wp:anchor distT="0" distB="0" distL="0" distR="0" simplePos="0" relativeHeight="251648512" behindDoc="0" locked="0" layoutInCell="1" allowOverlap="1">
                <wp:simplePos x="0" y="0"/>
                <wp:positionH relativeFrom="column">
                  <wp:posOffset>4733925</wp:posOffset>
                </wp:positionH>
                <wp:positionV relativeFrom="paragraph">
                  <wp:posOffset>67310</wp:posOffset>
                </wp:positionV>
                <wp:extent cx="200025" cy="200025"/>
                <wp:effectExtent l="0" t="0" r="9525" b="9525"/>
                <wp:wrapNone/>
                <wp:docPr id="1064" name="Rectangle 1064"/>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2CF9A1C8" id="Rectangle 1064" o:spid="_x0000_s1026" style="position:absolute;margin-left:372.75pt;margin-top:5.3pt;width:15.75pt;height:15.75pt;z-index:251648512;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" strokecolor="#70ad47" strokeweight="1pt"/>
            </w:pict>
          </mc:Fallback>
        </mc:AlternateContent>
      </w:r>
      <w:r>
        <w:rPr>
          <w:rFonts w:eastAsia="Times New Roman" w:cs="Times New Roman"/>
          <w:szCs w:val="24"/>
        </w:rPr>
        <w:t>•</w:t>
      </w:r>
      <w:r>
        <w:rPr>
          <w:rFonts w:eastAsia="Times New Roman" w:cs="Times New Roman"/>
          <w:szCs w:val="24"/>
        </w:rPr>
        <w:tab/>
        <w:t>Significantly encourage saving</w:t>
      </w:r>
    </w:p>
    <w:p w:rsidR="003C3CBB" w:rsidRDefault="000007C1">
      <w:pPr>
        <w:jc w:val="both"/>
        <w:rPr>
          <w:rFonts w:eastAsia="Times New Roman" w:cs="Times New Roman"/>
          <w:szCs w:val="24"/>
        </w:rPr>
      </w:pPr>
      <w:r>
        <w:rPr>
          <w:rFonts w:cs="Times New Roman"/>
          <w:noProof/>
          <w:szCs w:val="24"/>
        </w:rPr>
        <mc:AlternateContent>
          <mc:Choice Requires="wps">
            <w:drawing>
              <wp:anchor distT="0" distB="0" distL="0" distR="0" simplePos="0" relativeHeight="251650560" behindDoc="0" locked="0" layoutInCell="1" allowOverlap="1">
                <wp:simplePos x="0" y="0"/>
                <wp:positionH relativeFrom="column">
                  <wp:posOffset>4743450</wp:posOffset>
                </wp:positionH>
                <wp:positionV relativeFrom="paragraph">
                  <wp:posOffset>62865</wp:posOffset>
                </wp:positionV>
                <wp:extent cx="200025" cy="200025"/>
                <wp:effectExtent l="0" t="0" r="9525" b="9525"/>
                <wp:wrapNone/>
                <wp:docPr id="1063" name="Rectangle 1063"/>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13624315" id="Rectangle 1063" o:spid="_x0000_s1026" style="position:absolute;margin-left:373.5pt;margin-top:4.95pt;width:15.75pt;height:15.75pt;z-index:251650560;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" strokecolor="#70ad47" strokeweight="1pt"/>
            </w:pict>
          </mc:Fallback>
        </mc:AlternateContent>
      </w:r>
      <w:r>
        <w:rPr>
          <w:rFonts w:eastAsia="Times New Roman" w:cs="Times New Roman"/>
          <w:szCs w:val="24"/>
        </w:rPr>
        <w:t>•</w:t>
      </w:r>
      <w:r>
        <w:rPr>
          <w:rFonts w:eastAsia="Times New Roman" w:cs="Times New Roman"/>
          <w:szCs w:val="24"/>
        </w:rPr>
        <w:tab/>
        <w:t>Encourage saving</w:t>
      </w:r>
    </w:p>
    <w:p w:rsidR="003C3CBB" w:rsidRDefault="000007C1">
      <w:pPr>
        <w:jc w:val="both"/>
        <w:rPr>
          <w:rFonts w:eastAsia="Times New Roman" w:cs="Times New Roman"/>
          <w:szCs w:val="24"/>
        </w:rPr>
      </w:pPr>
      <w:r>
        <w:rPr>
          <w:rFonts w:cs="Times New Roman"/>
          <w:noProof/>
          <w:szCs w:val="24"/>
        </w:rPr>
        <mc:AlternateContent>
          <mc:Choice Requires="wps">
            <w:drawing>
              <wp:anchor distT="0" distB="0" distL="0" distR="0" simplePos="0" relativeHeight="251656704" behindDoc="0" locked="0" layoutInCell="1" allowOverlap="1">
                <wp:simplePos x="0" y="0"/>
                <wp:positionH relativeFrom="column">
                  <wp:posOffset>4743450</wp:posOffset>
                </wp:positionH>
                <wp:positionV relativeFrom="paragraph">
                  <wp:posOffset>4445</wp:posOffset>
                </wp:positionV>
                <wp:extent cx="200025" cy="200025"/>
                <wp:effectExtent l="0" t="0" r="9525" b="9525"/>
                <wp:wrapNone/>
                <wp:docPr id="1062" name="Rectangle 1062"/>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6BF25999" id="Rectangle 1062" o:spid="_x0000_s1026" style="position:absolute;margin-left:373.5pt;margin-top:.35pt;width:15.75pt;height:15.75pt;z-index:251656704;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" strokecolor="#70ad47" strokeweight="1pt"/>
            </w:pict>
          </mc:Fallback>
        </mc:AlternateContent>
      </w:r>
      <w:r>
        <w:rPr>
          <w:rFonts w:eastAsia="Times New Roman" w:cs="Times New Roman"/>
          <w:szCs w:val="24"/>
        </w:rPr>
        <w:t>•</w:t>
      </w:r>
      <w:r>
        <w:rPr>
          <w:rFonts w:eastAsia="Times New Roman" w:cs="Times New Roman"/>
          <w:szCs w:val="24"/>
        </w:rPr>
        <w:tab/>
        <w:t>Neutral</w:t>
      </w:r>
    </w:p>
    <w:p w:rsidR="003C3CBB" w:rsidRDefault="000007C1">
      <w:pPr>
        <w:jc w:val="both"/>
        <w:rPr>
          <w:rFonts w:eastAsia="Times New Roman" w:cs="Times New Roman"/>
          <w:szCs w:val="24"/>
        </w:rPr>
      </w:pPr>
      <w:r>
        <w:rPr>
          <w:rFonts w:cs="Times New Roman"/>
          <w:noProof/>
          <w:szCs w:val="24"/>
        </w:rPr>
        <mc:AlternateContent>
          <mc:Choice Requires="wps">
            <w:drawing>
              <wp:anchor distT="0" distB="0" distL="0" distR="0" simplePos="0" relativeHeight="251654656" behindDoc="0" locked="0" layoutInCell="1" allowOverlap="1">
                <wp:simplePos x="0" y="0"/>
                <wp:positionH relativeFrom="column">
                  <wp:posOffset>4743450</wp:posOffset>
                </wp:positionH>
                <wp:positionV relativeFrom="paragraph">
                  <wp:posOffset>9525</wp:posOffset>
                </wp:positionV>
                <wp:extent cx="200025" cy="200025"/>
                <wp:effectExtent l="0" t="0" r="9525" b="9525"/>
                <wp:wrapNone/>
                <wp:docPr id="1061" name="Rectangle 1061"/>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6B1FD0CB" id="Rectangle 1061" o:spid="_x0000_s1026" style="position:absolute;margin-left:373.5pt;margin-top:.75pt;width:15.75pt;height:15.75pt;z-index:251654656;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" strokecolor="#70ad47" strokeweight="1pt"/>
            </w:pict>
          </mc:Fallback>
        </mc:AlternateContent>
      </w:r>
      <w:r>
        <w:rPr>
          <w:rFonts w:eastAsia="Times New Roman" w:cs="Times New Roman"/>
          <w:szCs w:val="24"/>
        </w:rPr>
        <w:t>•</w:t>
      </w:r>
      <w:r>
        <w:rPr>
          <w:rFonts w:eastAsia="Times New Roman" w:cs="Times New Roman"/>
          <w:szCs w:val="24"/>
        </w:rPr>
        <w:tab/>
        <w:t>Deter saving</w:t>
      </w:r>
    </w:p>
    <w:p w:rsidR="003C3CBB" w:rsidRDefault="000007C1">
      <w:pPr>
        <w:jc w:val="both"/>
        <w:rPr>
          <w:rFonts w:eastAsia="Times New Roman" w:cs="Times New Roman"/>
          <w:szCs w:val="24"/>
        </w:rPr>
      </w:pPr>
      <w:r>
        <w:rPr>
          <w:rFonts w:cs="Times New Roman"/>
          <w:noProof/>
          <w:szCs w:val="24"/>
        </w:rPr>
        <mc:AlternateContent>
          <mc:Choice Requires="wps">
            <w:drawing>
              <wp:anchor distT="0" distB="0" distL="0" distR="0" simplePos="0" relativeHeight="251652608" behindDoc="0" locked="0" layoutInCell="1" allowOverlap="1">
                <wp:simplePos x="0" y="0"/>
                <wp:positionH relativeFrom="column">
                  <wp:posOffset>4762500</wp:posOffset>
                </wp:positionH>
                <wp:positionV relativeFrom="paragraph">
                  <wp:posOffset>14605</wp:posOffset>
                </wp:positionV>
                <wp:extent cx="200025" cy="200025"/>
                <wp:effectExtent l="0" t="0" r="9525" b="9525"/>
                <wp:wrapNone/>
                <wp:docPr id="1060" name="Rectangle 1060"/>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35E8115E" id="Rectangle 1060" o:spid="_x0000_s1026" style="position:absolute;margin-left:375pt;margin-top:1.15pt;width:15.75pt;height:15.75pt;z-index:251652608;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" strokecolor="#70ad47" strokeweight="1pt"/>
            </w:pict>
          </mc:Fallback>
        </mc:AlternateContent>
      </w:r>
      <w:r>
        <w:rPr>
          <w:rFonts w:eastAsia="Times New Roman" w:cs="Times New Roman"/>
          <w:szCs w:val="24"/>
        </w:rPr>
        <w:t>•</w:t>
      </w:r>
      <w:r>
        <w:rPr>
          <w:rFonts w:eastAsia="Times New Roman" w:cs="Times New Roman"/>
          <w:szCs w:val="24"/>
        </w:rPr>
        <w:tab/>
        <w:t>Significantly deter saving</w:t>
      </w:r>
    </w:p>
    <w:p w:rsidR="003C3CBB" w:rsidRDefault="000007C1">
      <w:pPr>
        <w:numPr>
          <w:ilvl w:val="0"/>
          <w:numId w:val="9"/>
        </w:numPr>
        <w:ind w:left="0"/>
        <w:jc w:val="both"/>
        <w:rPr>
          <w:rFonts w:eastAsia="Times New Roman" w:cs="Times New Roman"/>
          <w:szCs w:val="24"/>
        </w:rPr>
      </w:pPr>
      <w:r>
        <w:rPr>
          <w:rFonts w:eastAsia="Times New Roman" w:cs="Times New Roman"/>
          <w:szCs w:val="24"/>
        </w:rPr>
        <w:t xml:space="preserve">How do the interest rates on mobile savings accounts compare to traditional bank savings accounts for businesses? </w:t>
      </w:r>
    </w:p>
    <w:p w:rsidR="003C3CBB" w:rsidRDefault="000007C1">
      <w:pPr>
        <w:numPr>
          <w:ilvl w:val="0"/>
          <w:numId w:val="7"/>
        </w:numPr>
        <w:ind w:left="0"/>
        <w:jc w:val="both"/>
        <w:rPr>
          <w:rFonts w:eastAsia="Times New Roman" w:cs="Times New Roman"/>
          <w:szCs w:val="24"/>
        </w:rPr>
      </w:pPr>
      <w:r>
        <w:rPr>
          <w:rFonts w:cs="Times New Roman"/>
          <w:noProof/>
          <w:szCs w:val="24"/>
        </w:rPr>
        <mc:AlternateContent>
          <mc:Choice Requires="wps">
            <w:drawing>
              <wp:anchor distT="0" distB="0" distL="0" distR="0" simplePos="0" relativeHeight="251660800" behindDoc="0" locked="0" layoutInCell="1" allowOverlap="1">
                <wp:simplePos x="0" y="0"/>
                <wp:positionH relativeFrom="column">
                  <wp:posOffset>4467225</wp:posOffset>
                </wp:positionH>
                <wp:positionV relativeFrom="paragraph">
                  <wp:posOffset>17145</wp:posOffset>
                </wp:positionV>
                <wp:extent cx="200025" cy="200025"/>
                <wp:effectExtent l="0" t="0" r="9525" b="9525"/>
                <wp:wrapNone/>
                <wp:docPr id="1059" name="Rectangle 1059"/>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3EB00613" id="Rectangle 1059" o:spid="_x0000_s1026" style="position:absolute;margin-left:351.75pt;margin-top:1.35pt;width:15.75pt;height:15.75pt;z-index:251660800;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" strokecolor="#70ad47" strokeweight="1pt"/>
            </w:pict>
          </mc:Fallback>
        </mc:AlternateContent>
      </w:r>
      <w:r>
        <w:rPr>
          <w:rFonts w:eastAsia="Times New Roman" w:cs="Times New Roman"/>
          <w:szCs w:val="24"/>
        </w:rPr>
        <w:t>Much higher</w:t>
      </w:r>
    </w:p>
    <w:p w:rsidR="003C3CBB" w:rsidRDefault="000007C1">
      <w:pPr>
        <w:numPr>
          <w:ilvl w:val="0"/>
          <w:numId w:val="7"/>
        </w:numPr>
        <w:ind w:left="0"/>
        <w:jc w:val="both"/>
        <w:rPr>
          <w:rFonts w:eastAsia="Times New Roman" w:cs="Times New Roman"/>
          <w:szCs w:val="24"/>
        </w:rPr>
      </w:pPr>
      <w:r>
        <w:rPr>
          <w:rFonts w:cs="Times New Roman"/>
          <w:noProof/>
          <w:szCs w:val="24"/>
        </w:rPr>
        <mc:AlternateContent>
          <mc:Choice Requires="wps">
            <w:drawing>
              <wp:anchor distT="0" distB="0" distL="0" distR="0" simplePos="0" relativeHeight="251658752" behindDoc="0" locked="0" layoutInCell="1" allowOverlap="1">
                <wp:simplePos x="0" y="0"/>
                <wp:positionH relativeFrom="column">
                  <wp:posOffset>4467225</wp:posOffset>
                </wp:positionH>
                <wp:positionV relativeFrom="paragraph">
                  <wp:posOffset>12700</wp:posOffset>
                </wp:positionV>
                <wp:extent cx="200025" cy="200025"/>
                <wp:effectExtent l="0" t="0" r="9525" b="9525"/>
                <wp:wrapNone/>
                <wp:docPr id="1058" name="Rectangle 1058"/>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4CD427CC" id="Rectangle 1058" o:spid="_x0000_s1026" style="position:absolute;margin-left:351.75pt;margin-top:1pt;width:15.75pt;height:15.75pt;z-index:251658752;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" strokecolor="#70ad47" strokeweight="1pt"/>
            </w:pict>
          </mc:Fallback>
        </mc:AlternateContent>
      </w:r>
      <w:r>
        <w:rPr>
          <w:rFonts w:eastAsia="Times New Roman" w:cs="Times New Roman"/>
          <w:szCs w:val="24"/>
        </w:rPr>
        <w:t>Slightly higher</w:t>
      </w:r>
    </w:p>
    <w:p w:rsidR="003C3CBB" w:rsidRDefault="000007C1">
      <w:pPr>
        <w:numPr>
          <w:ilvl w:val="0"/>
          <w:numId w:val="7"/>
        </w:numPr>
        <w:ind w:left="0"/>
        <w:jc w:val="both"/>
        <w:rPr>
          <w:rFonts w:eastAsia="Times New Roman" w:cs="Times New Roman"/>
          <w:szCs w:val="24"/>
        </w:rPr>
      </w:pPr>
      <w:r>
        <w:rPr>
          <w:rFonts w:cs="Times New Roman"/>
          <w:noProof/>
          <w:szCs w:val="24"/>
        </w:rPr>
        <mc:AlternateContent>
          <mc:Choice Requires="wps">
            <w:drawing>
              <wp:anchor distT="0" distB="0" distL="0" distR="0" simplePos="0" relativeHeight="251662848" behindDoc="0" locked="0" layoutInCell="1" allowOverlap="1">
                <wp:simplePos x="0" y="0"/>
                <wp:positionH relativeFrom="column">
                  <wp:posOffset>4467225</wp:posOffset>
                </wp:positionH>
                <wp:positionV relativeFrom="paragraph">
                  <wp:posOffset>27305</wp:posOffset>
                </wp:positionV>
                <wp:extent cx="200025" cy="200025"/>
                <wp:effectExtent l="0" t="0" r="9525" b="9525"/>
                <wp:wrapNone/>
                <wp:docPr id="1057" name="Rectangle 1057"/>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710F3FFC" id="Rectangle 1057" o:spid="_x0000_s1026" style="position:absolute;margin-left:351.75pt;margin-top:2.15pt;width:15.75pt;height:15.75pt;z-index:251662848;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" strokecolor="#70ad47" strokeweight="1pt"/>
            </w:pict>
          </mc:Fallback>
        </mc:AlternateContent>
      </w:r>
      <w:r>
        <w:rPr>
          <w:rFonts w:eastAsia="Times New Roman" w:cs="Times New Roman"/>
          <w:szCs w:val="24"/>
        </w:rPr>
        <w:t>Similar</w:t>
      </w:r>
    </w:p>
    <w:p w:rsidR="003C3CBB" w:rsidRDefault="000007C1">
      <w:pPr>
        <w:numPr>
          <w:ilvl w:val="0"/>
          <w:numId w:val="7"/>
        </w:numPr>
        <w:ind w:left="0"/>
        <w:jc w:val="both"/>
        <w:rPr>
          <w:rFonts w:eastAsia="Times New Roman" w:cs="Times New Roman"/>
          <w:szCs w:val="24"/>
        </w:rPr>
      </w:pPr>
      <w:r>
        <w:rPr>
          <w:rFonts w:cs="Times New Roman"/>
          <w:noProof/>
          <w:szCs w:val="24"/>
        </w:rPr>
        <mc:AlternateContent>
          <mc:Choice Requires="wps">
            <w:drawing>
              <wp:anchor distT="0" distB="0" distL="0" distR="0" simplePos="0" relativeHeight="251664896" behindDoc="0" locked="0" layoutInCell="1" allowOverlap="1">
                <wp:simplePos x="0" y="0"/>
                <wp:positionH relativeFrom="column">
                  <wp:posOffset>4467225</wp:posOffset>
                </wp:positionH>
                <wp:positionV relativeFrom="paragraph">
                  <wp:posOffset>13335</wp:posOffset>
                </wp:positionV>
                <wp:extent cx="200025" cy="200025"/>
                <wp:effectExtent l="0" t="0" r="9525" b="9525"/>
                <wp:wrapNone/>
                <wp:docPr id="1056" name="Rectangle 1056"/>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3FE1580C" id="Rectangle 1056" o:spid="_x0000_s1026" style="position:absolute;margin-left:351.75pt;margin-top:1.05pt;width:15.75pt;height:15.75pt;z-index:251664896;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" strokecolor="#70ad47" strokeweight="1pt"/>
            </w:pict>
          </mc:Fallback>
        </mc:AlternateContent>
      </w:r>
      <w:r>
        <w:rPr>
          <w:rFonts w:eastAsia="Times New Roman" w:cs="Times New Roman"/>
          <w:szCs w:val="24"/>
        </w:rPr>
        <w:t>Slightly lower</w:t>
      </w:r>
    </w:p>
    <w:p w:rsidR="003C3CBB" w:rsidRDefault="000007C1">
      <w:pPr>
        <w:numPr>
          <w:ilvl w:val="0"/>
          <w:numId w:val="7"/>
        </w:numPr>
        <w:ind w:left="0"/>
        <w:jc w:val="both"/>
        <w:rPr>
          <w:rFonts w:eastAsia="Times New Roman" w:cs="Times New Roman"/>
          <w:szCs w:val="24"/>
        </w:rPr>
      </w:pPr>
      <w:r>
        <w:rPr>
          <w:rFonts w:cs="Times New Roman"/>
          <w:noProof/>
          <w:szCs w:val="24"/>
        </w:rPr>
        <mc:AlternateContent>
          <mc:Choice Requires="wps">
            <w:drawing>
              <wp:anchor distT="0" distB="0" distL="0" distR="0" simplePos="0" relativeHeight="251666944" behindDoc="0" locked="0" layoutInCell="1" allowOverlap="1">
                <wp:simplePos x="0" y="0"/>
                <wp:positionH relativeFrom="column">
                  <wp:posOffset>4467225</wp:posOffset>
                </wp:positionH>
                <wp:positionV relativeFrom="paragraph">
                  <wp:posOffset>18415</wp:posOffset>
                </wp:positionV>
                <wp:extent cx="200025" cy="200025"/>
                <wp:effectExtent l="0" t="0" r="9525" b="9525"/>
                <wp:wrapNone/>
                <wp:docPr id="1055" name="Rectangle 1055"/>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7180AB22" id="Rectangle 1055" o:spid="_x0000_s1026" style="position:absolute;margin-left:351.75pt;margin-top:1.45pt;width:15.75pt;height:15.75pt;z-index:251666944;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" strokecolor="#70ad47" strokeweight="1pt"/>
            </w:pict>
          </mc:Fallback>
        </mc:AlternateContent>
      </w:r>
      <w:r>
        <w:rPr>
          <w:rFonts w:eastAsia="Times New Roman" w:cs="Times New Roman"/>
          <w:szCs w:val="24"/>
        </w:rPr>
        <w:t>Much lower</w:t>
      </w:r>
    </w:p>
    <w:p w:rsidR="003C3CBB" w:rsidRDefault="000007C1">
      <w:pPr>
        <w:numPr>
          <w:ilvl w:val="0"/>
          <w:numId w:val="9"/>
        </w:numPr>
        <w:ind w:left="0"/>
        <w:jc w:val="both"/>
        <w:rPr>
          <w:rFonts w:eastAsia="Times New Roman" w:cs="Times New Roman"/>
          <w:szCs w:val="24"/>
        </w:rPr>
      </w:pPr>
      <w:r>
        <w:rPr>
          <w:rFonts w:eastAsia="Times New Roman" w:cs="Times New Roman"/>
          <w:szCs w:val="24"/>
        </w:rPr>
        <w:lastRenderedPageBreak/>
        <w:t xml:space="preserve">How easy is it for you to access your mobile savings account through your mobile phone? </w:t>
      </w:r>
    </w:p>
    <w:p w:rsidR="003C3CBB" w:rsidRDefault="000007C1">
      <w:pPr>
        <w:numPr>
          <w:ilvl w:val="0"/>
          <w:numId w:val="7"/>
        </w:numPr>
        <w:ind w:left="0"/>
        <w:jc w:val="both"/>
        <w:rPr>
          <w:rFonts w:eastAsia="Times New Roman" w:cs="Times New Roman"/>
          <w:szCs w:val="24"/>
        </w:rPr>
      </w:pPr>
      <w:r>
        <w:rPr>
          <w:rFonts w:cs="Times New Roman"/>
          <w:noProof/>
          <w:szCs w:val="24"/>
        </w:rPr>
        <mc:AlternateContent>
          <mc:Choice Requires="wps">
            <w:drawing>
              <wp:anchor distT="0" distB="0" distL="0" distR="0" simplePos="0" relativeHeight="251668992" behindDoc="0" locked="0" layoutInCell="1" allowOverlap="1">
                <wp:simplePos x="0" y="0"/>
                <wp:positionH relativeFrom="column">
                  <wp:posOffset>4467225</wp:posOffset>
                </wp:positionH>
                <wp:positionV relativeFrom="paragraph">
                  <wp:posOffset>12065</wp:posOffset>
                </wp:positionV>
                <wp:extent cx="200025" cy="200025"/>
                <wp:effectExtent l="0" t="0" r="9525" b="9525"/>
                <wp:wrapNone/>
                <wp:docPr id="1054" name="Rectangle 1054"/>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6D6B0559" id="Rectangle 1054" o:spid="_x0000_s1026" style="position:absolute;margin-left:351.75pt;margin-top:.95pt;width:15.75pt;height:15.75pt;z-index:251668992;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" strokecolor="#70ad47" strokeweight="1pt"/>
            </w:pict>
          </mc:Fallback>
        </mc:AlternateContent>
      </w:r>
      <w:r>
        <w:rPr>
          <w:rFonts w:eastAsia="Times New Roman" w:cs="Times New Roman"/>
          <w:szCs w:val="24"/>
        </w:rPr>
        <w:t>Very easy</w:t>
      </w:r>
    </w:p>
    <w:p w:rsidR="003C3CBB" w:rsidRDefault="000007C1">
      <w:pPr>
        <w:numPr>
          <w:ilvl w:val="0"/>
          <w:numId w:val="7"/>
        </w:numPr>
        <w:ind w:left="0"/>
        <w:jc w:val="both"/>
        <w:rPr>
          <w:rFonts w:eastAsia="Times New Roman" w:cs="Times New Roman"/>
          <w:szCs w:val="24"/>
        </w:rPr>
      </w:pPr>
      <w:r>
        <w:rPr>
          <w:rFonts w:cs="Times New Roman"/>
          <w:noProof/>
          <w:szCs w:val="24"/>
        </w:rPr>
        <mc:AlternateContent>
          <mc:Choice Requires="wps">
            <w:drawing>
              <wp:anchor distT="0" distB="0" distL="0" distR="0" simplePos="0" relativeHeight="251671040" behindDoc="0" locked="0" layoutInCell="1" allowOverlap="1">
                <wp:simplePos x="0" y="0"/>
                <wp:positionH relativeFrom="column">
                  <wp:posOffset>4467225</wp:posOffset>
                </wp:positionH>
                <wp:positionV relativeFrom="paragraph">
                  <wp:posOffset>17145</wp:posOffset>
                </wp:positionV>
                <wp:extent cx="200025" cy="200025"/>
                <wp:effectExtent l="0" t="0" r="9525" b="9525"/>
                <wp:wrapNone/>
                <wp:docPr id="1053" name="Rectangle 1053"/>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547F1CEB" id="Rectangle 1053" o:spid="_x0000_s1026" style="position:absolute;margin-left:351.75pt;margin-top:1.35pt;width:15.75pt;height:15.75pt;z-index:251671040;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" strokecolor="#70ad47" strokeweight="1pt"/>
            </w:pict>
          </mc:Fallback>
        </mc:AlternateContent>
      </w:r>
      <w:r>
        <w:rPr>
          <w:rFonts w:eastAsia="Times New Roman" w:cs="Times New Roman"/>
          <w:szCs w:val="24"/>
        </w:rPr>
        <w:t>Somewhat easy</w:t>
      </w:r>
    </w:p>
    <w:p w:rsidR="003C3CBB" w:rsidRDefault="000007C1">
      <w:pPr>
        <w:numPr>
          <w:ilvl w:val="0"/>
          <w:numId w:val="7"/>
        </w:numPr>
        <w:ind w:left="0"/>
        <w:jc w:val="both"/>
        <w:rPr>
          <w:rFonts w:eastAsia="Times New Roman" w:cs="Times New Roman"/>
          <w:szCs w:val="24"/>
        </w:rPr>
      </w:pPr>
      <w:r>
        <w:rPr>
          <w:rFonts w:cs="Times New Roman"/>
          <w:noProof/>
          <w:szCs w:val="24"/>
        </w:rPr>
        <mc:AlternateContent>
          <mc:Choice Requires="wps">
            <w:drawing>
              <wp:anchor distT="0" distB="0" distL="0" distR="0" simplePos="0" relativeHeight="251673088" behindDoc="0" locked="0" layoutInCell="1" allowOverlap="1">
                <wp:simplePos x="0" y="0"/>
                <wp:positionH relativeFrom="column">
                  <wp:posOffset>4476750</wp:posOffset>
                </wp:positionH>
                <wp:positionV relativeFrom="paragraph">
                  <wp:posOffset>12700</wp:posOffset>
                </wp:positionV>
                <wp:extent cx="200025" cy="200025"/>
                <wp:effectExtent l="0" t="0" r="9525" b="9525"/>
                <wp:wrapNone/>
                <wp:docPr id="1052" name="Rectangle 1052"/>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0C29AE4E" id="Rectangle 1052" o:spid="_x0000_s1026" style="position:absolute;margin-left:352.5pt;margin-top:1pt;width:15.75pt;height:15.75pt;z-index:251673088;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" strokecolor="#70ad47" strokeweight="1pt"/>
            </w:pict>
          </mc:Fallback>
        </mc:AlternateContent>
      </w:r>
      <w:r>
        <w:rPr>
          <w:rFonts w:eastAsia="Times New Roman" w:cs="Times New Roman"/>
          <w:szCs w:val="24"/>
        </w:rPr>
        <w:t>Neutral</w:t>
      </w:r>
    </w:p>
    <w:p w:rsidR="003C3CBB" w:rsidRDefault="000007C1">
      <w:pPr>
        <w:numPr>
          <w:ilvl w:val="0"/>
          <w:numId w:val="7"/>
        </w:numPr>
        <w:ind w:left="0"/>
        <w:jc w:val="both"/>
        <w:rPr>
          <w:rFonts w:eastAsia="Times New Roman" w:cs="Times New Roman"/>
          <w:szCs w:val="24"/>
        </w:rPr>
      </w:pPr>
      <w:r>
        <w:rPr>
          <w:rFonts w:cs="Times New Roman"/>
          <w:noProof/>
          <w:szCs w:val="24"/>
        </w:rPr>
        <mc:AlternateContent>
          <mc:Choice Requires="wps">
            <w:drawing>
              <wp:anchor distT="0" distB="0" distL="0" distR="0" simplePos="0" relativeHeight="251675136" behindDoc="0" locked="0" layoutInCell="1" allowOverlap="1">
                <wp:simplePos x="0" y="0"/>
                <wp:positionH relativeFrom="column">
                  <wp:posOffset>4476750</wp:posOffset>
                </wp:positionH>
                <wp:positionV relativeFrom="paragraph">
                  <wp:posOffset>17780</wp:posOffset>
                </wp:positionV>
                <wp:extent cx="200025" cy="200025"/>
                <wp:effectExtent l="0" t="0" r="9525" b="9525"/>
                <wp:wrapNone/>
                <wp:docPr id="1051" name="Rectangle 1051"/>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1B1567AF" id="Rectangle 1051" o:spid="_x0000_s1026" style="position:absolute;margin-left:352.5pt;margin-top:1.4pt;width:15.75pt;height:15.75pt;z-index:251675136;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" strokecolor="#70ad47" strokeweight="1pt"/>
            </w:pict>
          </mc:Fallback>
        </mc:AlternateContent>
      </w:r>
      <w:r>
        <w:rPr>
          <w:rFonts w:eastAsia="Times New Roman" w:cs="Times New Roman"/>
          <w:szCs w:val="24"/>
        </w:rPr>
        <w:t>Somewhat difficult</w:t>
      </w:r>
    </w:p>
    <w:p w:rsidR="003C3CBB" w:rsidRDefault="000007C1">
      <w:pPr>
        <w:numPr>
          <w:ilvl w:val="0"/>
          <w:numId w:val="7"/>
        </w:numPr>
        <w:ind w:left="0"/>
        <w:jc w:val="both"/>
        <w:rPr>
          <w:rFonts w:eastAsia="Times New Roman" w:cs="Times New Roman"/>
          <w:szCs w:val="24"/>
        </w:rPr>
      </w:pPr>
      <w:r>
        <w:rPr>
          <w:rFonts w:cs="Times New Roman"/>
          <w:noProof/>
          <w:szCs w:val="24"/>
        </w:rPr>
        <mc:AlternateContent>
          <mc:Choice Requires="wps">
            <w:drawing>
              <wp:anchor distT="0" distB="0" distL="0" distR="0" simplePos="0" relativeHeight="251677184" behindDoc="0" locked="0" layoutInCell="1" allowOverlap="1">
                <wp:simplePos x="0" y="0"/>
                <wp:positionH relativeFrom="column">
                  <wp:posOffset>4476750</wp:posOffset>
                </wp:positionH>
                <wp:positionV relativeFrom="paragraph">
                  <wp:posOffset>22860</wp:posOffset>
                </wp:positionV>
                <wp:extent cx="200025" cy="200025"/>
                <wp:effectExtent l="0" t="0" r="9525" b="9525"/>
                <wp:wrapNone/>
                <wp:docPr id="1050" name="Rectangle 1050"/>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7591AAF5" id="Rectangle 1050" o:spid="_x0000_s1026" style="position:absolute;margin-left:352.5pt;margin-top:1.8pt;width:15.75pt;height:15.75pt;z-index:251677184;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" strokecolor="#70ad47" strokeweight="1pt"/>
            </w:pict>
          </mc:Fallback>
        </mc:AlternateContent>
      </w:r>
      <w:r>
        <w:rPr>
          <w:rFonts w:eastAsia="Times New Roman" w:cs="Times New Roman"/>
          <w:szCs w:val="24"/>
        </w:rPr>
        <w:t>Very difficult</w:t>
      </w:r>
    </w:p>
    <w:p w:rsidR="003C3CBB" w:rsidRDefault="000007C1">
      <w:pPr>
        <w:numPr>
          <w:ilvl w:val="0"/>
          <w:numId w:val="9"/>
        </w:numPr>
        <w:ind w:left="0"/>
        <w:jc w:val="both"/>
        <w:rPr>
          <w:rFonts w:eastAsia="Times New Roman" w:cs="Times New Roman"/>
          <w:szCs w:val="24"/>
        </w:rPr>
      </w:pPr>
      <w:r>
        <w:rPr>
          <w:rFonts w:cs="Times New Roman"/>
          <w:noProof/>
          <w:szCs w:val="24"/>
        </w:rPr>
        <mc:AlternateContent>
          <mc:Choice Requires="wps">
            <w:drawing>
              <wp:anchor distT="0" distB="0" distL="0" distR="0" simplePos="0" relativeHeight="251679232" behindDoc="0" locked="0" layoutInCell="1" allowOverlap="1">
                <wp:simplePos x="0" y="0"/>
                <wp:positionH relativeFrom="column">
                  <wp:posOffset>4486275</wp:posOffset>
                </wp:positionH>
                <wp:positionV relativeFrom="paragraph">
                  <wp:posOffset>437515</wp:posOffset>
                </wp:positionV>
                <wp:extent cx="200025" cy="200025"/>
                <wp:effectExtent l="0" t="0" r="9525" b="9525"/>
                <wp:wrapNone/>
                <wp:docPr id="1049" name="Rectangle 1049"/>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071FD382" id="Rectangle 1049" o:spid="_x0000_s1026" style="position:absolute;margin-left:353.25pt;margin-top:34.45pt;width:15.75pt;height:15.75pt;z-index:251679232;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" strokecolor="#70ad47" strokeweight="1pt"/>
            </w:pict>
          </mc:Fallback>
        </mc:AlternateContent>
      </w:r>
      <w:r>
        <w:rPr>
          <w:rFonts w:eastAsia="Times New Roman" w:cs="Times New Roman"/>
          <w:szCs w:val="24"/>
        </w:rPr>
        <w:t>How accessible are mobile saving services for your business?</w:t>
      </w:r>
    </w:p>
    <w:p w:rsidR="003C3CBB" w:rsidRDefault="000007C1">
      <w:pPr>
        <w:jc w:val="both"/>
        <w:rPr>
          <w:rFonts w:eastAsia="Times New Roman" w:cs="Times New Roman"/>
          <w:szCs w:val="24"/>
        </w:rPr>
      </w:pPr>
      <w:r>
        <w:rPr>
          <w:rFonts w:eastAsia="Times New Roman" w:cs="Times New Roman"/>
          <w:szCs w:val="24"/>
        </w:rPr>
        <w:t>•</w:t>
      </w:r>
      <w:r>
        <w:rPr>
          <w:rFonts w:eastAsia="Times New Roman" w:cs="Times New Roman"/>
          <w:szCs w:val="24"/>
        </w:rPr>
        <w:tab/>
        <w:t>Very Accessible</w:t>
      </w:r>
    </w:p>
    <w:p w:rsidR="003C3CBB" w:rsidRDefault="000007C1">
      <w:pPr>
        <w:jc w:val="both"/>
        <w:rPr>
          <w:rFonts w:eastAsia="Times New Roman" w:cs="Times New Roman"/>
          <w:szCs w:val="24"/>
        </w:rPr>
      </w:pPr>
      <w:r>
        <w:rPr>
          <w:rFonts w:cs="Times New Roman"/>
          <w:noProof/>
          <w:szCs w:val="24"/>
        </w:rPr>
        <mc:AlternateContent>
          <mc:Choice Requires="wps">
            <w:drawing>
              <wp:anchor distT="0" distB="0" distL="0" distR="0" simplePos="0" relativeHeight="251683328" behindDoc="0" locked="0" layoutInCell="1" allowOverlap="1">
                <wp:simplePos x="0" y="0"/>
                <wp:positionH relativeFrom="column">
                  <wp:posOffset>4486275</wp:posOffset>
                </wp:positionH>
                <wp:positionV relativeFrom="paragraph">
                  <wp:posOffset>4445</wp:posOffset>
                </wp:positionV>
                <wp:extent cx="200025" cy="200025"/>
                <wp:effectExtent l="0" t="0" r="9525" b="9525"/>
                <wp:wrapNone/>
                <wp:docPr id="1048" name="Rectangle 1048"/>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14787F9B" id="Rectangle 1048" o:spid="_x0000_s1026" style="position:absolute;margin-left:353.25pt;margin-top:.35pt;width:15.75pt;height:15.75pt;z-index:251683328;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" strokecolor="#70ad47" strokeweight="1pt"/>
            </w:pict>
          </mc:Fallback>
        </mc:AlternateContent>
      </w:r>
      <w:r>
        <w:rPr>
          <w:rFonts w:eastAsia="Times New Roman" w:cs="Times New Roman"/>
          <w:szCs w:val="24"/>
        </w:rPr>
        <w:t>•</w:t>
      </w:r>
      <w:r>
        <w:rPr>
          <w:rFonts w:eastAsia="Times New Roman" w:cs="Times New Roman"/>
          <w:szCs w:val="24"/>
        </w:rPr>
        <w:tab/>
        <w:t>Accessible</w:t>
      </w:r>
    </w:p>
    <w:p w:rsidR="003C3CBB" w:rsidRDefault="000007C1">
      <w:pPr>
        <w:jc w:val="both"/>
        <w:rPr>
          <w:rFonts w:eastAsia="Times New Roman" w:cs="Times New Roman"/>
          <w:szCs w:val="24"/>
        </w:rPr>
      </w:pPr>
      <w:r>
        <w:rPr>
          <w:rFonts w:cs="Times New Roman"/>
          <w:noProof/>
          <w:szCs w:val="24"/>
        </w:rPr>
        <mc:AlternateContent>
          <mc:Choice Requires="wps">
            <w:drawing>
              <wp:anchor distT="0" distB="0" distL="0" distR="0" simplePos="0" relativeHeight="251685376" behindDoc="0" locked="0" layoutInCell="1" allowOverlap="1">
                <wp:simplePos x="0" y="0"/>
                <wp:positionH relativeFrom="column">
                  <wp:posOffset>4486275</wp:posOffset>
                </wp:positionH>
                <wp:positionV relativeFrom="paragraph">
                  <wp:posOffset>9525</wp:posOffset>
                </wp:positionV>
                <wp:extent cx="200025" cy="200025"/>
                <wp:effectExtent l="0" t="0" r="9525" b="9525"/>
                <wp:wrapNone/>
                <wp:docPr id="1047" name="Rectangle 1047"/>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1A96349A" id="Rectangle 1047" o:spid="_x0000_s1026" style="position:absolute;margin-left:353.25pt;margin-top:.75pt;width:15.75pt;height:15.75pt;z-index:251685376;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" strokecolor="#70ad47" strokeweight="1pt"/>
            </w:pict>
          </mc:Fallback>
        </mc:AlternateContent>
      </w:r>
      <w:r>
        <w:rPr>
          <w:rFonts w:eastAsia="Times New Roman" w:cs="Times New Roman"/>
          <w:szCs w:val="24"/>
        </w:rPr>
        <w:t>•</w:t>
      </w:r>
      <w:r>
        <w:rPr>
          <w:rFonts w:eastAsia="Times New Roman" w:cs="Times New Roman"/>
          <w:szCs w:val="24"/>
        </w:rPr>
        <w:tab/>
        <w:t>Neutral</w:t>
      </w:r>
    </w:p>
    <w:p w:rsidR="003C3CBB" w:rsidRDefault="000007C1">
      <w:pPr>
        <w:jc w:val="both"/>
        <w:rPr>
          <w:rFonts w:eastAsia="Times New Roman" w:cs="Times New Roman"/>
          <w:szCs w:val="24"/>
        </w:rPr>
      </w:pPr>
      <w:r>
        <w:rPr>
          <w:rFonts w:cs="Times New Roman"/>
          <w:noProof/>
          <w:szCs w:val="24"/>
        </w:rPr>
        <mc:AlternateContent>
          <mc:Choice Requires="wps">
            <w:drawing>
              <wp:anchor distT="0" distB="0" distL="0" distR="0" simplePos="0" relativeHeight="251687424" behindDoc="0" locked="0" layoutInCell="1" allowOverlap="1">
                <wp:simplePos x="0" y="0"/>
                <wp:positionH relativeFrom="column">
                  <wp:posOffset>4476750</wp:posOffset>
                </wp:positionH>
                <wp:positionV relativeFrom="paragraph">
                  <wp:posOffset>14605</wp:posOffset>
                </wp:positionV>
                <wp:extent cx="200025" cy="200025"/>
                <wp:effectExtent l="0" t="0" r="9525" b="9525"/>
                <wp:wrapNone/>
                <wp:docPr id="1042" name="Rectangle 1042"/>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060E01E0" id="Rectangle 1042" o:spid="_x0000_s1026" style="position:absolute;margin-left:352.5pt;margin-top:1.15pt;width:15.75pt;height:15.75pt;z-index:251687424;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" strokecolor="#70ad47" strokeweight="1pt"/>
            </w:pict>
          </mc:Fallback>
        </mc:AlternateContent>
      </w:r>
      <w:r>
        <w:rPr>
          <w:rFonts w:eastAsia="Times New Roman" w:cs="Times New Roman"/>
          <w:szCs w:val="24"/>
        </w:rPr>
        <w:t>•</w:t>
      </w:r>
      <w:r>
        <w:rPr>
          <w:rFonts w:eastAsia="Times New Roman" w:cs="Times New Roman"/>
          <w:szCs w:val="24"/>
        </w:rPr>
        <w:tab/>
        <w:t>Inaccessible</w:t>
      </w:r>
    </w:p>
    <w:p w:rsidR="003C3CBB" w:rsidRDefault="000007C1">
      <w:pPr>
        <w:jc w:val="both"/>
        <w:rPr>
          <w:rFonts w:eastAsia="Times New Roman" w:cs="Times New Roman"/>
          <w:szCs w:val="24"/>
        </w:rPr>
      </w:pPr>
      <w:r>
        <w:rPr>
          <w:rFonts w:cs="Times New Roman"/>
          <w:noProof/>
          <w:szCs w:val="24"/>
        </w:rPr>
        <mc:AlternateContent>
          <mc:Choice Requires="wps">
            <w:drawing>
              <wp:anchor distT="0" distB="0" distL="0" distR="0" simplePos="0" relativeHeight="251689472" behindDoc="0" locked="0" layoutInCell="1" allowOverlap="1">
                <wp:simplePos x="0" y="0"/>
                <wp:positionH relativeFrom="column">
                  <wp:posOffset>4476750</wp:posOffset>
                </wp:positionH>
                <wp:positionV relativeFrom="paragraph">
                  <wp:posOffset>10160</wp:posOffset>
                </wp:positionV>
                <wp:extent cx="200025" cy="200025"/>
                <wp:effectExtent l="0" t="0" r="9525" b="9525"/>
                <wp:wrapNone/>
                <wp:docPr id="1041" name="Rectangle 1041"/>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396D3543" id="Rectangle 1041" o:spid="_x0000_s1026" style="position:absolute;margin-left:352.5pt;margin-top:.8pt;width:15.75pt;height:15.75pt;z-index:251689472;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" strokecolor="#70ad47" strokeweight="1pt"/>
            </w:pict>
          </mc:Fallback>
        </mc:AlternateContent>
      </w:r>
      <w:r>
        <w:rPr>
          <w:rFonts w:eastAsia="Times New Roman" w:cs="Times New Roman"/>
          <w:szCs w:val="24"/>
        </w:rPr>
        <w:t>•</w:t>
      </w:r>
      <w:r>
        <w:rPr>
          <w:rFonts w:eastAsia="Times New Roman" w:cs="Times New Roman"/>
          <w:szCs w:val="24"/>
        </w:rPr>
        <w:tab/>
        <w:t>Very Inaccessible</w:t>
      </w:r>
    </w:p>
    <w:p w:rsidR="003C3CBB" w:rsidRDefault="000007C1">
      <w:pPr>
        <w:numPr>
          <w:ilvl w:val="0"/>
          <w:numId w:val="9"/>
        </w:numPr>
        <w:ind w:left="0"/>
        <w:jc w:val="both"/>
        <w:rPr>
          <w:rFonts w:eastAsia="Times New Roman" w:cs="Times New Roman"/>
          <w:szCs w:val="24"/>
        </w:rPr>
      </w:pPr>
      <w:r>
        <w:rPr>
          <w:rFonts w:eastAsia="Times New Roman" w:cs="Times New Roman"/>
          <w:szCs w:val="24"/>
        </w:rPr>
        <w:t>Have you experienced any challenges in accessing mobile savings services?</w:t>
      </w:r>
    </w:p>
    <w:p w:rsidR="003C3CBB" w:rsidRDefault="000007C1">
      <w:pPr>
        <w:jc w:val="both"/>
        <w:rPr>
          <w:rFonts w:eastAsia="Times New Roman" w:cs="Times New Roman"/>
          <w:szCs w:val="24"/>
        </w:rPr>
      </w:pPr>
      <w:r>
        <w:rPr>
          <w:rFonts w:cs="Times New Roman"/>
          <w:noProof/>
          <w:szCs w:val="24"/>
        </w:rPr>
        <mc:AlternateContent>
          <mc:Choice Requires="wps">
            <w:drawing>
              <wp:anchor distT="0" distB="0" distL="0" distR="0" simplePos="0" relativeHeight="251691520" behindDoc="0" locked="0" layoutInCell="1" allowOverlap="1">
                <wp:simplePos x="0" y="0"/>
                <wp:positionH relativeFrom="column">
                  <wp:posOffset>4505325</wp:posOffset>
                </wp:positionH>
                <wp:positionV relativeFrom="paragraph">
                  <wp:posOffset>10795</wp:posOffset>
                </wp:positionV>
                <wp:extent cx="200025" cy="200025"/>
                <wp:effectExtent l="0" t="0" r="9525" b="9525"/>
                <wp:wrapNone/>
                <wp:docPr id="1040" name="Rectangle 1040"/>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22781F4E" id="Rectangle 1040" o:spid="_x0000_s1026" style="position:absolute;margin-left:354.75pt;margin-top:.85pt;width:15.75pt;height:15.75pt;z-index:251691520;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" strokecolor="#70ad47" strokeweight="1pt"/>
            </w:pict>
          </mc:Fallback>
        </mc:AlternateContent>
      </w:r>
      <w:r>
        <w:rPr>
          <w:rFonts w:eastAsia="Times New Roman" w:cs="Times New Roman"/>
          <w:szCs w:val="24"/>
        </w:rPr>
        <w:t>•</w:t>
      </w:r>
      <w:r>
        <w:rPr>
          <w:rFonts w:eastAsia="Times New Roman" w:cs="Times New Roman"/>
          <w:szCs w:val="24"/>
        </w:rPr>
        <w:tab/>
        <w:t>Yes</w:t>
      </w:r>
    </w:p>
    <w:p w:rsidR="003C3CBB" w:rsidRDefault="000007C1">
      <w:pPr>
        <w:jc w:val="both"/>
        <w:rPr>
          <w:rFonts w:eastAsia="Times New Roman" w:cs="Times New Roman"/>
          <w:szCs w:val="24"/>
        </w:rPr>
      </w:pPr>
      <w:r>
        <w:rPr>
          <w:rFonts w:cs="Times New Roman"/>
          <w:noProof/>
          <w:szCs w:val="24"/>
        </w:rPr>
        <mc:AlternateContent>
          <mc:Choice Requires="wps">
            <w:drawing>
              <wp:anchor distT="0" distB="0" distL="0" distR="0" simplePos="0" relativeHeight="251693568" behindDoc="0" locked="0" layoutInCell="1" allowOverlap="1">
                <wp:simplePos x="0" y="0"/>
                <wp:positionH relativeFrom="column">
                  <wp:posOffset>4505325</wp:posOffset>
                </wp:positionH>
                <wp:positionV relativeFrom="paragraph">
                  <wp:posOffset>15875</wp:posOffset>
                </wp:positionV>
                <wp:extent cx="200025" cy="200025"/>
                <wp:effectExtent l="0" t="0" r="9525" b="9525"/>
                <wp:wrapNone/>
                <wp:docPr id="1037" name="Rectangle 1037"/>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598E47B3" id="Rectangle 1037" o:spid="_x0000_s1026" style="position:absolute;margin-left:354.75pt;margin-top:1.25pt;width:15.75pt;height:15.75pt;z-index:251693568;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" strokecolor="#70ad47" strokeweight="1pt"/>
            </w:pict>
          </mc:Fallback>
        </mc:AlternateContent>
      </w:r>
      <w:r>
        <w:rPr>
          <w:rFonts w:eastAsia="Times New Roman" w:cs="Times New Roman"/>
          <w:szCs w:val="24"/>
        </w:rPr>
        <w:t>•</w:t>
      </w:r>
      <w:r>
        <w:rPr>
          <w:rFonts w:eastAsia="Times New Roman" w:cs="Times New Roman"/>
          <w:szCs w:val="24"/>
        </w:rPr>
        <w:tab/>
        <w:t>No</w:t>
      </w:r>
    </w:p>
    <w:p w:rsidR="003C3CBB" w:rsidRDefault="000007C1">
      <w:pPr>
        <w:jc w:val="both"/>
        <w:rPr>
          <w:rFonts w:eastAsia="Times New Roman" w:cs="Times New Roman"/>
          <w:szCs w:val="24"/>
        </w:rPr>
      </w:pPr>
      <w:r>
        <w:rPr>
          <w:rFonts w:eastAsia="Times New Roman" w:cs="Times New Roman"/>
          <w:szCs w:val="24"/>
        </w:rPr>
        <w:t>If yes, why?............................................................................................................................</w:t>
      </w:r>
    </w:p>
    <w:p w:rsidR="003C3CBB" w:rsidRDefault="000007C1">
      <w:pPr>
        <w:jc w:val="both"/>
        <w:rPr>
          <w:rFonts w:eastAsia="Times New Roman" w:cs="Times New Roman"/>
          <w:szCs w:val="24"/>
        </w:rPr>
      </w:pPr>
      <w:r>
        <w:rPr>
          <w:rFonts w:eastAsia="Times New Roman" w:cs="Times New Roman"/>
          <w:szCs w:val="24"/>
        </w:rPr>
        <w:t>………………………………………………………………………………………………</w:t>
      </w:r>
    </w:p>
    <w:p w:rsidR="003C3CBB" w:rsidRDefault="000007C1">
      <w:pPr>
        <w:jc w:val="both"/>
        <w:rPr>
          <w:rFonts w:eastAsia="Times New Roman" w:cs="Times New Roman"/>
          <w:b/>
          <w:szCs w:val="24"/>
        </w:rPr>
      </w:pPr>
      <w:r>
        <w:rPr>
          <w:rFonts w:eastAsia="Times New Roman" w:cs="Times New Roman"/>
          <w:b/>
          <w:szCs w:val="24"/>
        </w:rPr>
        <w:t>SECTION C: MOBILE LENDING</w:t>
      </w:r>
    </w:p>
    <w:p w:rsidR="003C3CBB" w:rsidRDefault="000007C1">
      <w:pPr>
        <w:numPr>
          <w:ilvl w:val="0"/>
          <w:numId w:val="9"/>
        </w:numPr>
        <w:ind w:left="0"/>
        <w:jc w:val="both"/>
        <w:rPr>
          <w:rFonts w:eastAsia="Times New Roman" w:cs="Times New Roman"/>
          <w:szCs w:val="24"/>
        </w:rPr>
      </w:pPr>
      <w:r>
        <w:rPr>
          <w:rFonts w:eastAsia="Times New Roman" w:cs="Times New Roman"/>
          <w:szCs w:val="24"/>
        </w:rPr>
        <w:t>Are you aware of the mobile lending platforms available for your business?</w:t>
      </w:r>
    </w:p>
    <w:p w:rsidR="003C3CBB" w:rsidRDefault="000007C1">
      <w:pPr>
        <w:jc w:val="both"/>
        <w:rPr>
          <w:rFonts w:eastAsia="Times New Roman" w:cs="Times New Roman"/>
          <w:szCs w:val="24"/>
        </w:rPr>
      </w:pPr>
      <w:r>
        <w:rPr>
          <w:rFonts w:cs="Times New Roman"/>
          <w:noProof/>
          <w:szCs w:val="24"/>
        </w:rPr>
        <mc:AlternateContent>
          <mc:Choice Requires="wps">
            <w:drawing>
              <wp:anchor distT="0" distB="0" distL="0" distR="0" simplePos="0" relativeHeight="251695616" behindDoc="0" locked="0" layoutInCell="1" allowOverlap="1">
                <wp:simplePos x="0" y="0"/>
                <wp:positionH relativeFrom="column">
                  <wp:posOffset>4505325</wp:posOffset>
                </wp:positionH>
                <wp:positionV relativeFrom="paragraph">
                  <wp:posOffset>12065</wp:posOffset>
                </wp:positionV>
                <wp:extent cx="200025" cy="200025"/>
                <wp:effectExtent l="0" t="0" r="9525" b="9525"/>
                <wp:wrapNone/>
                <wp:docPr id="1036" name="Rectangle 1036"/>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46804D9B" id="Rectangle 1036" o:spid="_x0000_s1026" style="position:absolute;margin-left:354.75pt;margin-top:.95pt;width:15.75pt;height:15.75pt;z-index:251695616;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" strokecolor="#70ad47" strokeweight="1pt"/>
            </w:pict>
          </mc:Fallback>
        </mc:AlternateContent>
      </w:r>
      <w:r>
        <w:rPr>
          <w:rFonts w:eastAsia="Times New Roman" w:cs="Times New Roman"/>
          <w:szCs w:val="24"/>
        </w:rPr>
        <w:t>•</w:t>
      </w:r>
      <w:r>
        <w:rPr>
          <w:rFonts w:eastAsia="Times New Roman" w:cs="Times New Roman"/>
          <w:szCs w:val="24"/>
        </w:rPr>
        <w:tab/>
        <w:t>Yes</w:t>
      </w:r>
    </w:p>
    <w:p w:rsidR="003C3CBB" w:rsidRDefault="000007C1">
      <w:pPr>
        <w:jc w:val="both"/>
        <w:rPr>
          <w:rFonts w:eastAsia="Times New Roman" w:cs="Times New Roman"/>
          <w:szCs w:val="24"/>
        </w:rPr>
      </w:pPr>
      <w:r>
        <w:rPr>
          <w:rFonts w:cs="Times New Roman"/>
          <w:noProof/>
          <w:szCs w:val="24"/>
        </w:rPr>
        <mc:AlternateContent>
          <mc:Choice Requires="wps">
            <w:drawing>
              <wp:anchor distT="0" distB="0" distL="0" distR="0" simplePos="0" relativeHeight="251697664" behindDoc="0" locked="0" layoutInCell="1" allowOverlap="1">
                <wp:simplePos x="0" y="0"/>
                <wp:positionH relativeFrom="column">
                  <wp:posOffset>4514850</wp:posOffset>
                </wp:positionH>
                <wp:positionV relativeFrom="paragraph">
                  <wp:posOffset>17145</wp:posOffset>
                </wp:positionV>
                <wp:extent cx="200025" cy="200025"/>
                <wp:effectExtent l="0" t="0" r="9525" b="9525"/>
                <wp:wrapNone/>
                <wp:docPr id="1035" name="Rectangle 1035"/>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4D554556" id="Rectangle 1035" o:spid="_x0000_s1026" style="position:absolute;margin-left:355.5pt;margin-top:1.35pt;width:15.75pt;height:15.75pt;z-index:251697664;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" strokecolor="#70ad47" strokeweight="1pt"/>
            </w:pict>
          </mc:Fallback>
        </mc:AlternateContent>
      </w:r>
      <w:r>
        <w:rPr>
          <w:rFonts w:eastAsia="Times New Roman" w:cs="Times New Roman"/>
          <w:szCs w:val="24"/>
        </w:rPr>
        <w:t>•</w:t>
      </w:r>
      <w:r>
        <w:rPr>
          <w:rFonts w:eastAsia="Times New Roman" w:cs="Times New Roman"/>
          <w:szCs w:val="24"/>
        </w:rPr>
        <w:tab/>
        <w:t>No</w:t>
      </w:r>
    </w:p>
    <w:p w:rsidR="003C3CBB" w:rsidRDefault="000007C1">
      <w:pPr>
        <w:jc w:val="both"/>
        <w:rPr>
          <w:rFonts w:eastAsia="Times New Roman" w:cs="Times New Roman"/>
          <w:szCs w:val="24"/>
        </w:rPr>
      </w:pPr>
      <w:r>
        <w:rPr>
          <w:rFonts w:eastAsia="Times New Roman" w:cs="Times New Roman"/>
          <w:szCs w:val="24"/>
        </w:rPr>
        <w:t>If yes, why?............................................................................................................................</w:t>
      </w:r>
    </w:p>
    <w:p w:rsidR="003C3CBB" w:rsidRDefault="000007C1">
      <w:pPr>
        <w:jc w:val="both"/>
        <w:rPr>
          <w:rFonts w:eastAsia="Times New Roman" w:cs="Times New Roman"/>
          <w:szCs w:val="24"/>
        </w:rPr>
      </w:pPr>
      <w:r>
        <w:rPr>
          <w:rFonts w:eastAsia="Times New Roman" w:cs="Times New Roman"/>
          <w:szCs w:val="24"/>
        </w:rPr>
        <w:t>………………………………………………………………………………………………</w:t>
      </w:r>
    </w:p>
    <w:p w:rsidR="003C3CBB" w:rsidRDefault="000007C1">
      <w:pPr>
        <w:numPr>
          <w:ilvl w:val="0"/>
          <w:numId w:val="9"/>
        </w:numPr>
        <w:ind w:left="0"/>
        <w:jc w:val="both"/>
        <w:rPr>
          <w:rFonts w:eastAsia="Times New Roman" w:cs="Times New Roman"/>
          <w:szCs w:val="24"/>
        </w:rPr>
      </w:pPr>
      <w:r>
        <w:rPr>
          <w:rFonts w:eastAsia="Times New Roman" w:cs="Times New Roman"/>
          <w:szCs w:val="24"/>
        </w:rPr>
        <w:lastRenderedPageBreak/>
        <w:t>What type of mobile banking service do you use to borrow?</w:t>
      </w:r>
    </w:p>
    <w:p w:rsidR="003C3CBB" w:rsidRDefault="000007C1">
      <w:pPr>
        <w:numPr>
          <w:ilvl w:val="0"/>
          <w:numId w:val="10"/>
        </w:numPr>
        <w:ind w:left="0"/>
        <w:jc w:val="both"/>
        <w:rPr>
          <w:rFonts w:eastAsia="Times New Roman" w:cs="Times New Roman"/>
          <w:szCs w:val="24"/>
        </w:rPr>
      </w:pPr>
      <w:r>
        <w:rPr>
          <w:rFonts w:eastAsia="Times New Roman" w:cs="Times New Roman"/>
          <w:szCs w:val="24"/>
        </w:rPr>
        <w:t>M-Shwari</w:t>
      </w:r>
      <w:r>
        <w:rPr>
          <w:rFonts w:eastAsia="Times New Roman" w:cs="Times New Roman"/>
          <w:szCs w:val="24"/>
        </w:rPr>
        <w:tab/>
      </w:r>
      <w:r>
        <w:rPr>
          <w:rFonts w:eastAsia="Times New Roman" w:cs="Times New Roman"/>
          <w:szCs w:val="24"/>
        </w:rPr>
        <w:tab/>
      </w:r>
      <w:r>
        <w:rPr>
          <w:rFonts w:eastAsia="Times New Roman" w:cs="Times New Roman"/>
          <w:szCs w:val="24"/>
        </w:rPr>
        <w:tab/>
      </w:r>
      <w:r>
        <w:rPr>
          <w:rFonts w:eastAsia="Times New Roman" w:cs="Times New Roman"/>
          <w:szCs w:val="24"/>
        </w:rPr>
        <w:tab/>
      </w:r>
      <w:r>
        <w:rPr>
          <w:rFonts w:eastAsia="Times New Roman" w:cs="Times New Roman"/>
          <w:szCs w:val="24"/>
        </w:rPr>
        <w:tab/>
      </w:r>
      <w:r>
        <w:rPr>
          <w:rFonts w:eastAsia="Times New Roman" w:cs="Times New Roman"/>
          <w:szCs w:val="24"/>
        </w:rPr>
        <w:tab/>
      </w:r>
      <w:r>
        <w:rPr>
          <w:rFonts w:eastAsia="Times New Roman" w:cs="Times New Roman"/>
          <w:szCs w:val="24"/>
        </w:rPr>
        <w:tab/>
        <w:t xml:space="preserve">      </w:t>
      </w:r>
      <w:r>
        <w:rPr>
          <w:rFonts w:eastAsia="Times New Roman" w:cs="Times New Roman"/>
          <w:noProof/>
          <w:szCs w:val="24"/>
        </w:rPr>
        <w:drawing>
          <wp:inline distT="0" distB="0" distL="0" distR="0">
            <wp:extent cx="212725" cy="212725"/>
            <wp:effectExtent l="0" t="0" r="0" b="0"/>
            <wp:docPr id="1143" name="Picture 18"/>
            <wp:cNvGraphicFramePr/>
            <a:graphic xmlns:a="http://schemas.openxmlformats.org/drawingml/2006/main">
              <a:graphicData uri="http://schemas.openxmlformats.org/drawingml/2006/picture">
                <pic:pic xmlns:pic="http://schemas.openxmlformats.org/drawingml/2006/picture">
                  <pic:nvPicPr>
                    <pic:cNvPr id="1143" name="Picture 18"/>
                    <pic:cNvPicPr/>
                  </pic:nvPicPr>
                  <pic:blipFill>
                    <a:blip r:embed="rId65" cstate="print"/>
                    <a:srcRect/>
                    <a:stretch>
                      <a:fillRect/>
                    </a:stretch>
                  </pic:blipFill>
                  <pic:spPr>
                    <a:xfrm>
                      <a:off x="0" y="0"/>
                      <a:ext cx="213359" cy="213359"/>
                    </a:xfrm>
                    <a:prstGeom prst="rect">
                      <a:avLst/>
                    </a:prstGeom>
                  </pic:spPr>
                </pic:pic>
              </a:graphicData>
            </a:graphic>
          </wp:inline>
        </w:drawing>
      </w:r>
    </w:p>
    <w:p w:rsidR="003C3CBB" w:rsidRDefault="000007C1">
      <w:pPr>
        <w:numPr>
          <w:ilvl w:val="0"/>
          <w:numId w:val="10"/>
        </w:numPr>
        <w:ind w:left="0"/>
        <w:jc w:val="both"/>
        <w:rPr>
          <w:rFonts w:eastAsia="Times New Roman" w:cs="Times New Roman"/>
          <w:szCs w:val="24"/>
        </w:rPr>
      </w:pPr>
      <w:r>
        <w:rPr>
          <w:rFonts w:eastAsia="Times New Roman" w:cs="Times New Roman"/>
          <w:szCs w:val="24"/>
        </w:rPr>
        <w:t>KCB M-Pesa</w:t>
      </w:r>
      <w:r>
        <w:rPr>
          <w:rFonts w:eastAsia="Times New Roman" w:cs="Times New Roman"/>
          <w:szCs w:val="24"/>
        </w:rPr>
        <w:tab/>
      </w:r>
      <w:r>
        <w:rPr>
          <w:rFonts w:eastAsia="Times New Roman" w:cs="Times New Roman"/>
          <w:szCs w:val="24"/>
        </w:rPr>
        <w:tab/>
      </w:r>
      <w:r>
        <w:rPr>
          <w:rFonts w:eastAsia="Times New Roman" w:cs="Times New Roman"/>
          <w:szCs w:val="24"/>
        </w:rPr>
        <w:tab/>
      </w:r>
      <w:r>
        <w:rPr>
          <w:rFonts w:eastAsia="Times New Roman" w:cs="Times New Roman"/>
          <w:szCs w:val="24"/>
        </w:rPr>
        <w:tab/>
      </w:r>
      <w:r>
        <w:rPr>
          <w:rFonts w:eastAsia="Times New Roman" w:cs="Times New Roman"/>
          <w:szCs w:val="24"/>
        </w:rPr>
        <w:tab/>
      </w:r>
      <w:r>
        <w:rPr>
          <w:rFonts w:eastAsia="Times New Roman" w:cs="Times New Roman"/>
          <w:szCs w:val="24"/>
        </w:rPr>
        <w:tab/>
      </w:r>
      <w:r>
        <w:rPr>
          <w:rFonts w:eastAsia="Times New Roman" w:cs="Times New Roman"/>
          <w:szCs w:val="24"/>
        </w:rPr>
        <w:tab/>
        <w:t xml:space="preserve">      </w:t>
      </w:r>
      <w:r>
        <w:rPr>
          <w:rFonts w:eastAsia="Times New Roman" w:cs="Times New Roman"/>
          <w:noProof/>
          <w:szCs w:val="24"/>
        </w:rPr>
        <w:drawing>
          <wp:inline distT="0" distB="0" distL="0" distR="0">
            <wp:extent cx="212725" cy="212725"/>
            <wp:effectExtent l="0" t="0" r="0" b="0"/>
            <wp:docPr id="1173" name="Picture 18"/>
            <wp:cNvGraphicFramePr/>
            <a:graphic xmlns:a="http://schemas.openxmlformats.org/drawingml/2006/main">
              <a:graphicData uri="http://schemas.openxmlformats.org/drawingml/2006/picture">
                <pic:pic xmlns:pic="http://schemas.openxmlformats.org/drawingml/2006/picture">
                  <pic:nvPicPr>
                    <pic:cNvPr id="1173" name="Picture 18"/>
                    <pic:cNvPicPr/>
                  </pic:nvPicPr>
                  <pic:blipFill>
                    <a:blip r:embed="rId65" cstate="print"/>
                    <a:srcRect/>
                    <a:stretch>
                      <a:fillRect/>
                    </a:stretch>
                  </pic:blipFill>
                  <pic:spPr>
                    <a:xfrm>
                      <a:off x="0" y="0"/>
                      <a:ext cx="213359" cy="213359"/>
                    </a:xfrm>
                    <a:prstGeom prst="rect">
                      <a:avLst/>
                    </a:prstGeom>
                  </pic:spPr>
                </pic:pic>
              </a:graphicData>
            </a:graphic>
          </wp:inline>
        </w:drawing>
      </w:r>
    </w:p>
    <w:p w:rsidR="003C3CBB" w:rsidRDefault="000007C1">
      <w:pPr>
        <w:numPr>
          <w:ilvl w:val="0"/>
          <w:numId w:val="10"/>
        </w:numPr>
        <w:ind w:left="0"/>
        <w:jc w:val="both"/>
        <w:rPr>
          <w:rFonts w:eastAsia="Times New Roman" w:cs="Times New Roman"/>
          <w:szCs w:val="24"/>
        </w:rPr>
      </w:pPr>
      <w:r>
        <w:rPr>
          <w:rFonts w:eastAsia="Times New Roman" w:cs="Times New Roman"/>
          <w:szCs w:val="24"/>
        </w:rPr>
        <w:t xml:space="preserve">Equity Mobile                                                                               </w:t>
      </w:r>
      <w:r>
        <w:rPr>
          <w:rFonts w:eastAsia="Times New Roman" w:cs="Times New Roman"/>
          <w:noProof/>
          <w:szCs w:val="24"/>
        </w:rPr>
        <w:drawing>
          <wp:inline distT="0" distB="0" distL="0" distR="0">
            <wp:extent cx="212725" cy="212725"/>
            <wp:effectExtent l="0" t="0" r="0" b="0"/>
            <wp:docPr id="1172" name="Picture 18"/>
            <wp:cNvGraphicFramePr/>
            <a:graphic xmlns:a="http://schemas.openxmlformats.org/drawingml/2006/main">
              <a:graphicData uri="http://schemas.openxmlformats.org/drawingml/2006/picture">
                <pic:pic xmlns:pic="http://schemas.openxmlformats.org/drawingml/2006/picture">
                  <pic:nvPicPr>
                    <pic:cNvPr id="1172" name="Picture 18"/>
                    <pic:cNvPicPr/>
                  </pic:nvPicPr>
                  <pic:blipFill>
                    <a:blip r:embed="rId65" cstate="print"/>
                    <a:srcRect/>
                    <a:stretch>
                      <a:fillRect/>
                    </a:stretch>
                  </pic:blipFill>
                  <pic:spPr>
                    <a:xfrm>
                      <a:off x="0" y="0"/>
                      <a:ext cx="213359" cy="213359"/>
                    </a:xfrm>
                    <a:prstGeom prst="rect">
                      <a:avLst/>
                    </a:prstGeom>
                  </pic:spPr>
                </pic:pic>
              </a:graphicData>
            </a:graphic>
          </wp:inline>
        </w:drawing>
      </w:r>
    </w:p>
    <w:p w:rsidR="003C3CBB" w:rsidRDefault="000007C1">
      <w:pPr>
        <w:numPr>
          <w:ilvl w:val="0"/>
          <w:numId w:val="10"/>
        </w:numPr>
        <w:ind w:left="0"/>
        <w:jc w:val="both"/>
        <w:rPr>
          <w:rFonts w:eastAsia="Times New Roman" w:cs="Times New Roman"/>
          <w:szCs w:val="24"/>
        </w:rPr>
      </w:pPr>
      <w:r>
        <w:rPr>
          <w:rFonts w:eastAsia="Times New Roman" w:cs="Times New Roman"/>
          <w:szCs w:val="24"/>
        </w:rPr>
        <w:t>Vooma</w:t>
      </w:r>
      <w:r>
        <w:rPr>
          <w:rFonts w:eastAsia="Times New Roman" w:cs="Times New Roman"/>
          <w:szCs w:val="24"/>
        </w:rPr>
        <w:tab/>
      </w:r>
      <w:r>
        <w:rPr>
          <w:rFonts w:eastAsia="Times New Roman" w:cs="Times New Roman"/>
          <w:szCs w:val="24"/>
        </w:rPr>
        <w:tab/>
      </w:r>
      <w:r>
        <w:rPr>
          <w:rFonts w:eastAsia="Times New Roman" w:cs="Times New Roman"/>
          <w:szCs w:val="24"/>
        </w:rPr>
        <w:tab/>
      </w:r>
      <w:r>
        <w:rPr>
          <w:rFonts w:eastAsia="Times New Roman" w:cs="Times New Roman"/>
          <w:szCs w:val="24"/>
        </w:rPr>
        <w:tab/>
      </w:r>
      <w:r>
        <w:rPr>
          <w:rFonts w:eastAsia="Times New Roman" w:cs="Times New Roman"/>
          <w:szCs w:val="24"/>
        </w:rPr>
        <w:tab/>
      </w:r>
      <w:r>
        <w:rPr>
          <w:rFonts w:eastAsia="Times New Roman" w:cs="Times New Roman"/>
          <w:szCs w:val="24"/>
        </w:rPr>
        <w:tab/>
      </w:r>
      <w:r>
        <w:rPr>
          <w:rFonts w:eastAsia="Times New Roman" w:cs="Times New Roman"/>
          <w:szCs w:val="24"/>
        </w:rPr>
        <w:tab/>
      </w:r>
      <w:r>
        <w:rPr>
          <w:rFonts w:eastAsia="Times New Roman" w:cs="Times New Roman"/>
          <w:szCs w:val="24"/>
        </w:rPr>
        <w:tab/>
        <w:t xml:space="preserve">      </w:t>
      </w:r>
      <w:r>
        <w:rPr>
          <w:rFonts w:eastAsia="Times New Roman" w:cs="Times New Roman"/>
          <w:noProof/>
          <w:szCs w:val="24"/>
        </w:rPr>
        <w:drawing>
          <wp:inline distT="0" distB="0" distL="0" distR="0">
            <wp:extent cx="212725" cy="212725"/>
            <wp:effectExtent l="0" t="0" r="0" b="0"/>
            <wp:docPr id="1167" name="Picture 20"/>
            <wp:cNvGraphicFramePr/>
            <a:graphic xmlns:a="http://schemas.openxmlformats.org/drawingml/2006/main">
              <a:graphicData uri="http://schemas.openxmlformats.org/drawingml/2006/picture">
                <pic:pic xmlns:pic="http://schemas.openxmlformats.org/drawingml/2006/picture">
                  <pic:nvPicPr>
                    <pic:cNvPr id="1167" name="Picture 20"/>
                    <pic:cNvPicPr/>
                  </pic:nvPicPr>
                  <pic:blipFill>
                    <a:blip r:embed="rId65" cstate="print"/>
                    <a:srcRect/>
                    <a:stretch>
                      <a:fillRect/>
                    </a:stretch>
                  </pic:blipFill>
                  <pic:spPr>
                    <a:xfrm>
                      <a:off x="0" y="0"/>
                      <a:ext cx="213359" cy="213359"/>
                    </a:xfrm>
                    <a:prstGeom prst="rect">
                      <a:avLst/>
                    </a:prstGeom>
                  </pic:spPr>
                </pic:pic>
              </a:graphicData>
            </a:graphic>
          </wp:inline>
        </w:drawing>
      </w:r>
    </w:p>
    <w:p w:rsidR="003C3CBB" w:rsidRDefault="000007C1">
      <w:pPr>
        <w:numPr>
          <w:ilvl w:val="0"/>
          <w:numId w:val="10"/>
        </w:numPr>
        <w:ind w:left="0"/>
        <w:jc w:val="both"/>
        <w:rPr>
          <w:rFonts w:eastAsia="Times New Roman" w:cs="Times New Roman"/>
          <w:szCs w:val="24"/>
        </w:rPr>
      </w:pPr>
      <w:r>
        <w:rPr>
          <w:rFonts w:eastAsia="Times New Roman" w:cs="Times New Roman"/>
          <w:szCs w:val="24"/>
        </w:rPr>
        <w:t xml:space="preserve">Mcoop Cash                                                                                  </w:t>
      </w:r>
      <w:r>
        <w:rPr>
          <w:rFonts w:eastAsia="Times New Roman" w:cs="Times New Roman"/>
          <w:noProof/>
          <w:szCs w:val="24"/>
        </w:rPr>
        <w:drawing>
          <wp:inline distT="0" distB="0" distL="0" distR="0">
            <wp:extent cx="212725" cy="212725"/>
            <wp:effectExtent l="0" t="0" r="0" b="0"/>
            <wp:docPr id="1174" name="Picture 20"/>
            <wp:cNvGraphicFramePr/>
            <a:graphic xmlns:a="http://schemas.openxmlformats.org/drawingml/2006/main">
              <a:graphicData uri="http://schemas.openxmlformats.org/drawingml/2006/picture">
                <pic:pic xmlns:pic="http://schemas.openxmlformats.org/drawingml/2006/picture">
                  <pic:nvPicPr>
                    <pic:cNvPr id="1174" name="Picture 20"/>
                    <pic:cNvPicPr/>
                  </pic:nvPicPr>
                  <pic:blipFill>
                    <a:blip r:embed="rId65" cstate="print"/>
                    <a:srcRect/>
                    <a:stretch>
                      <a:fillRect/>
                    </a:stretch>
                  </pic:blipFill>
                  <pic:spPr>
                    <a:xfrm>
                      <a:off x="0" y="0"/>
                      <a:ext cx="213359" cy="213359"/>
                    </a:xfrm>
                    <a:prstGeom prst="rect">
                      <a:avLst/>
                    </a:prstGeom>
                  </pic:spPr>
                </pic:pic>
              </a:graphicData>
            </a:graphic>
          </wp:inline>
        </w:drawing>
      </w:r>
    </w:p>
    <w:p w:rsidR="003C3CBB" w:rsidRDefault="000007C1">
      <w:pPr>
        <w:numPr>
          <w:ilvl w:val="0"/>
          <w:numId w:val="10"/>
        </w:numPr>
        <w:ind w:left="0"/>
        <w:jc w:val="both"/>
        <w:rPr>
          <w:rFonts w:eastAsia="Times New Roman" w:cs="Times New Roman"/>
          <w:szCs w:val="24"/>
        </w:rPr>
      </w:pPr>
      <w:r>
        <w:rPr>
          <w:rFonts w:eastAsia="Times New Roman" w:cs="Times New Roman"/>
          <w:szCs w:val="24"/>
        </w:rPr>
        <w:t xml:space="preserve">KCB                                                                                              </w:t>
      </w:r>
      <w:r>
        <w:rPr>
          <w:rFonts w:eastAsia="Times New Roman" w:cs="Times New Roman"/>
          <w:noProof/>
          <w:szCs w:val="24"/>
        </w:rPr>
        <w:drawing>
          <wp:inline distT="0" distB="0" distL="0" distR="0">
            <wp:extent cx="212725" cy="212725"/>
            <wp:effectExtent l="0" t="0" r="0" b="0"/>
            <wp:docPr id="1146" name="Picture 21"/>
            <wp:cNvGraphicFramePr/>
            <a:graphic xmlns:a="http://schemas.openxmlformats.org/drawingml/2006/main">
              <a:graphicData uri="http://schemas.openxmlformats.org/drawingml/2006/picture">
                <pic:pic xmlns:pic="http://schemas.openxmlformats.org/drawingml/2006/picture">
                  <pic:nvPicPr>
                    <pic:cNvPr id="1146" name="Picture 21"/>
                    <pic:cNvPicPr/>
                  </pic:nvPicPr>
                  <pic:blipFill>
                    <a:blip r:embed="rId65" cstate="print"/>
                    <a:srcRect/>
                    <a:stretch>
                      <a:fillRect/>
                    </a:stretch>
                  </pic:blipFill>
                  <pic:spPr>
                    <a:xfrm>
                      <a:off x="0" y="0"/>
                      <a:ext cx="213359" cy="213359"/>
                    </a:xfrm>
                    <a:prstGeom prst="rect">
                      <a:avLst/>
                    </a:prstGeom>
                  </pic:spPr>
                </pic:pic>
              </a:graphicData>
            </a:graphic>
          </wp:inline>
        </w:drawing>
      </w:r>
    </w:p>
    <w:p w:rsidR="003C3CBB" w:rsidRDefault="000007C1">
      <w:pPr>
        <w:pStyle w:val="ListParagraph"/>
        <w:numPr>
          <w:ilvl w:val="0"/>
          <w:numId w:val="11"/>
        </w:numPr>
        <w:jc w:val="both"/>
        <w:rPr>
          <w:rFonts w:eastAsia="Times New Roman" w:cs="Times New Roman"/>
          <w:szCs w:val="24"/>
        </w:rPr>
      </w:pPr>
      <w:r>
        <w:rPr>
          <w:rFonts w:eastAsia="Times New Roman" w:cs="Times New Roman"/>
          <w:szCs w:val="24"/>
        </w:rPr>
        <w:t>Have you ever applied for a loan through mobile banking services?</w:t>
      </w:r>
    </w:p>
    <w:p w:rsidR="003C3CBB" w:rsidRDefault="000007C1">
      <w:pPr>
        <w:jc w:val="both"/>
        <w:rPr>
          <w:rFonts w:eastAsia="Times New Roman" w:cs="Times New Roman"/>
          <w:szCs w:val="24"/>
        </w:rPr>
      </w:pPr>
      <w:r>
        <w:rPr>
          <w:rFonts w:cs="Times New Roman"/>
          <w:noProof/>
          <w:szCs w:val="24"/>
        </w:rPr>
        <mc:AlternateContent>
          <mc:Choice Requires="wps">
            <w:drawing>
              <wp:anchor distT="0" distB="0" distL="0" distR="0" simplePos="0" relativeHeight="251699712" behindDoc="0" locked="0" layoutInCell="1" allowOverlap="1">
                <wp:simplePos x="0" y="0"/>
                <wp:positionH relativeFrom="column">
                  <wp:posOffset>4514850</wp:posOffset>
                </wp:positionH>
                <wp:positionV relativeFrom="paragraph">
                  <wp:posOffset>17145</wp:posOffset>
                </wp:positionV>
                <wp:extent cx="200025" cy="200025"/>
                <wp:effectExtent l="0" t="0" r="9525" b="9525"/>
                <wp:wrapNone/>
                <wp:docPr id="1034" name="Rectangle 1034"/>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15A66560" id="Rectangle 1034" o:spid="_x0000_s1026" style="position:absolute;margin-left:355.5pt;margin-top:1.35pt;width:15.75pt;height:15.75pt;z-index:251699712;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" strokecolor="#70ad47" strokeweight="1pt"/>
            </w:pict>
          </mc:Fallback>
        </mc:AlternateContent>
      </w:r>
      <w:r>
        <w:rPr>
          <w:rFonts w:eastAsia="Times New Roman" w:cs="Times New Roman"/>
          <w:szCs w:val="24"/>
        </w:rPr>
        <w:t>•</w:t>
      </w:r>
      <w:r>
        <w:rPr>
          <w:rFonts w:eastAsia="Times New Roman" w:cs="Times New Roman"/>
          <w:szCs w:val="24"/>
        </w:rPr>
        <w:tab/>
        <w:t>Yes</w:t>
      </w:r>
    </w:p>
    <w:p w:rsidR="003C3CBB" w:rsidRDefault="000007C1">
      <w:pPr>
        <w:jc w:val="both"/>
        <w:rPr>
          <w:rFonts w:eastAsia="Times New Roman" w:cs="Times New Roman"/>
          <w:szCs w:val="24"/>
        </w:rPr>
      </w:pPr>
      <w:r>
        <w:rPr>
          <w:rFonts w:cs="Times New Roman"/>
          <w:noProof/>
          <w:szCs w:val="24"/>
        </w:rPr>
        <mc:AlternateContent>
          <mc:Choice Requires="wps">
            <w:drawing>
              <wp:anchor distT="0" distB="0" distL="0" distR="0" simplePos="0" relativeHeight="251701760" behindDoc="0" locked="0" layoutInCell="1" allowOverlap="1">
                <wp:simplePos x="0" y="0"/>
                <wp:positionH relativeFrom="column">
                  <wp:posOffset>4514850</wp:posOffset>
                </wp:positionH>
                <wp:positionV relativeFrom="paragraph">
                  <wp:posOffset>13970</wp:posOffset>
                </wp:positionV>
                <wp:extent cx="200025" cy="200025"/>
                <wp:effectExtent l="0" t="0" r="9525" b="9525"/>
                <wp:wrapNone/>
                <wp:docPr id="1033" name="Rectangle 1033"/>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580AA66A" id="Rectangle 1033" o:spid="_x0000_s1026" style="position:absolute;margin-left:355.5pt;margin-top:1.1pt;width:15.75pt;height:15.75pt;z-index:251701760;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" strokecolor="#70ad47" strokeweight="1pt"/>
            </w:pict>
          </mc:Fallback>
        </mc:AlternateContent>
      </w:r>
      <w:r>
        <w:rPr>
          <w:rFonts w:eastAsia="Times New Roman" w:cs="Times New Roman"/>
          <w:szCs w:val="24"/>
        </w:rPr>
        <w:t>•</w:t>
      </w:r>
      <w:r>
        <w:rPr>
          <w:rFonts w:eastAsia="Times New Roman" w:cs="Times New Roman"/>
          <w:szCs w:val="24"/>
        </w:rPr>
        <w:tab/>
        <w:t>No</w:t>
      </w:r>
    </w:p>
    <w:p w:rsidR="003C3CBB" w:rsidRDefault="000007C1">
      <w:pPr>
        <w:jc w:val="both"/>
        <w:rPr>
          <w:rFonts w:eastAsia="Times New Roman" w:cs="Times New Roman"/>
          <w:szCs w:val="24"/>
        </w:rPr>
      </w:pPr>
      <w:r>
        <w:rPr>
          <w:rFonts w:eastAsia="Times New Roman" w:cs="Times New Roman"/>
          <w:szCs w:val="24"/>
        </w:rPr>
        <w:t>If no, why?.........................................................................................................................................</w:t>
      </w:r>
    </w:p>
    <w:p w:rsidR="003C3CBB" w:rsidRDefault="000007C1">
      <w:pPr>
        <w:jc w:val="both"/>
        <w:rPr>
          <w:rFonts w:eastAsia="Times New Roman" w:cs="Times New Roman"/>
          <w:szCs w:val="24"/>
        </w:rPr>
      </w:pPr>
      <w:r>
        <w:rPr>
          <w:rFonts w:eastAsia="Times New Roman" w:cs="Times New Roman"/>
          <w:szCs w:val="24"/>
        </w:rPr>
        <w:t>……………………………………………………………………………………………………………………………………………………..</w:t>
      </w:r>
    </w:p>
    <w:p w:rsidR="003C3CBB" w:rsidRDefault="000007C1">
      <w:pPr>
        <w:numPr>
          <w:ilvl w:val="0"/>
          <w:numId w:val="12"/>
        </w:numPr>
        <w:ind w:left="0"/>
        <w:jc w:val="both"/>
        <w:rPr>
          <w:rFonts w:eastAsia="Times New Roman" w:cs="Times New Roman"/>
          <w:szCs w:val="24"/>
        </w:rPr>
      </w:pPr>
      <w:r>
        <w:rPr>
          <w:rFonts w:eastAsia="Times New Roman" w:cs="Times New Roman"/>
          <w:szCs w:val="24"/>
        </w:rPr>
        <w:t>If yes, how easy was it to get your loan application approved?</w:t>
      </w:r>
    </w:p>
    <w:p w:rsidR="003C3CBB" w:rsidRDefault="000007C1">
      <w:pPr>
        <w:numPr>
          <w:ilvl w:val="0"/>
          <w:numId w:val="7"/>
        </w:numPr>
        <w:ind w:left="0"/>
        <w:jc w:val="both"/>
        <w:rPr>
          <w:rFonts w:eastAsia="Times New Roman" w:cs="Times New Roman"/>
          <w:szCs w:val="24"/>
        </w:rPr>
      </w:pPr>
      <w:r>
        <w:rPr>
          <w:rFonts w:cs="Times New Roman"/>
          <w:noProof/>
          <w:szCs w:val="24"/>
        </w:rPr>
        <mc:AlternateContent>
          <mc:Choice Requires="wps">
            <w:drawing>
              <wp:anchor distT="0" distB="0" distL="0" distR="0" simplePos="0" relativeHeight="251703808" behindDoc="0" locked="0" layoutInCell="1" allowOverlap="1">
                <wp:simplePos x="0" y="0"/>
                <wp:positionH relativeFrom="column">
                  <wp:posOffset>4476750</wp:posOffset>
                </wp:positionH>
                <wp:positionV relativeFrom="paragraph">
                  <wp:posOffset>17145</wp:posOffset>
                </wp:positionV>
                <wp:extent cx="200025" cy="200025"/>
                <wp:effectExtent l="0" t="0" r="9525" b="9525"/>
                <wp:wrapNone/>
                <wp:docPr id="1032" name="Rectangle 1032"/>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5D9B3E9B" id="Rectangle 1032" o:spid="_x0000_s1026" style="position:absolute;margin-left:352.5pt;margin-top:1.35pt;width:15.75pt;height:15.75pt;z-index:251703808;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" strokecolor="#70ad47" strokeweight="1pt"/>
            </w:pict>
          </mc:Fallback>
        </mc:AlternateContent>
      </w:r>
      <w:r>
        <w:rPr>
          <w:rFonts w:eastAsia="Times New Roman" w:cs="Times New Roman"/>
          <w:szCs w:val="24"/>
        </w:rPr>
        <w:t>Very easy</w:t>
      </w:r>
    </w:p>
    <w:p w:rsidR="003C3CBB" w:rsidRDefault="000007C1">
      <w:pPr>
        <w:numPr>
          <w:ilvl w:val="0"/>
          <w:numId w:val="7"/>
        </w:numPr>
        <w:ind w:left="0"/>
        <w:jc w:val="both"/>
        <w:rPr>
          <w:rFonts w:eastAsia="Times New Roman" w:cs="Times New Roman"/>
          <w:szCs w:val="24"/>
        </w:rPr>
      </w:pPr>
      <w:r>
        <w:rPr>
          <w:rFonts w:cs="Times New Roman"/>
          <w:noProof/>
          <w:szCs w:val="24"/>
        </w:rPr>
        <mc:AlternateContent>
          <mc:Choice Requires="wps">
            <w:drawing>
              <wp:anchor distT="0" distB="0" distL="0" distR="0" simplePos="0" relativeHeight="251705856" behindDoc="0" locked="0" layoutInCell="1" allowOverlap="1">
                <wp:simplePos x="0" y="0"/>
                <wp:positionH relativeFrom="column">
                  <wp:posOffset>4476750</wp:posOffset>
                </wp:positionH>
                <wp:positionV relativeFrom="paragraph">
                  <wp:posOffset>12700</wp:posOffset>
                </wp:positionV>
                <wp:extent cx="200025" cy="200025"/>
                <wp:effectExtent l="0" t="0" r="9525" b="9525"/>
                <wp:wrapNone/>
                <wp:docPr id="1031" name="Rectangle 1031"/>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67D1EB36" id="Rectangle 1031" o:spid="_x0000_s1026" style="position:absolute;margin-left:352.5pt;margin-top:1pt;width:15.75pt;height:15.75pt;z-index:251705856;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" strokecolor="#70ad47" strokeweight="1pt"/>
            </w:pict>
          </mc:Fallback>
        </mc:AlternateContent>
      </w:r>
      <w:r>
        <w:rPr>
          <w:rFonts w:eastAsia="Times New Roman" w:cs="Times New Roman"/>
          <w:szCs w:val="24"/>
        </w:rPr>
        <w:t>Somewhat easy</w:t>
      </w:r>
    </w:p>
    <w:p w:rsidR="003C3CBB" w:rsidRDefault="000007C1">
      <w:pPr>
        <w:numPr>
          <w:ilvl w:val="0"/>
          <w:numId w:val="7"/>
        </w:numPr>
        <w:ind w:left="0"/>
        <w:jc w:val="both"/>
        <w:rPr>
          <w:rFonts w:eastAsia="Times New Roman" w:cs="Times New Roman"/>
          <w:szCs w:val="24"/>
        </w:rPr>
      </w:pPr>
      <w:r>
        <w:rPr>
          <w:rFonts w:cs="Times New Roman"/>
          <w:noProof/>
          <w:szCs w:val="24"/>
        </w:rPr>
        <mc:AlternateContent>
          <mc:Choice Requires="wps">
            <w:drawing>
              <wp:anchor distT="0" distB="0" distL="0" distR="0" simplePos="0" relativeHeight="251707904" behindDoc="0" locked="0" layoutInCell="1" allowOverlap="1">
                <wp:simplePos x="0" y="0"/>
                <wp:positionH relativeFrom="column">
                  <wp:posOffset>4495800</wp:posOffset>
                </wp:positionH>
                <wp:positionV relativeFrom="paragraph">
                  <wp:posOffset>17780</wp:posOffset>
                </wp:positionV>
                <wp:extent cx="200025" cy="200025"/>
                <wp:effectExtent l="0" t="0" r="9525" b="9525"/>
                <wp:wrapNone/>
                <wp:docPr id="1030" name="Rectangle 1030"/>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3D59317A" id="Rectangle 1030" o:spid="_x0000_s1026" style="position:absolute;margin-left:354pt;margin-top:1.4pt;width:15.75pt;height:15.75pt;z-index:251707904;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" strokecolor="#70ad47" strokeweight="1pt"/>
            </w:pict>
          </mc:Fallback>
        </mc:AlternateContent>
      </w:r>
      <w:r>
        <w:rPr>
          <w:rFonts w:eastAsia="Times New Roman" w:cs="Times New Roman"/>
          <w:szCs w:val="24"/>
        </w:rPr>
        <w:t>Neutral</w:t>
      </w:r>
    </w:p>
    <w:p w:rsidR="003C3CBB" w:rsidRDefault="000007C1">
      <w:pPr>
        <w:numPr>
          <w:ilvl w:val="0"/>
          <w:numId w:val="7"/>
        </w:numPr>
        <w:ind w:left="0"/>
        <w:jc w:val="both"/>
        <w:rPr>
          <w:rFonts w:eastAsia="Times New Roman" w:cs="Times New Roman"/>
          <w:szCs w:val="24"/>
        </w:rPr>
      </w:pPr>
      <w:r>
        <w:rPr>
          <w:rFonts w:cs="Times New Roman"/>
          <w:noProof/>
          <w:szCs w:val="24"/>
        </w:rPr>
        <mc:AlternateContent>
          <mc:Choice Requires="wps">
            <w:drawing>
              <wp:anchor distT="0" distB="0" distL="0" distR="0" simplePos="0" relativeHeight="251709952" behindDoc="0" locked="0" layoutInCell="1" allowOverlap="1">
                <wp:simplePos x="0" y="0"/>
                <wp:positionH relativeFrom="column">
                  <wp:posOffset>4524375</wp:posOffset>
                </wp:positionH>
                <wp:positionV relativeFrom="paragraph">
                  <wp:posOffset>13335</wp:posOffset>
                </wp:positionV>
                <wp:extent cx="200025" cy="200025"/>
                <wp:effectExtent l="0" t="0" r="9525" b="9525"/>
                <wp:wrapNone/>
                <wp:docPr id="1029" name="Rectangle 1029"/>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448AA3EC" id="Rectangle 1029" o:spid="_x0000_s1026" style="position:absolute;margin-left:356.25pt;margin-top:1.05pt;width:15.75pt;height:15.75pt;z-index:251709952;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" strokecolor="#70ad47" strokeweight="1pt"/>
            </w:pict>
          </mc:Fallback>
        </mc:AlternateContent>
      </w:r>
      <w:r>
        <w:rPr>
          <w:rFonts w:eastAsia="Times New Roman" w:cs="Times New Roman"/>
          <w:szCs w:val="24"/>
        </w:rPr>
        <w:t>Somewhat difficult</w:t>
      </w:r>
    </w:p>
    <w:p w:rsidR="003C3CBB" w:rsidRDefault="000007C1">
      <w:pPr>
        <w:numPr>
          <w:ilvl w:val="0"/>
          <w:numId w:val="7"/>
        </w:numPr>
        <w:ind w:left="0"/>
        <w:jc w:val="both"/>
        <w:rPr>
          <w:rFonts w:eastAsia="Times New Roman" w:cs="Times New Roman"/>
          <w:szCs w:val="24"/>
        </w:rPr>
      </w:pPr>
      <w:r>
        <w:rPr>
          <w:rFonts w:cs="Times New Roman"/>
          <w:noProof/>
          <w:szCs w:val="24"/>
        </w:rPr>
        <mc:AlternateContent>
          <mc:Choice Requires="wps">
            <w:drawing>
              <wp:anchor distT="0" distB="0" distL="0" distR="0" simplePos="0" relativeHeight="251712000" behindDoc="0" locked="0" layoutInCell="1" allowOverlap="1">
                <wp:simplePos x="0" y="0"/>
                <wp:positionH relativeFrom="column">
                  <wp:posOffset>4524375</wp:posOffset>
                </wp:positionH>
                <wp:positionV relativeFrom="paragraph">
                  <wp:posOffset>18415</wp:posOffset>
                </wp:positionV>
                <wp:extent cx="200025" cy="200025"/>
                <wp:effectExtent l="0" t="0" r="9525" b="9525"/>
                <wp:wrapNone/>
                <wp:docPr id="1028" name="Rectangle 1028"/>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640CB21A" id="Rectangle 1028" o:spid="_x0000_s1026" style="position:absolute;margin-left:356.25pt;margin-top:1.45pt;width:15.75pt;height:15.75pt;z-index:251712000;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" strokecolor="#70ad47" strokeweight="1pt"/>
            </w:pict>
          </mc:Fallback>
        </mc:AlternateContent>
      </w:r>
      <w:r>
        <w:rPr>
          <w:rFonts w:eastAsia="Times New Roman" w:cs="Times New Roman"/>
          <w:szCs w:val="24"/>
        </w:rPr>
        <w:t>Very difficult</w:t>
      </w:r>
    </w:p>
    <w:p w:rsidR="003C3CBB" w:rsidRDefault="000007C1">
      <w:pPr>
        <w:numPr>
          <w:ilvl w:val="0"/>
          <w:numId w:val="12"/>
        </w:numPr>
        <w:ind w:left="0"/>
        <w:jc w:val="both"/>
        <w:rPr>
          <w:rFonts w:eastAsia="Times New Roman" w:cs="Times New Roman"/>
          <w:szCs w:val="24"/>
        </w:rPr>
      </w:pPr>
      <w:r>
        <w:rPr>
          <w:rFonts w:eastAsia="Times New Roman" w:cs="Times New Roman"/>
          <w:szCs w:val="24"/>
        </w:rPr>
        <w:t>How often do you apply for loans using mobile lending services?</w:t>
      </w:r>
    </w:p>
    <w:p w:rsidR="003C3CBB" w:rsidRDefault="000007C1">
      <w:pPr>
        <w:jc w:val="both"/>
        <w:rPr>
          <w:rFonts w:eastAsia="Times New Roman" w:cs="Times New Roman"/>
          <w:szCs w:val="24"/>
        </w:rPr>
      </w:pPr>
      <w:r>
        <w:rPr>
          <w:rFonts w:cs="Times New Roman"/>
          <w:noProof/>
          <w:szCs w:val="24"/>
        </w:rPr>
        <mc:AlternateContent>
          <mc:Choice Requires="wps">
            <w:drawing>
              <wp:anchor distT="0" distB="0" distL="0" distR="0" simplePos="0" relativeHeight="251718144" behindDoc="0" locked="0" layoutInCell="1" allowOverlap="1">
                <wp:simplePos x="0" y="0"/>
                <wp:positionH relativeFrom="column">
                  <wp:posOffset>4524375</wp:posOffset>
                </wp:positionH>
                <wp:positionV relativeFrom="paragraph">
                  <wp:posOffset>10160</wp:posOffset>
                </wp:positionV>
                <wp:extent cx="200025" cy="200025"/>
                <wp:effectExtent l="0" t="0" r="9525" b="9525"/>
                <wp:wrapNone/>
                <wp:docPr id="1027" name="Rectangle 1027"/>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749B59F4" id="Rectangle 1027" o:spid="_x0000_s1026" style="position:absolute;margin-left:356.25pt;margin-top:.8pt;width:15.75pt;height:15.75pt;z-index:251718144;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" strokecolor="#70ad47" strokeweight="1pt"/>
            </w:pict>
          </mc:Fallback>
        </mc:AlternateContent>
      </w:r>
      <w:r>
        <w:rPr>
          <w:rFonts w:eastAsia="Times New Roman" w:cs="Times New Roman"/>
          <w:szCs w:val="24"/>
        </w:rPr>
        <w:t>•</w:t>
      </w:r>
      <w:r>
        <w:rPr>
          <w:rFonts w:eastAsia="Times New Roman" w:cs="Times New Roman"/>
          <w:szCs w:val="24"/>
        </w:rPr>
        <w:tab/>
        <w:t>Frequently</w:t>
      </w:r>
    </w:p>
    <w:p w:rsidR="003C3CBB" w:rsidRDefault="000007C1">
      <w:pPr>
        <w:jc w:val="both"/>
        <w:rPr>
          <w:rFonts w:eastAsia="Times New Roman" w:cs="Times New Roman"/>
          <w:szCs w:val="24"/>
        </w:rPr>
      </w:pPr>
      <w:r>
        <w:rPr>
          <w:rFonts w:cs="Times New Roman"/>
          <w:noProof/>
          <w:szCs w:val="24"/>
        </w:rPr>
        <mc:AlternateContent>
          <mc:Choice Requires="wps">
            <w:drawing>
              <wp:anchor distT="0" distB="0" distL="0" distR="0" simplePos="0" relativeHeight="251716096" behindDoc="0" locked="0" layoutInCell="1" allowOverlap="1">
                <wp:simplePos x="0" y="0"/>
                <wp:positionH relativeFrom="column">
                  <wp:posOffset>4524375</wp:posOffset>
                </wp:positionH>
                <wp:positionV relativeFrom="paragraph">
                  <wp:posOffset>15240</wp:posOffset>
                </wp:positionV>
                <wp:extent cx="200025" cy="200025"/>
                <wp:effectExtent l="0" t="0" r="9525" b="9525"/>
                <wp:wrapNone/>
                <wp:docPr id="1026" name="Rectangle 1026"/>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3AEE3C8F" id="Rectangle 1026" o:spid="_x0000_s1026" style="position:absolute;margin-left:356.25pt;margin-top:1.2pt;width:15.75pt;height:15.75pt;z-index:251716096;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" strokecolor="#70ad47" strokeweight="1pt"/>
            </w:pict>
          </mc:Fallback>
        </mc:AlternateContent>
      </w:r>
      <w:r>
        <w:rPr>
          <w:rFonts w:eastAsia="Times New Roman" w:cs="Times New Roman"/>
          <w:szCs w:val="24"/>
        </w:rPr>
        <w:t>•</w:t>
      </w:r>
      <w:r>
        <w:rPr>
          <w:rFonts w:eastAsia="Times New Roman" w:cs="Times New Roman"/>
          <w:szCs w:val="24"/>
        </w:rPr>
        <w:tab/>
        <w:t>Occasionally</w:t>
      </w:r>
    </w:p>
    <w:p w:rsidR="003C3CBB" w:rsidRDefault="000007C1">
      <w:pPr>
        <w:jc w:val="both"/>
        <w:rPr>
          <w:rFonts w:eastAsia="Times New Roman" w:cs="Times New Roman"/>
          <w:szCs w:val="24"/>
        </w:rPr>
      </w:pPr>
      <w:r>
        <w:rPr>
          <w:rFonts w:cs="Times New Roman"/>
          <w:noProof/>
          <w:szCs w:val="24"/>
        </w:rPr>
        <w:lastRenderedPageBreak/>
        <mc:AlternateContent>
          <mc:Choice Requires="wps">
            <w:drawing>
              <wp:anchor distT="0" distB="0" distL="0" distR="0" simplePos="0" relativeHeight="251714048" behindDoc="0" locked="0" layoutInCell="1" allowOverlap="1">
                <wp:simplePos x="0" y="0"/>
                <wp:positionH relativeFrom="column">
                  <wp:posOffset>4524375</wp:posOffset>
                </wp:positionH>
                <wp:positionV relativeFrom="paragraph">
                  <wp:posOffset>10795</wp:posOffset>
                </wp:positionV>
                <wp:extent cx="200025" cy="200025"/>
                <wp:effectExtent l="0" t="0" r="9525" b="9525"/>
                <wp:wrapNone/>
                <wp:docPr id="1025" name="Rectangle 1025"/>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22AE9680" id="Rectangle 1025" o:spid="_x0000_s1026" style="position:absolute;margin-left:356.25pt;margin-top:.85pt;width:15.75pt;height:15.75pt;z-index:251714048;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" strokecolor="#70ad47" strokeweight="1pt"/>
            </w:pict>
          </mc:Fallback>
        </mc:AlternateContent>
      </w:r>
      <w:r>
        <w:rPr>
          <w:rFonts w:eastAsia="Times New Roman" w:cs="Times New Roman"/>
          <w:szCs w:val="24"/>
        </w:rPr>
        <w:t>•</w:t>
      </w:r>
      <w:r>
        <w:rPr>
          <w:rFonts w:eastAsia="Times New Roman" w:cs="Times New Roman"/>
          <w:szCs w:val="24"/>
        </w:rPr>
        <w:tab/>
        <w:t>Rarely</w:t>
      </w:r>
    </w:p>
    <w:p w:rsidR="003C3CBB" w:rsidRDefault="000007C1">
      <w:pPr>
        <w:jc w:val="both"/>
        <w:rPr>
          <w:rFonts w:eastAsia="Times New Roman" w:cs="Times New Roman"/>
          <w:szCs w:val="24"/>
        </w:rPr>
      </w:pPr>
      <w:r>
        <w:rPr>
          <w:rFonts w:cs="Times New Roman"/>
          <w:noProof/>
          <w:szCs w:val="24"/>
        </w:rPr>
        <mc:AlternateContent>
          <mc:Choice Requires="wps">
            <w:drawing>
              <wp:anchor distT="0" distB="0" distL="0" distR="0" simplePos="0" relativeHeight="251720192" behindDoc="0" locked="0" layoutInCell="1" allowOverlap="1">
                <wp:simplePos x="0" y="0"/>
                <wp:positionH relativeFrom="column">
                  <wp:posOffset>4543425</wp:posOffset>
                </wp:positionH>
                <wp:positionV relativeFrom="paragraph">
                  <wp:posOffset>15875</wp:posOffset>
                </wp:positionV>
                <wp:extent cx="200025" cy="200025"/>
                <wp:effectExtent l="0" t="0" r="9525" b="9525"/>
                <wp:wrapNone/>
                <wp:docPr id="1024" name="Rectangle 1024"/>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3E175AFB" id="Rectangle 1024" o:spid="_x0000_s1026" style="position:absolute;margin-left:357.75pt;margin-top:1.25pt;width:15.75pt;height:15.75pt;z-index:251720192;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" strokecolor="#70ad47" strokeweight="1pt"/>
            </w:pict>
          </mc:Fallback>
        </mc:AlternateContent>
      </w:r>
      <w:r>
        <w:rPr>
          <w:rFonts w:eastAsia="Times New Roman" w:cs="Times New Roman"/>
          <w:szCs w:val="24"/>
        </w:rPr>
        <w:t>•</w:t>
      </w:r>
      <w:r>
        <w:rPr>
          <w:rFonts w:eastAsia="Times New Roman" w:cs="Times New Roman"/>
          <w:szCs w:val="24"/>
        </w:rPr>
        <w:tab/>
        <w:t>Never</w:t>
      </w:r>
    </w:p>
    <w:p w:rsidR="003C3CBB" w:rsidRDefault="000007C1">
      <w:pPr>
        <w:numPr>
          <w:ilvl w:val="0"/>
          <w:numId w:val="12"/>
        </w:numPr>
        <w:ind w:left="0"/>
        <w:jc w:val="both"/>
        <w:rPr>
          <w:rFonts w:eastAsia="Times New Roman" w:cs="Times New Roman"/>
          <w:szCs w:val="24"/>
        </w:rPr>
      </w:pPr>
      <w:r>
        <w:rPr>
          <w:rFonts w:eastAsia="Times New Roman" w:cs="Times New Roman"/>
          <w:szCs w:val="24"/>
        </w:rPr>
        <w:t>How would you rate the approval rate of loans through mobile banking?</w:t>
      </w:r>
    </w:p>
    <w:p w:rsidR="003C3CBB" w:rsidRDefault="000007C1">
      <w:pPr>
        <w:numPr>
          <w:ilvl w:val="0"/>
          <w:numId w:val="7"/>
        </w:numPr>
        <w:ind w:left="0"/>
        <w:jc w:val="both"/>
        <w:rPr>
          <w:rFonts w:eastAsia="Times New Roman" w:cs="Times New Roman"/>
          <w:szCs w:val="24"/>
        </w:rPr>
      </w:pPr>
      <w:r>
        <w:rPr>
          <w:rFonts w:cs="Times New Roman"/>
          <w:noProof/>
          <w:szCs w:val="24"/>
        </w:rPr>
        <mc:AlternateContent>
          <mc:Choice Requires="wps">
            <w:drawing>
              <wp:anchor distT="0" distB="0" distL="0" distR="0" simplePos="0" relativeHeight="251722240" behindDoc="0" locked="0" layoutInCell="1" allowOverlap="1">
                <wp:simplePos x="0" y="0"/>
                <wp:positionH relativeFrom="column">
                  <wp:posOffset>4543425</wp:posOffset>
                </wp:positionH>
                <wp:positionV relativeFrom="paragraph">
                  <wp:posOffset>16510</wp:posOffset>
                </wp:positionV>
                <wp:extent cx="200025" cy="200025"/>
                <wp:effectExtent l="0" t="0" r="9525" b="9525"/>
                <wp:wrapNone/>
                <wp:docPr id="63" name="Rectangle 63"/>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2520F5D1" id="Rectangle 63" o:spid="_x0000_s1026" style="position:absolute;margin-left:357.75pt;margin-top:1.3pt;width:15.75pt;height:15.75pt;z-index:251722240;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" strokecolor="#70ad47" strokeweight="1pt"/>
            </w:pict>
          </mc:Fallback>
        </mc:AlternateContent>
      </w:r>
      <w:r>
        <w:rPr>
          <w:rFonts w:eastAsia="Times New Roman" w:cs="Times New Roman"/>
          <w:szCs w:val="24"/>
        </w:rPr>
        <w:t>Very high</w:t>
      </w:r>
    </w:p>
    <w:p w:rsidR="003C3CBB" w:rsidRDefault="000007C1">
      <w:pPr>
        <w:numPr>
          <w:ilvl w:val="0"/>
          <w:numId w:val="7"/>
        </w:numPr>
        <w:ind w:left="0"/>
        <w:jc w:val="both"/>
        <w:rPr>
          <w:rFonts w:eastAsia="Times New Roman" w:cs="Times New Roman"/>
          <w:szCs w:val="24"/>
        </w:rPr>
      </w:pPr>
      <w:r>
        <w:rPr>
          <w:rFonts w:cs="Times New Roman"/>
          <w:noProof/>
          <w:szCs w:val="24"/>
        </w:rPr>
        <mc:AlternateContent>
          <mc:Choice Requires="wps">
            <w:drawing>
              <wp:anchor distT="0" distB="0" distL="0" distR="0" simplePos="0" relativeHeight="251726336" behindDoc="0" locked="0" layoutInCell="1" allowOverlap="1">
                <wp:simplePos x="0" y="0"/>
                <wp:positionH relativeFrom="column">
                  <wp:posOffset>4543425</wp:posOffset>
                </wp:positionH>
                <wp:positionV relativeFrom="paragraph">
                  <wp:posOffset>412115</wp:posOffset>
                </wp:positionV>
                <wp:extent cx="200025" cy="200025"/>
                <wp:effectExtent l="0" t="0" r="9525" b="9525"/>
                <wp:wrapNone/>
                <wp:docPr id="62" name="Rectangle 62"/>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16B1CD79" id="Rectangle 62" o:spid="_x0000_s1026" style="position:absolute;margin-left:357.75pt;margin-top:32.45pt;width:15.75pt;height:15.75pt;z-index:251726336;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" strokecolor="#70ad47" strokeweight="1pt"/>
            </w:pict>
          </mc:Fallback>
        </mc:AlternateContent>
      </w:r>
      <w:r>
        <w:rPr>
          <w:rFonts w:cs="Times New Roman"/>
          <w:noProof/>
          <w:szCs w:val="24"/>
        </w:rPr>
        <mc:AlternateContent>
          <mc:Choice Requires="wps">
            <w:drawing>
              <wp:anchor distT="0" distB="0" distL="0" distR="0" simplePos="0" relativeHeight="251724288" behindDoc="0" locked="0" layoutInCell="1" allowOverlap="1">
                <wp:simplePos x="0" y="0"/>
                <wp:positionH relativeFrom="column">
                  <wp:posOffset>4543425</wp:posOffset>
                </wp:positionH>
                <wp:positionV relativeFrom="paragraph">
                  <wp:posOffset>12065</wp:posOffset>
                </wp:positionV>
                <wp:extent cx="200025" cy="200025"/>
                <wp:effectExtent l="0" t="0" r="9525" b="9525"/>
                <wp:wrapNone/>
                <wp:docPr id="61" name="Rectangle 61"/>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0FC2021F" id="Rectangle 61" o:spid="_x0000_s1026" style="position:absolute;margin-left:357.75pt;margin-top:.95pt;width:15.75pt;height:15.75pt;z-index:251724288;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" strokecolor="#70ad47" strokeweight="1pt"/>
            </w:pict>
          </mc:Fallback>
        </mc:AlternateContent>
      </w:r>
      <w:r>
        <w:rPr>
          <w:rFonts w:eastAsia="Times New Roman" w:cs="Times New Roman"/>
          <w:szCs w:val="24"/>
        </w:rPr>
        <w:t>High</w:t>
      </w:r>
    </w:p>
    <w:p w:rsidR="003C3CBB" w:rsidRDefault="000007C1">
      <w:pPr>
        <w:numPr>
          <w:ilvl w:val="0"/>
          <w:numId w:val="7"/>
        </w:numPr>
        <w:ind w:left="0"/>
        <w:jc w:val="both"/>
        <w:rPr>
          <w:rFonts w:eastAsia="Times New Roman" w:cs="Times New Roman"/>
          <w:szCs w:val="24"/>
        </w:rPr>
      </w:pPr>
      <w:r>
        <w:rPr>
          <w:rFonts w:eastAsia="Times New Roman" w:cs="Times New Roman"/>
          <w:szCs w:val="24"/>
        </w:rPr>
        <w:t>Moderate</w:t>
      </w:r>
    </w:p>
    <w:p w:rsidR="003C3CBB" w:rsidRDefault="000007C1">
      <w:pPr>
        <w:numPr>
          <w:ilvl w:val="0"/>
          <w:numId w:val="7"/>
        </w:numPr>
        <w:ind w:left="0"/>
        <w:jc w:val="both"/>
        <w:rPr>
          <w:rFonts w:eastAsia="Times New Roman" w:cs="Times New Roman"/>
          <w:szCs w:val="24"/>
        </w:rPr>
      </w:pPr>
      <w:r>
        <w:rPr>
          <w:rFonts w:cs="Times New Roman"/>
          <w:noProof/>
          <w:szCs w:val="24"/>
        </w:rPr>
        <mc:AlternateContent>
          <mc:Choice Requires="wps">
            <w:drawing>
              <wp:anchor distT="0" distB="0" distL="0" distR="0" simplePos="0" relativeHeight="251728384" behindDoc="0" locked="0" layoutInCell="1" allowOverlap="1">
                <wp:simplePos x="0" y="0"/>
                <wp:positionH relativeFrom="column">
                  <wp:posOffset>4562475</wp:posOffset>
                </wp:positionH>
                <wp:positionV relativeFrom="paragraph">
                  <wp:posOffset>13970</wp:posOffset>
                </wp:positionV>
                <wp:extent cx="200025" cy="200025"/>
                <wp:effectExtent l="0" t="0" r="9525" b="9525"/>
                <wp:wrapNone/>
                <wp:docPr id="60" name="Rectangle 60"/>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0EA4EE14" id="Rectangle 60" o:spid="_x0000_s1026" style="position:absolute;margin-left:359.25pt;margin-top:1.1pt;width:15.75pt;height:15.75pt;z-index:251728384;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" strokecolor="#70ad47" strokeweight="1pt"/>
            </w:pict>
          </mc:Fallback>
        </mc:AlternateContent>
      </w:r>
      <w:r>
        <w:rPr>
          <w:rFonts w:eastAsia="Times New Roman" w:cs="Times New Roman"/>
          <w:szCs w:val="24"/>
        </w:rPr>
        <w:t>Low</w:t>
      </w:r>
    </w:p>
    <w:p w:rsidR="003C3CBB" w:rsidRDefault="000007C1">
      <w:pPr>
        <w:numPr>
          <w:ilvl w:val="0"/>
          <w:numId w:val="7"/>
        </w:numPr>
        <w:ind w:left="0"/>
        <w:jc w:val="both"/>
        <w:rPr>
          <w:rFonts w:eastAsia="Times New Roman" w:cs="Times New Roman"/>
          <w:szCs w:val="24"/>
        </w:rPr>
      </w:pPr>
      <w:r>
        <w:rPr>
          <w:rFonts w:cs="Times New Roman"/>
          <w:noProof/>
          <w:szCs w:val="24"/>
        </w:rPr>
        <mc:AlternateContent>
          <mc:Choice Requires="wps">
            <w:drawing>
              <wp:anchor distT="0" distB="0" distL="0" distR="0" simplePos="0" relativeHeight="251730432" behindDoc="0" locked="0" layoutInCell="1" allowOverlap="1">
                <wp:simplePos x="0" y="0"/>
                <wp:positionH relativeFrom="column">
                  <wp:posOffset>4562475</wp:posOffset>
                </wp:positionH>
                <wp:positionV relativeFrom="paragraph">
                  <wp:posOffset>9525</wp:posOffset>
                </wp:positionV>
                <wp:extent cx="200025" cy="200025"/>
                <wp:effectExtent l="0" t="0" r="9525" b="9525"/>
                <wp:wrapNone/>
                <wp:docPr id="59" name="Rectangle 59"/>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6F986CBD" id="Rectangle 59" o:spid="_x0000_s1026" style="position:absolute;margin-left:359.25pt;margin-top:.75pt;width:15.75pt;height:15.75pt;z-index:251730432;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" strokecolor="#70ad47" strokeweight="1pt"/>
            </w:pict>
          </mc:Fallback>
        </mc:AlternateContent>
      </w:r>
      <w:r>
        <w:rPr>
          <w:rFonts w:eastAsia="Times New Roman" w:cs="Times New Roman"/>
          <w:szCs w:val="24"/>
        </w:rPr>
        <w:t>Very low</w:t>
      </w:r>
    </w:p>
    <w:p w:rsidR="003C3CBB" w:rsidRDefault="000007C1">
      <w:pPr>
        <w:numPr>
          <w:ilvl w:val="0"/>
          <w:numId w:val="12"/>
        </w:numPr>
        <w:ind w:left="0"/>
        <w:jc w:val="both"/>
        <w:rPr>
          <w:rFonts w:eastAsia="Times New Roman" w:cs="Times New Roman"/>
          <w:szCs w:val="24"/>
        </w:rPr>
      </w:pPr>
      <w:r>
        <w:rPr>
          <w:rFonts w:cs="Times New Roman"/>
          <w:noProof/>
          <w:szCs w:val="24"/>
        </w:rPr>
        <mc:AlternateContent>
          <mc:Choice Requires="wps">
            <w:drawing>
              <wp:anchor distT="0" distB="0" distL="0" distR="0" simplePos="0" relativeHeight="251732480" behindDoc="0" locked="0" layoutInCell="1" allowOverlap="1">
                <wp:simplePos x="0" y="0"/>
                <wp:positionH relativeFrom="column">
                  <wp:posOffset>4562475</wp:posOffset>
                </wp:positionH>
                <wp:positionV relativeFrom="paragraph">
                  <wp:posOffset>443230</wp:posOffset>
                </wp:positionV>
                <wp:extent cx="200025" cy="200025"/>
                <wp:effectExtent l="0" t="0" r="9525" b="9525"/>
                <wp:wrapNone/>
                <wp:docPr id="58" name="Rectangle 58"/>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722D62B4" id="Rectangle 58" o:spid="_x0000_s1026" style="position:absolute;margin-left:359.25pt;margin-top:34.9pt;width:15.75pt;height:15.75pt;z-index:251732480;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" strokecolor="#70ad47" strokeweight="1pt"/>
            </w:pict>
          </mc:Fallback>
        </mc:AlternateContent>
      </w:r>
      <w:r>
        <w:rPr>
          <w:rFonts w:eastAsia="Times New Roman" w:cs="Times New Roman"/>
          <w:szCs w:val="24"/>
        </w:rPr>
        <w:t>How do you find it to manage your mobile loan repayments through mobile banking?</w:t>
      </w:r>
    </w:p>
    <w:p w:rsidR="003C3CBB" w:rsidRDefault="000007C1">
      <w:pPr>
        <w:numPr>
          <w:ilvl w:val="0"/>
          <w:numId w:val="7"/>
        </w:numPr>
        <w:ind w:left="0"/>
        <w:jc w:val="both"/>
        <w:rPr>
          <w:rFonts w:eastAsia="Times New Roman" w:cs="Times New Roman"/>
          <w:szCs w:val="24"/>
        </w:rPr>
      </w:pPr>
      <w:r>
        <w:rPr>
          <w:rFonts w:eastAsia="Times New Roman" w:cs="Times New Roman"/>
          <w:szCs w:val="24"/>
        </w:rPr>
        <w:t>Very easy</w:t>
      </w:r>
    </w:p>
    <w:p w:rsidR="003C3CBB" w:rsidRDefault="000007C1">
      <w:pPr>
        <w:numPr>
          <w:ilvl w:val="0"/>
          <w:numId w:val="7"/>
        </w:numPr>
        <w:ind w:left="0"/>
        <w:jc w:val="both"/>
        <w:rPr>
          <w:rFonts w:eastAsia="Times New Roman" w:cs="Times New Roman"/>
          <w:szCs w:val="24"/>
        </w:rPr>
      </w:pPr>
      <w:r>
        <w:rPr>
          <w:rFonts w:cs="Times New Roman"/>
          <w:noProof/>
          <w:szCs w:val="24"/>
        </w:rPr>
        <mc:AlternateContent>
          <mc:Choice Requires="wps">
            <w:drawing>
              <wp:anchor distT="0" distB="0" distL="0" distR="0" simplePos="0" relativeHeight="251734528" behindDoc="0" locked="0" layoutInCell="1" allowOverlap="1">
                <wp:simplePos x="0" y="0"/>
                <wp:positionH relativeFrom="column">
                  <wp:posOffset>4562475</wp:posOffset>
                </wp:positionH>
                <wp:positionV relativeFrom="paragraph">
                  <wp:posOffset>15240</wp:posOffset>
                </wp:positionV>
                <wp:extent cx="200025" cy="200025"/>
                <wp:effectExtent l="0" t="0" r="9525" b="9525"/>
                <wp:wrapNone/>
                <wp:docPr id="57" name="Rectangle 57"/>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2DAC0426" id="Rectangle 57" o:spid="_x0000_s1026" style="position:absolute;margin-left:359.25pt;margin-top:1.2pt;width:15.75pt;height:15.75pt;z-index:251734528;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" strokecolor="#70ad47" strokeweight="1pt"/>
            </w:pict>
          </mc:Fallback>
        </mc:AlternateContent>
      </w:r>
      <w:r>
        <w:rPr>
          <w:rFonts w:eastAsia="Times New Roman" w:cs="Times New Roman"/>
          <w:szCs w:val="24"/>
        </w:rPr>
        <w:t>Somewhat easy</w:t>
      </w:r>
    </w:p>
    <w:p w:rsidR="003C3CBB" w:rsidRDefault="000007C1">
      <w:pPr>
        <w:numPr>
          <w:ilvl w:val="0"/>
          <w:numId w:val="7"/>
        </w:numPr>
        <w:ind w:left="0"/>
        <w:jc w:val="both"/>
        <w:rPr>
          <w:rFonts w:eastAsia="Times New Roman" w:cs="Times New Roman"/>
          <w:szCs w:val="24"/>
        </w:rPr>
      </w:pPr>
      <w:r>
        <w:rPr>
          <w:rFonts w:cs="Times New Roman"/>
          <w:noProof/>
          <w:szCs w:val="24"/>
        </w:rPr>
        <mc:AlternateContent>
          <mc:Choice Requires="wps">
            <w:drawing>
              <wp:anchor distT="0" distB="0" distL="0" distR="0" simplePos="0" relativeHeight="251736576" behindDoc="0" locked="0" layoutInCell="1" allowOverlap="1">
                <wp:simplePos x="0" y="0"/>
                <wp:positionH relativeFrom="column">
                  <wp:posOffset>4562475</wp:posOffset>
                </wp:positionH>
                <wp:positionV relativeFrom="paragraph">
                  <wp:posOffset>10795</wp:posOffset>
                </wp:positionV>
                <wp:extent cx="200025" cy="200025"/>
                <wp:effectExtent l="0" t="0" r="9525" b="9525"/>
                <wp:wrapNone/>
                <wp:docPr id="56" name="Rectangle 56"/>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35F8BA1C" id="Rectangle 56" o:spid="_x0000_s1026" style="position:absolute;margin-left:359.25pt;margin-top:.85pt;width:15.75pt;height:15.75pt;z-index:251736576;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" strokecolor="#70ad47" strokeweight="1pt"/>
            </w:pict>
          </mc:Fallback>
        </mc:AlternateContent>
      </w:r>
      <w:r>
        <w:rPr>
          <w:rFonts w:eastAsia="Times New Roman" w:cs="Times New Roman"/>
          <w:szCs w:val="24"/>
        </w:rPr>
        <w:t>Neutral</w:t>
      </w:r>
    </w:p>
    <w:p w:rsidR="003C3CBB" w:rsidRDefault="000007C1">
      <w:pPr>
        <w:numPr>
          <w:ilvl w:val="0"/>
          <w:numId w:val="7"/>
        </w:numPr>
        <w:ind w:left="0"/>
        <w:jc w:val="both"/>
        <w:rPr>
          <w:rFonts w:eastAsia="Times New Roman" w:cs="Times New Roman"/>
          <w:szCs w:val="24"/>
        </w:rPr>
      </w:pPr>
      <w:r>
        <w:rPr>
          <w:rFonts w:cs="Times New Roman"/>
          <w:noProof/>
          <w:szCs w:val="24"/>
        </w:rPr>
        <mc:AlternateContent>
          <mc:Choice Requires="wps">
            <w:drawing>
              <wp:anchor distT="0" distB="0" distL="0" distR="0" simplePos="0" relativeHeight="251738624" behindDoc="0" locked="0" layoutInCell="1" allowOverlap="1">
                <wp:simplePos x="0" y="0"/>
                <wp:positionH relativeFrom="column">
                  <wp:posOffset>4562475</wp:posOffset>
                </wp:positionH>
                <wp:positionV relativeFrom="paragraph">
                  <wp:posOffset>73025</wp:posOffset>
                </wp:positionV>
                <wp:extent cx="200025" cy="200025"/>
                <wp:effectExtent l="0" t="0" r="9525" b="9525"/>
                <wp:wrapNone/>
                <wp:docPr id="55" name="Rectangle 55"/>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63AE8EF6" id="Rectangle 55" o:spid="_x0000_s1026" style="position:absolute;margin-left:359.25pt;margin-top:5.75pt;width:15.75pt;height:15.75pt;z-index:251738624;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" strokecolor="#70ad47" strokeweight="1pt"/>
            </w:pict>
          </mc:Fallback>
        </mc:AlternateContent>
      </w:r>
      <w:r>
        <w:rPr>
          <w:rFonts w:eastAsia="Times New Roman" w:cs="Times New Roman"/>
          <w:szCs w:val="24"/>
        </w:rPr>
        <w:t xml:space="preserve"> Somewhat difficult</w:t>
      </w:r>
    </w:p>
    <w:p w:rsidR="003C3CBB" w:rsidRDefault="000007C1">
      <w:pPr>
        <w:numPr>
          <w:ilvl w:val="0"/>
          <w:numId w:val="7"/>
        </w:numPr>
        <w:ind w:left="0"/>
        <w:jc w:val="both"/>
        <w:rPr>
          <w:rFonts w:eastAsia="Times New Roman" w:cs="Times New Roman"/>
          <w:szCs w:val="24"/>
        </w:rPr>
      </w:pPr>
      <w:r>
        <w:rPr>
          <w:rFonts w:cs="Times New Roman"/>
          <w:noProof/>
          <w:szCs w:val="24"/>
        </w:rPr>
        <mc:AlternateContent>
          <mc:Choice Requires="wps">
            <w:drawing>
              <wp:anchor distT="0" distB="0" distL="0" distR="0" simplePos="0" relativeHeight="251740672" behindDoc="0" locked="0" layoutInCell="1" allowOverlap="1">
                <wp:simplePos x="0" y="0"/>
                <wp:positionH relativeFrom="column">
                  <wp:posOffset>4562475</wp:posOffset>
                </wp:positionH>
                <wp:positionV relativeFrom="paragraph">
                  <wp:posOffset>20955</wp:posOffset>
                </wp:positionV>
                <wp:extent cx="200025" cy="200025"/>
                <wp:effectExtent l="0" t="0" r="9525" b="9525"/>
                <wp:wrapNone/>
                <wp:docPr id="54" name="Rectangle 54"/>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2FFF7E4A" id="Rectangle 54" o:spid="_x0000_s1026" style="position:absolute;margin-left:359.25pt;margin-top:1.65pt;width:15.75pt;height:15.75pt;z-index:251740672;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" strokecolor="#70ad47" strokeweight="1pt"/>
            </w:pict>
          </mc:Fallback>
        </mc:AlternateContent>
      </w:r>
      <w:r>
        <w:rPr>
          <w:rFonts w:eastAsia="Times New Roman" w:cs="Times New Roman"/>
          <w:szCs w:val="24"/>
        </w:rPr>
        <w:t>Very difficult</w:t>
      </w:r>
    </w:p>
    <w:p w:rsidR="003C3CBB" w:rsidRDefault="000007C1">
      <w:pPr>
        <w:numPr>
          <w:ilvl w:val="0"/>
          <w:numId w:val="12"/>
        </w:numPr>
        <w:ind w:left="0"/>
        <w:jc w:val="both"/>
        <w:rPr>
          <w:rFonts w:eastAsia="Times New Roman" w:cs="Times New Roman"/>
          <w:szCs w:val="24"/>
        </w:rPr>
      </w:pPr>
      <w:r>
        <w:rPr>
          <w:rFonts w:eastAsia="Times New Roman" w:cs="Times New Roman"/>
          <w:szCs w:val="24"/>
        </w:rPr>
        <w:t>How do you rate your repayment behaviour with mobile loans?</w:t>
      </w:r>
    </w:p>
    <w:p w:rsidR="003C3CBB" w:rsidRDefault="000007C1">
      <w:pPr>
        <w:jc w:val="both"/>
        <w:rPr>
          <w:rFonts w:eastAsia="Times New Roman" w:cs="Times New Roman"/>
          <w:szCs w:val="24"/>
        </w:rPr>
      </w:pPr>
      <w:r>
        <w:rPr>
          <w:rFonts w:cs="Times New Roman"/>
          <w:noProof/>
          <w:szCs w:val="24"/>
        </w:rPr>
        <mc:AlternateContent>
          <mc:Choice Requires="wps">
            <w:drawing>
              <wp:anchor distT="0" distB="0" distL="0" distR="0" simplePos="0" relativeHeight="251742720" behindDoc="0" locked="0" layoutInCell="1" allowOverlap="1">
                <wp:simplePos x="0" y="0"/>
                <wp:positionH relativeFrom="column">
                  <wp:posOffset>4562475</wp:posOffset>
                </wp:positionH>
                <wp:positionV relativeFrom="paragraph">
                  <wp:posOffset>12065</wp:posOffset>
                </wp:positionV>
                <wp:extent cx="200025" cy="200025"/>
                <wp:effectExtent l="0" t="0" r="9525" b="9525"/>
                <wp:wrapNone/>
                <wp:docPr id="53" name="Rectangle 53"/>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0551AA11" id="Rectangle 53" o:spid="_x0000_s1026" style="position:absolute;margin-left:359.25pt;margin-top:.95pt;width:15.75pt;height:15.75pt;z-index:251742720;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" strokecolor="#70ad47" strokeweight="1pt"/>
            </w:pict>
          </mc:Fallback>
        </mc:AlternateContent>
      </w:r>
      <w:r>
        <w:rPr>
          <w:rFonts w:eastAsia="Times New Roman" w:cs="Times New Roman"/>
          <w:szCs w:val="24"/>
        </w:rPr>
        <w:t>•</w:t>
      </w:r>
      <w:r>
        <w:rPr>
          <w:rFonts w:eastAsia="Times New Roman" w:cs="Times New Roman"/>
          <w:szCs w:val="24"/>
        </w:rPr>
        <w:tab/>
        <w:t>Always on time</w:t>
      </w:r>
    </w:p>
    <w:p w:rsidR="003C3CBB" w:rsidRDefault="000007C1">
      <w:pPr>
        <w:jc w:val="both"/>
        <w:rPr>
          <w:rFonts w:eastAsia="Times New Roman" w:cs="Times New Roman"/>
          <w:szCs w:val="24"/>
        </w:rPr>
      </w:pPr>
      <w:r>
        <w:rPr>
          <w:rFonts w:cs="Times New Roman"/>
          <w:noProof/>
          <w:szCs w:val="24"/>
        </w:rPr>
        <mc:AlternateContent>
          <mc:Choice Requires="wps">
            <w:drawing>
              <wp:anchor distT="0" distB="0" distL="0" distR="0" simplePos="0" relativeHeight="251744768" behindDoc="0" locked="0" layoutInCell="1" allowOverlap="1">
                <wp:simplePos x="0" y="0"/>
                <wp:positionH relativeFrom="column">
                  <wp:posOffset>4562475</wp:posOffset>
                </wp:positionH>
                <wp:positionV relativeFrom="paragraph">
                  <wp:posOffset>17145</wp:posOffset>
                </wp:positionV>
                <wp:extent cx="200025" cy="200025"/>
                <wp:effectExtent l="0" t="0" r="9525" b="9525"/>
                <wp:wrapNone/>
                <wp:docPr id="52" name="Rectangle 52"/>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57580852" id="Rectangle 52" o:spid="_x0000_s1026" style="position:absolute;margin-left:359.25pt;margin-top:1.35pt;width:15.75pt;height:15.75pt;z-index:251744768;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" strokecolor="#70ad47" strokeweight="1pt"/>
            </w:pict>
          </mc:Fallback>
        </mc:AlternateContent>
      </w:r>
      <w:r>
        <w:rPr>
          <w:rFonts w:eastAsia="Times New Roman" w:cs="Times New Roman"/>
          <w:szCs w:val="24"/>
        </w:rPr>
        <w:t>•</w:t>
      </w:r>
      <w:r>
        <w:rPr>
          <w:rFonts w:eastAsia="Times New Roman" w:cs="Times New Roman"/>
          <w:szCs w:val="24"/>
        </w:rPr>
        <w:tab/>
        <w:t>Often on time</w:t>
      </w:r>
    </w:p>
    <w:p w:rsidR="003C3CBB" w:rsidRDefault="000007C1">
      <w:pPr>
        <w:jc w:val="both"/>
        <w:rPr>
          <w:rFonts w:eastAsia="Times New Roman" w:cs="Times New Roman"/>
          <w:szCs w:val="24"/>
        </w:rPr>
      </w:pPr>
      <w:r>
        <w:rPr>
          <w:rFonts w:cs="Times New Roman"/>
          <w:noProof/>
          <w:szCs w:val="24"/>
        </w:rPr>
        <mc:AlternateContent>
          <mc:Choice Requires="wps">
            <w:drawing>
              <wp:anchor distT="0" distB="0" distL="0" distR="0" simplePos="0" relativeHeight="251746816" behindDoc="0" locked="0" layoutInCell="1" allowOverlap="1">
                <wp:simplePos x="0" y="0"/>
                <wp:positionH relativeFrom="column">
                  <wp:posOffset>4562475</wp:posOffset>
                </wp:positionH>
                <wp:positionV relativeFrom="paragraph">
                  <wp:posOffset>13335</wp:posOffset>
                </wp:positionV>
                <wp:extent cx="200025" cy="200025"/>
                <wp:effectExtent l="0" t="0" r="9525" b="9525"/>
                <wp:wrapNone/>
                <wp:docPr id="51" name="Rectangle 51"/>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2BEE2408" id="Rectangle 51" o:spid="_x0000_s1026" style="position:absolute;margin-left:359.25pt;margin-top:1.05pt;width:15.75pt;height:15.75pt;z-index:251746816;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" strokecolor="#70ad47" strokeweight="1pt"/>
            </w:pict>
          </mc:Fallback>
        </mc:AlternateContent>
      </w:r>
      <w:r>
        <w:rPr>
          <w:rFonts w:eastAsia="Times New Roman" w:cs="Times New Roman"/>
          <w:szCs w:val="24"/>
        </w:rPr>
        <w:t>•</w:t>
      </w:r>
      <w:r>
        <w:rPr>
          <w:rFonts w:eastAsia="Times New Roman" w:cs="Times New Roman"/>
          <w:szCs w:val="24"/>
        </w:rPr>
        <w:tab/>
        <w:t>Sometimes late</w:t>
      </w:r>
    </w:p>
    <w:p w:rsidR="003C3CBB" w:rsidRDefault="000007C1">
      <w:pPr>
        <w:jc w:val="both"/>
        <w:rPr>
          <w:rFonts w:eastAsia="Times New Roman" w:cs="Times New Roman"/>
          <w:szCs w:val="24"/>
        </w:rPr>
      </w:pPr>
      <w:r>
        <w:rPr>
          <w:rFonts w:cs="Times New Roman"/>
          <w:noProof/>
          <w:szCs w:val="24"/>
        </w:rPr>
        <mc:AlternateContent>
          <mc:Choice Requires="wps">
            <w:drawing>
              <wp:anchor distT="0" distB="0" distL="0" distR="0" simplePos="0" relativeHeight="251748864" behindDoc="0" locked="0" layoutInCell="1" allowOverlap="1">
                <wp:simplePos x="0" y="0"/>
                <wp:positionH relativeFrom="column">
                  <wp:posOffset>4562475</wp:posOffset>
                </wp:positionH>
                <wp:positionV relativeFrom="paragraph">
                  <wp:posOffset>18415</wp:posOffset>
                </wp:positionV>
                <wp:extent cx="200025" cy="200025"/>
                <wp:effectExtent l="0" t="0" r="9525" b="9525"/>
                <wp:wrapNone/>
                <wp:docPr id="40" name="Rectangle 40"/>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728C56C8" id="Rectangle 40" o:spid="_x0000_s1026" style="position:absolute;margin-left:359.25pt;margin-top:1.45pt;width:15.75pt;height:15.75pt;z-index:251748864;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" strokecolor="#70ad47" strokeweight="1pt"/>
            </w:pict>
          </mc:Fallback>
        </mc:AlternateContent>
      </w:r>
      <w:r>
        <w:rPr>
          <w:rFonts w:eastAsia="Times New Roman" w:cs="Times New Roman"/>
          <w:szCs w:val="24"/>
        </w:rPr>
        <w:t>•</w:t>
      </w:r>
      <w:r>
        <w:rPr>
          <w:rFonts w:eastAsia="Times New Roman" w:cs="Times New Roman"/>
          <w:szCs w:val="24"/>
        </w:rPr>
        <w:tab/>
        <w:t>Often late</w:t>
      </w:r>
    </w:p>
    <w:p w:rsidR="003C3CBB" w:rsidRDefault="000007C1">
      <w:pPr>
        <w:numPr>
          <w:ilvl w:val="0"/>
          <w:numId w:val="12"/>
        </w:numPr>
        <w:ind w:left="0"/>
        <w:jc w:val="both"/>
        <w:rPr>
          <w:rFonts w:eastAsia="Times New Roman" w:cs="Times New Roman"/>
          <w:szCs w:val="24"/>
        </w:rPr>
      </w:pPr>
      <w:r>
        <w:rPr>
          <w:rFonts w:eastAsia="Times New Roman" w:cs="Times New Roman"/>
          <w:szCs w:val="24"/>
        </w:rPr>
        <w:t>What challenges do you face when repaying mobile loans on time? (select all that apply)</w:t>
      </w:r>
    </w:p>
    <w:p w:rsidR="003C3CBB" w:rsidRDefault="000007C1">
      <w:pPr>
        <w:jc w:val="both"/>
        <w:rPr>
          <w:rFonts w:eastAsia="Times New Roman" w:cs="Times New Roman"/>
          <w:szCs w:val="24"/>
        </w:rPr>
      </w:pPr>
      <w:r>
        <w:rPr>
          <w:rFonts w:cs="Times New Roman"/>
          <w:noProof/>
          <w:szCs w:val="24"/>
        </w:rPr>
        <mc:AlternateContent>
          <mc:Choice Requires="wps">
            <w:drawing>
              <wp:anchor distT="0" distB="0" distL="0" distR="0" simplePos="0" relativeHeight="251750912" behindDoc="0" locked="0" layoutInCell="1" allowOverlap="1">
                <wp:simplePos x="0" y="0"/>
                <wp:positionH relativeFrom="column">
                  <wp:posOffset>4562475</wp:posOffset>
                </wp:positionH>
                <wp:positionV relativeFrom="paragraph">
                  <wp:posOffset>9525</wp:posOffset>
                </wp:positionV>
                <wp:extent cx="200025" cy="200025"/>
                <wp:effectExtent l="0" t="0" r="9525" b="9525"/>
                <wp:wrapNone/>
                <wp:docPr id="39" name="Rectangle 39"/>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4D14E629" id="Rectangle 39" o:spid="_x0000_s1026" style="position:absolute;margin-left:359.25pt;margin-top:.75pt;width:15.75pt;height:15.75pt;z-index:251750912;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" strokecolor="#70ad47" strokeweight="1pt"/>
            </w:pict>
          </mc:Fallback>
        </mc:AlternateContent>
      </w:r>
      <w:r>
        <w:rPr>
          <w:rFonts w:eastAsia="Times New Roman" w:cs="Times New Roman"/>
          <w:szCs w:val="24"/>
        </w:rPr>
        <w:t>•</w:t>
      </w:r>
      <w:r>
        <w:rPr>
          <w:rFonts w:eastAsia="Times New Roman" w:cs="Times New Roman"/>
          <w:szCs w:val="24"/>
        </w:rPr>
        <w:tab/>
        <w:t>High-interest rates</w:t>
      </w:r>
    </w:p>
    <w:p w:rsidR="003C3CBB" w:rsidRDefault="000007C1">
      <w:pPr>
        <w:jc w:val="both"/>
        <w:rPr>
          <w:rFonts w:eastAsia="Times New Roman" w:cs="Times New Roman"/>
          <w:szCs w:val="24"/>
        </w:rPr>
      </w:pPr>
      <w:r>
        <w:rPr>
          <w:rFonts w:cs="Times New Roman"/>
          <w:noProof/>
          <w:szCs w:val="24"/>
        </w:rPr>
        <mc:AlternateContent>
          <mc:Choice Requires="wps">
            <w:drawing>
              <wp:anchor distT="0" distB="0" distL="0" distR="0" simplePos="0" relativeHeight="251752960" behindDoc="0" locked="0" layoutInCell="1" allowOverlap="1">
                <wp:simplePos x="0" y="0"/>
                <wp:positionH relativeFrom="column">
                  <wp:posOffset>4562475</wp:posOffset>
                </wp:positionH>
                <wp:positionV relativeFrom="paragraph">
                  <wp:posOffset>14605</wp:posOffset>
                </wp:positionV>
                <wp:extent cx="200025" cy="200025"/>
                <wp:effectExtent l="0" t="0" r="9525" b="9525"/>
                <wp:wrapNone/>
                <wp:docPr id="38" name="Rectangle 38"/>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4C41CC6C" id="Rectangle 38" o:spid="_x0000_s1026" style="position:absolute;margin-left:359.25pt;margin-top:1.15pt;width:15.75pt;height:15.75pt;z-index:251752960;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" strokecolor="#70ad47" strokeweight="1pt"/>
            </w:pict>
          </mc:Fallback>
        </mc:AlternateContent>
      </w:r>
      <w:r>
        <w:rPr>
          <w:rFonts w:eastAsia="Times New Roman" w:cs="Times New Roman"/>
          <w:szCs w:val="24"/>
        </w:rPr>
        <w:t>•</w:t>
      </w:r>
      <w:r>
        <w:rPr>
          <w:rFonts w:eastAsia="Times New Roman" w:cs="Times New Roman"/>
          <w:szCs w:val="24"/>
        </w:rPr>
        <w:tab/>
        <w:t>Short repayment periods</w:t>
      </w:r>
    </w:p>
    <w:p w:rsidR="003C3CBB" w:rsidRDefault="000007C1">
      <w:pPr>
        <w:jc w:val="both"/>
        <w:rPr>
          <w:rFonts w:eastAsia="Times New Roman" w:cs="Times New Roman"/>
          <w:szCs w:val="24"/>
        </w:rPr>
      </w:pPr>
      <w:r>
        <w:rPr>
          <w:rFonts w:cs="Times New Roman"/>
          <w:noProof/>
          <w:szCs w:val="24"/>
        </w:rPr>
        <mc:AlternateContent>
          <mc:Choice Requires="wps">
            <w:drawing>
              <wp:anchor distT="0" distB="0" distL="0" distR="0" simplePos="0" relativeHeight="251755008" behindDoc="0" locked="0" layoutInCell="1" allowOverlap="1">
                <wp:simplePos x="0" y="0"/>
                <wp:positionH relativeFrom="column">
                  <wp:posOffset>4562475</wp:posOffset>
                </wp:positionH>
                <wp:positionV relativeFrom="paragraph">
                  <wp:posOffset>10160</wp:posOffset>
                </wp:positionV>
                <wp:extent cx="200025" cy="200025"/>
                <wp:effectExtent l="0" t="0" r="9525" b="9525"/>
                <wp:wrapNone/>
                <wp:docPr id="37" name="Rectangle 37"/>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1A0E1C4D" id="Rectangle 37" o:spid="_x0000_s1026" style="position:absolute;margin-left:359.25pt;margin-top:.8pt;width:15.75pt;height:15.75pt;z-index:251755008;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" strokecolor="#70ad47" strokeweight="1pt"/>
            </w:pict>
          </mc:Fallback>
        </mc:AlternateContent>
      </w:r>
      <w:r>
        <w:rPr>
          <w:rFonts w:eastAsia="Times New Roman" w:cs="Times New Roman"/>
          <w:szCs w:val="24"/>
        </w:rPr>
        <w:t>•</w:t>
      </w:r>
      <w:r>
        <w:rPr>
          <w:rFonts w:eastAsia="Times New Roman" w:cs="Times New Roman"/>
          <w:szCs w:val="24"/>
        </w:rPr>
        <w:tab/>
        <w:t>Inconsistent business revenue</w:t>
      </w:r>
    </w:p>
    <w:p w:rsidR="003C3CBB" w:rsidRDefault="000007C1">
      <w:pPr>
        <w:jc w:val="both"/>
        <w:rPr>
          <w:rFonts w:eastAsia="Times New Roman" w:cs="Times New Roman"/>
          <w:szCs w:val="24"/>
        </w:rPr>
      </w:pPr>
      <w:r>
        <w:rPr>
          <w:rFonts w:cs="Times New Roman"/>
          <w:noProof/>
          <w:szCs w:val="24"/>
        </w:rPr>
        <w:lastRenderedPageBreak/>
        <mc:AlternateContent>
          <mc:Choice Requires="wps">
            <w:drawing>
              <wp:anchor distT="0" distB="0" distL="0" distR="0" simplePos="0" relativeHeight="251757056" behindDoc="0" locked="0" layoutInCell="1" allowOverlap="1">
                <wp:simplePos x="0" y="0"/>
                <wp:positionH relativeFrom="column">
                  <wp:posOffset>4552950</wp:posOffset>
                </wp:positionH>
                <wp:positionV relativeFrom="paragraph">
                  <wp:posOffset>15240</wp:posOffset>
                </wp:positionV>
                <wp:extent cx="200025" cy="200025"/>
                <wp:effectExtent l="0" t="0" r="9525" b="9525"/>
                <wp:wrapNone/>
                <wp:docPr id="36" name="Rectangle 36"/>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748FD67B" id="Rectangle 36" o:spid="_x0000_s1026" style="position:absolute;margin-left:358.5pt;margin-top:1.2pt;width:15.75pt;height:15.75pt;z-index:251757056;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" strokecolor="#70ad47" strokeweight="1pt"/>
            </w:pict>
          </mc:Fallback>
        </mc:AlternateContent>
      </w:r>
      <w:r>
        <w:rPr>
          <w:rFonts w:eastAsia="Times New Roman" w:cs="Times New Roman"/>
          <w:szCs w:val="24"/>
        </w:rPr>
        <w:t>•</w:t>
      </w:r>
      <w:r>
        <w:rPr>
          <w:rFonts w:eastAsia="Times New Roman" w:cs="Times New Roman"/>
          <w:szCs w:val="24"/>
        </w:rPr>
        <w:tab/>
        <w:t>Other (please specify)</w:t>
      </w:r>
    </w:p>
    <w:p w:rsidR="003C3CBB" w:rsidRDefault="000007C1">
      <w:pPr>
        <w:numPr>
          <w:ilvl w:val="0"/>
          <w:numId w:val="12"/>
        </w:numPr>
        <w:ind w:left="0"/>
        <w:jc w:val="both"/>
        <w:rPr>
          <w:rFonts w:eastAsia="Times New Roman" w:cs="Times New Roman"/>
          <w:szCs w:val="24"/>
        </w:rPr>
      </w:pPr>
      <w:r>
        <w:rPr>
          <w:rFonts w:eastAsia="Times New Roman" w:cs="Times New Roman"/>
          <w:szCs w:val="24"/>
        </w:rPr>
        <w:t>Have you ever defaulted on a loan?</w:t>
      </w:r>
    </w:p>
    <w:p w:rsidR="003C3CBB" w:rsidRDefault="000007C1">
      <w:pPr>
        <w:numPr>
          <w:ilvl w:val="0"/>
          <w:numId w:val="7"/>
        </w:numPr>
        <w:ind w:left="0"/>
        <w:jc w:val="both"/>
        <w:rPr>
          <w:rFonts w:eastAsia="Times New Roman" w:cs="Times New Roman"/>
          <w:szCs w:val="24"/>
        </w:rPr>
      </w:pPr>
      <w:r>
        <w:rPr>
          <w:rFonts w:cs="Times New Roman"/>
          <w:noProof/>
          <w:szCs w:val="24"/>
        </w:rPr>
        <mc:AlternateContent>
          <mc:Choice Requires="wps">
            <w:drawing>
              <wp:anchor distT="0" distB="0" distL="0" distR="0" simplePos="0" relativeHeight="251759104" behindDoc="0" locked="0" layoutInCell="1" allowOverlap="1">
                <wp:simplePos x="0" y="0"/>
                <wp:positionH relativeFrom="column">
                  <wp:posOffset>4562475</wp:posOffset>
                </wp:positionH>
                <wp:positionV relativeFrom="paragraph">
                  <wp:posOffset>81915</wp:posOffset>
                </wp:positionV>
                <wp:extent cx="200025" cy="200025"/>
                <wp:effectExtent l="0" t="0" r="9525" b="9525"/>
                <wp:wrapNone/>
                <wp:docPr id="35" name="Rectangle 35"/>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20C40332" id="Rectangle 35" o:spid="_x0000_s1026" style="position:absolute;margin-left:359.25pt;margin-top:6.45pt;width:15.75pt;height:15.75pt;z-index:251759104;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" strokecolor="#70ad47" strokeweight="1pt"/>
            </w:pict>
          </mc:Fallback>
        </mc:AlternateContent>
      </w:r>
      <w:r>
        <w:rPr>
          <w:rFonts w:eastAsia="Times New Roman" w:cs="Times New Roman"/>
          <w:szCs w:val="24"/>
        </w:rPr>
        <w:t>Yes</w:t>
      </w:r>
    </w:p>
    <w:p w:rsidR="003C3CBB" w:rsidRDefault="000007C1">
      <w:pPr>
        <w:numPr>
          <w:ilvl w:val="0"/>
          <w:numId w:val="7"/>
        </w:numPr>
        <w:ind w:left="0"/>
        <w:jc w:val="both"/>
        <w:rPr>
          <w:rFonts w:eastAsia="Times New Roman" w:cs="Times New Roman"/>
          <w:szCs w:val="24"/>
        </w:rPr>
      </w:pPr>
      <w:r>
        <w:rPr>
          <w:rFonts w:cs="Times New Roman"/>
          <w:noProof/>
          <w:szCs w:val="24"/>
        </w:rPr>
        <mc:AlternateContent>
          <mc:Choice Requires="wps">
            <w:drawing>
              <wp:anchor distT="0" distB="0" distL="0" distR="0" simplePos="0" relativeHeight="251761152" behindDoc="0" locked="0" layoutInCell="1" allowOverlap="1">
                <wp:simplePos x="0" y="0"/>
                <wp:positionH relativeFrom="column">
                  <wp:posOffset>4562475</wp:posOffset>
                </wp:positionH>
                <wp:positionV relativeFrom="paragraph">
                  <wp:posOffset>81280</wp:posOffset>
                </wp:positionV>
                <wp:extent cx="200025" cy="200025"/>
                <wp:effectExtent l="0" t="0" r="9525" b="9525"/>
                <wp:wrapNone/>
                <wp:docPr id="34" name="Rectangle 34"/>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1C6B8816" id="Rectangle 34" o:spid="_x0000_s1026" style="position:absolute;margin-left:359.25pt;margin-top:6.4pt;width:15.75pt;height:15.75pt;z-index:251761152;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" strokecolor="#70ad47" strokeweight="1pt"/>
            </w:pict>
          </mc:Fallback>
        </mc:AlternateContent>
      </w:r>
      <w:r>
        <w:rPr>
          <w:rFonts w:eastAsia="Times New Roman" w:cs="Times New Roman"/>
          <w:szCs w:val="24"/>
        </w:rPr>
        <w:t>No</w:t>
      </w:r>
    </w:p>
    <w:p w:rsidR="003C3CBB" w:rsidRDefault="000007C1">
      <w:pPr>
        <w:jc w:val="both"/>
        <w:rPr>
          <w:rFonts w:eastAsia="Times New Roman" w:cs="Times New Roman"/>
          <w:szCs w:val="24"/>
        </w:rPr>
      </w:pPr>
      <w:r>
        <w:rPr>
          <w:rFonts w:eastAsia="Times New Roman" w:cs="Times New Roman"/>
          <w:szCs w:val="24"/>
        </w:rPr>
        <w:t>If yes, why?............................................................................................................................</w:t>
      </w:r>
    </w:p>
    <w:p w:rsidR="003C3CBB" w:rsidRDefault="000007C1">
      <w:pPr>
        <w:jc w:val="both"/>
        <w:rPr>
          <w:rFonts w:eastAsia="Times New Roman" w:cs="Times New Roman"/>
          <w:szCs w:val="24"/>
        </w:rPr>
      </w:pPr>
      <w:r>
        <w:rPr>
          <w:rFonts w:eastAsia="Times New Roman" w:cs="Times New Roman"/>
          <w:szCs w:val="24"/>
        </w:rPr>
        <w:t>………………………………………………………………………………………………</w:t>
      </w:r>
    </w:p>
    <w:p w:rsidR="003C3CBB" w:rsidRDefault="000007C1">
      <w:pPr>
        <w:numPr>
          <w:ilvl w:val="0"/>
          <w:numId w:val="12"/>
        </w:numPr>
        <w:ind w:left="0"/>
        <w:jc w:val="both"/>
        <w:rPr>
          <w:rFonts w:eastAsia="Times New Roman" w:cs="Times New Roman"/>
          <w:szCs w:val="24"/>
        </w:rPr>
      </w:pPr>
      <w:r>
        <w:rPr>
          <w:rFonts w:eastAsia="Times New Roman" w:cs="Times New Roman"/>
          <w:szCs w:val="24"/>
        </w:rPr>
        <w:t>How would you rate the terms and conditions of mobile loans?</w:t>
      </w:r>
    </w:p>
    <w:p w:rsidR="003C3CBB" w:rsidRDefault="000007C1">
      <w:pPr>
        <w:numPr>
          <w:ilvl w:val="0"/>
          <w:numId w:val="7"/>
        </w:numPr>
        <w:ind w:left="0"/>
        <w:jc w:val="both"/>
        <w:rPr>
          <w:rFonts w:eastAsia="Times New Roman" w:cs="Times New Roman"/>
          <w:szCs w:val="24"/>
        </w:rPr>
      </w:pPr>
      <w:r>
        <w:rPr>
          <w:rFonts w:cs="Times New Roman"/>
          <w:noProof/>
          <w:szCs w:val="24"/>
        </w:rPr>
        <mc:AlternateContent>
          <mc:Choice Requires="wps">
            <w:drawing>
              <wp:anchor distT="0" distB="0" distL="0" distR="0" simplePos="0" relativeHeight="251763200" behindDoc="0" locked="0" layoutInCell="1" allowOverlap="1">
                <wp:simplePos x="0" y="0"/>
                <wp:positionH relativeFrom="column">
                  <wp:posOffset>4457700</wp:posOffset>
                </wp:positionH>
                <wp:positionV relativeFrom="paragraph">
                  <wp:posOffset>15875</wp:posOffset>
                </wp:positionV>
                <wp:extent cx="200025" cy="200025"/>
                <wp:effectExtent l="0" t="0" r="9525" b="9525"/>
                <wp:wrapNone/>
                <wp:docPr id="33" name="Rectangle 33"/>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5DDAA4C9" id="Rectangle 33" o:spid="_x0000_s1026" style="position:absolute;margin-left:351pt;margin-top:1.25pt;width:15.75pt;height:15.75pt;z-index:251763200;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" strokecolor="#70ad47" strokeweight="1pt"/>
            </w:pict>
          </mc:Fallback>
        </mc:AlternateContent>
      </w:r>
      <w:r>
        <w:rPr>
          <w:rFonts w:eastAsia="Times New Roman" w:cs="Times New Roman"/>
          <w:szCs w:val="24"/>
        </w:rPr>
        <w:t>Very favourable</w:t>
      </w:r>
    </w:p>
    <w:p w:rsidR="003C3CBB" w:rsidRDefault="000007C1">
      <w:pPr>
        <w:numPr>
          <w:ilvl w:val="0"/>
          <w:numId w:val="7"/>
        </w:numPr>
        <w:ind w:left="0"/>
        <w:jc w:val="both"/>
        <w:rPr>
          <w:rFonts w:eastAsia="Times New Roman" w:cs="Times New Roman"/>
          <w:szCs w:val="24"/>
        </w:rPr>
      </w:pPr>
      <w:r>
        <w:rPr>
          <w:rFonts w:cs="Times New Roman"/>
          <w:noProof/>
          <w:szCs w:val="24"/>
        </w:rPr>
        <mc:AlternateContent>
          <mc:Choice Requires="wps">
            <w:drawing>
              <wp:anchor distT="0" distB="0" distL="0" distR="0" simplePos="0" relativeHeight="251765248" behindDoc="0" locked="0" layoutInCell="1" allowOverlap="1">
                <wp:simplePos x="0" y="0"/>
                <wp:positionH relativeFrom="column">
                  <wp:posOffset>4457700</wp:posOffset>
                </wp:positionH>
                <wp:positionV relativeFrom="paragraph">
                  <wp:posOffset>11430</wp:posOffset>
                </wp:positionV>
                <wp:extent cx="200025" cy="200025"/>
                <wp:effectExtent l="0" t="0" r="9525" b="9525"/>
                <wp:wrapNone/>
                <wp:docPr id="32" name="Rectangle 32"/>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5CDFB457" id="Rectangle 32" o:spid="_x0000_s1026" style="position:absolute;margin-left:351pt;margin-top:.9pt;width:15.75pt;height:15.75pt;z-index:251765248;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" strokecolor="#70ad47" strokeweight="1pt"/>
            </w:pict>
          </mc:Fallback>
        </mc:AlternateContent>
      </w:r>
      <w:r>
        <w:rPr>
          <w:rFonts w:eastAsia="Times New Roman" w:cs="Times New Roman"/>
          <w:szCs w:val="24"/>
        </w:rPr>
        <w:t>Favourable</w:t>
      </w:r>
    </w:p>
    <w:p w:rsidR="003C3CBB" w:rsidRDefault="000007C1">
      <w:pPr>
        <w:numPr>
          <w:ilvl w:val="0"/>
          <w:numId w:val="7"/>
        </w:numPr>
        <w:ind w:left="0"/>
        <w:jc w:val="both"/>
        <w:rPr>
          <w:rFonts w:eastAsia="Times New Roman" w:cs="Times New Roman"/>
          <w:szCs w:val="24"/>
        </w:rPr>
      </w:pPr>
      <w:r>
        <w:rPr>
          <w:rFonts w:cs="Times New Roman"/>
          <w:noProof/>
          <w:szCs w:val="24"/>
        </w:rPr>
        <mc:AlternateContent>
          <mc:Choice Requires="wps">
            <w:drawing>
              <wp:anchor distT="0" distB="0" distL="0" distR="0" simplePos="0" relativeHeight="251767296" behindDoc="0" locked="0" layoutInCell="1" allowOverlap="1">
                <wp:simplePos x="0" y="0"/>
                <wp:positionH relativeFrom="column">
                  <wp:posOffset>4457700</wp:posOffset>
                </wp:positionH>
                <wp:positionV relativeFrom="paragraph">
                  <wp:posOffset>16510</wp:posOffset>
                </wp:positionV>
                <wp:extent cx="200025" cy="200025"/>
                <wp:effectExtent l="0" t="0" r="9525" b="9525"/>
                <wp:wrapNone/>
                <wp:docPr id="31" name="Rectangle 31"/>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4B1B4EB9" id="Rectangle 31" o:spid="_x0000_s1026" style="position:absolute;margin-left:351pt;margin-top:1.3pt;width:15.75pt;height:15.75pt;z-index:251767296;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" strokecolor="#70ad47" strokeweight="1pt"/>
            </w:pict>
          </mc:Fallback>
        </mc:AlternateContent>
      </w:r>
      <w:r>
        <w:rPr>
          <w:rFonts w:eastAsia="Times New Roman" w:cs="Times New Roman"/>
          <w:szCs w:val="24"/>
        </w:rPr>
        <w:t>Neutral</w:t>
      </w:r>
    </w:p>
    <w:p w:rsidR="003C3CBB" w:rsidRDefault="000007C1">
      <w:pPr>
        <w:numPr>
          <w:ilvl w:val="0"/>
          <w:numId w:val="7"/>
        </w:numPr>
        <w:ind w:left="0"/>
        <w:jc w:val="both"/>
        <w:rPr>
          <w:rFonts w:eastAsia="Times New Roman" w:cs="Times New Roman"/>
          <w:szCs w:val="24"/>
        </w:rPr>
      </w:pPr>
      <w:r>
        <w:rPr>
          <w:rFonts w:cs="Times New Roman"/>
          <w:noProof/>
          <w:szCs w:val="24"/>
        </w:rPr>
        <mc:AlternateContent>
          <mc:Choice Requires="wps">
            <w:drawing>
              <wp:anchor distT="0" distB="0" distL="0" distR="0" simplePos="0" relativeHeight="251769344" behindDoc="0" locked="0" layoutInCell="1" allowOverlap="1">
                <wp:simplePos x="0" y="0"/>
                <wp:positionH relativeFrom="column">
                  <wp:posOffset>4476750</wp:posOffset>
                </wp:positionH>
                <wp:positionV relativeFrom="paragraph">
                  <wp:posOffset>69215</wp:posOffset>
                </wp:positionV>
                <wp:extent cx="200025" cy="200025"/>
                <wp:effectExtent l="0" t="0" r="9525" b="9525"/>
                <wp:wrapNone/>
                <wp:docPr id="30" name="Rectangle 30"/>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7615E435" id="Rectangle 30" o:spid="_x0000_s1026" style="position:absolute;margin-left:352.5pt;margin-top:5.45pt;width:15.75pt;height:15.75pt;z-index:251769344;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" strokecolor="#70ad47" strokeweight="1pt"/>
            </w:pict>
          </mc:Fallback>
        </mc:AlternateContent>
      </w:r>
      <w:r>
        <w:rPr>
          <w:rFonts w:eastAsia="Times New Roman" w:cs="Times New Roman"/>
          <w:szCs w:val="24"/>
        </w:rPr>
        <w:t>Unfavourable</w:t>
      </w:r>
    </w:p>
    <w:p w:rsidR="003C3CBB" w:rsidRDefault="000007C1">
      <w:pPr>
        <w:numPr>
          <w:ilvl w:val="0"/>
          <w:numId w:val="7"/>
        </w:numPr>
        <w:ind w:left="0"/>
        <w:jc w:val="both"/>
        <w:rPr>
          <w:rFonts w:eastAsia="Times New Roman" w:cs="Times New Roman"/>
          <w:szCs w:val="24"/>
        </w:rPr>
      </w:pPr>
      <w:r>
        <w:rPr>
          <w:rFonts w:cs="Times New Roman"/>
          <w:noProof/>
          <w:szCs w:val="24"/>
        </w:rPr>
        <mc:AlternateContent>
          <mc:Choice Requires="wps">
            <w:drawing>
              <wp:anchor distT="0" distB="0" distL="0" distR="0" simplePos="0" relativeHeight="251771392" behindDoc="0" locked="0" layoutInCell="1" allowOverlap="1">
                <wp:simplePos x="0" y="0"/>
                <wp:positionH relativeFrom="column">
                  <wp:posOffset>4495800</wp:posOffset>
                </wp:positionH>
                <wp:positionV relativeFrom="paragraph">
                  <wp:posOffset>17145</wp:posOffset>
                </wp:positionV>
                <wp:extent cx="200025" cy="200025"/>
                <wp:effectExtent l="0" t="0" r="9525" b="9525"/>
                <wp:wrapNone/>
                <wp:docPr id="29" name="Rectangle 29"/>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2C4C5D67" id="Rectangle 29" o:spid="_x0000_s1026" style="position:absolute;margin-left:354pt;margin-top:1.35pt;width:15.75pt;height:15.75pt;z-index:251771392;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" strokecolor="#70ad47" strokeweight="1pt"/>
            </w:pict>
          </mc:Fallback>
        </mc:AlternateContent>
      </w:r>
      <w:r>
        <w:rPr>
          <w:rFonts w:eastAsia="Times New Roman" w:cs="Times New Roman"/>
          <w:szCs w:val="24"/>
        </w:rPr>
        <w:t>Very unfavourable.</w:t>
      </w:r>
    </w:p>
    <w:p w:rsidR="003C3CBB" w:rsidRDefault="000007C1">
      <w:pPr>
        <w:numPr>
          <w:ilvl w:val="0"/>
          <w:numId w:val="12"/>
        </w:numPr>
        <w:ind w:left="0"/>
        <w:jc w:val="both"/>
        <w:rPr>
          <w:rFonts w:eastAsia="Times New Roman" w:cs="Times New Roman"/>
          <w:szCs w:val="24"/>
        </w:rPr>
      </w:pPr>
      <w:r>
        <w:rPr>
          <w:rFonts w:eastAsia="Times New Roman" w:cs="Times New Roman"/>
          <w:szCs w:val="24"/>
        </w:rPr>
        <w:t>How satisfied are you with the terms and conditions offered by mobile lenders?</w:t>
      </w:r>
    </w:p>
    <w:p w:rsidR="003C3CBB" w:rsidRDefault="000007C1">
      <w:pPr>
        <w:numPr>
          <w:ilvl w:val="0"/>
          <w:numId w:val="7"/>
        </w:numPr>
        <w:ind w:left="0"/>
        <w:jc w:val="both"/>
        <w:rPr>
          <w:rFonts w:eastAsia="Times New Roman" w:cs="Times New Roman"/>
          <w:szCs w:val="24"/>
        </w:rPr>
      </w:pPr>
      <w:r>
        <w:rPr>
          <w:rFonts w:cs="Times New Roman"/>
          <w:noProof/>
          <w:szCs w:val="24"/>
        </w:rPr>
        <mc:AlternateContent>
          <mc:Choice Requires="wps">
            <w:drawing>
              <wp:anchor distT="0" distB="0" distL="0" distR="0" simplePos="0" relativeHeight="251773440" behindDoc="0" locked="0" layoutInCell="1" allowOverlap="1">
                <wp:simplePos x="0" y="0"/>
                <wp:positionH relativeFrom="column">
                  <wp:posOffset>4552950</wp:posOffset>
                </wp:positionH>
                <wp:positionV relativeFrom="paragraph">
                  <wp:posOffset>18415</wp:posOffset>
                </wp:positionV>
                <wp:extent cx="200025" cy="200025"/>
                <wp:effectExtent l="0" t="0" r="9525" b="9525"/>
                <wp:wrapNone/>
                <wp:docPr id="28" name="Rectangle 28"/>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04AE2E2B" id="Rectangle 28" o:spid="_x0000_s1026" style="position:absolute;margin-left:358.5pt;margin-top:1.45pt;width:15.75pt;height:15.75pt;z-index:251773440;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" strokecolor="#70ad47" strokeweight="1pt"/>
            </w:pict>
          </mc:Fallback>
        </mc:AlternateContent>
      </w:r>
      <w:r>
        <w:rPr>
          <w:rFonts w:eastAsia="Times New Roman" w:cs="Times New Roman"/>
          <w:szCs w:val="24"/>
        </w:rPr>
        <w:t>Very satisfied</w:t>
      </w:r>
    </w:p>
    <w:p w:rsidR="003C3CBB" w:rsidRDefault="000007C1">
      <w:pPr>
        <w:numPr>
          <w:ilvl w:val="0"/>
          <w:numId w:val="7"/>
        </w:numPr>
        <w:ind w:left="0"/>
        <w:jc w:val="both"/>
        <w:rPr>
          <w:rFonts w:eastAsia="Times New Roman" w:cs="Times New Roman"/>
          <w:szCs w:val="24"/>
        </w:rPr>
      </w:pPr>
      <w:r>
        <w:rPr>
          <w:rFonts w:cs="Times New Roman"/>
          <w:noProof/>
          <w:szCs w:val="24"/>
        </w:rPr>
        <mc:AlternateContent>
          <mc:Choice Requires="wps">
            <w:drawing>
              <wp:anchor distT="0" distB="0" distL="0" distR="0" simplePos="0" relativeHeight="251775488" behindDoc="0" locked="0" layoutInCell="1" allowOverlap="1">
                <wp:simplePos x="0" y="0"/>
                <wp:positionH relativeFrom="column">
                  <wp:posOffset>4543425</wp:posOffset>
                </wp:positionH>
                <wp:positionV relativeFrom="paragraph">
                  <wp:posOffset>13970</wp:posOffset>
                </wp:positionV>
                <wp:extent cx="200025" cy="200025"/>
                <wp:effectExtent l="0" t="0" r="9525" b="9525"/>
                <wp:wrapNone/>
                <wp:docPr id="27" name="Rectangle 27"/>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4BCBD479" id="Rectangle 27" o:spid="_x0000_s1026" style="position:absolute;margin-left:357.75pt;margin-top:1.1pt;width:15.75pt;height:15.75pt;z-index:251775488;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" strokecolor="#70ad47" strokeweight="1pt"/>
            </w:pict>
          </mc:Fallback>
        </mc:AlternateContent>
      </w:r>
      <w:r>
        <w:rPr>
          <w:rFonts w:eastAsia="Times New Roman" w:cs="Times New Roman"/>
          <w:szCs w:val="24"/>
        </w:rPr>
        <w:t>Somewhat satisfied</w:t>
      </w:r>
    </w:p>
    <w:p w:rsidR="003C3CBB" w:rsidRDefault="000007C1">
      <w:pPr>
        <w:numPr>
          <w:ilvl w:val="0"/>
          <w:numId w:val="7"/>
        </w:numPr>
        <w:ind w:left="0"/>
        <w:jc w:val="both"/>
        <w:rPr>
          <w:rFonts w:eastAsia="Times New Roman" w:cs="Times New Roman"/>
          <w:szCs w:val="24"/>
        </w:rPr>
      </w:pPr>
      <w:r>
        <w:rPr>
          <w:rFonts w:cs="Times New Roman"/>
          <w:noProof/>
          <w:szCs w:val="24"/>
        </w:rPr>
        <mc:AlternateContent>
          <mc:Choice Requires="wps">
            <w:drawing>
              <wp:anchor distT="0" distB="0" distL="0" distR="0" simplePos="0" relativeHeight="251777536" behindDoc="0" locked="0" layoutInCell="1" allowOverlap="1">
                <wp:simplePos x="0" y="0"/>
                <wp:positionH relativeFrom="column">
                  <wp:posOffset>4543425</wp:posOffset>
                </wp:positionH>
                <wp:positionV relativeFrom="paragraph">
                  <wp:posOffset>9525</wp:posOffset>
                </wp:positionV>
                <wp:extent cx="200025" cy="200025"/>
                <wp:effectExtent l="0" t="0" r="9525" b="9525"/>
                <wp:wrapNone/>
                <wp:docPr id="26" name="Rectangle 26"/>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09B9E914" id="Rectangle 26" o:spid="_x0000_s1026" style="position:absolute;margin-left:357.75pt;margin-top:.75pt;width:15.75pt;height:15.75pt;z-index:251777536;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" strokecolor="#70ad47" strokeweight="1pt"/>
            </w:pict>
          </mc:Fallback>
        </mc:AlternateContent>
      </w:r>
      <w:r>
        <w:rPr>
          <w:rFonts w:eastAsia="Times New Roman" w:cs="Times New Roman"/>
          <w:szCs w:val="24"/>
        </w:rPr>
        <w:t>Neutral</w:t>
      </w:r>
    </w:p>
    <w:p w:rsidR="003C3CBB" w:rsidRDefault="000007C1">
      <w:pPr>
        <w:numPr>
          <w:ilvl w:val="0"/>
          <w:numId w:val="7"/>
        </w:numPr>
        <w:ind w:left="0"/>
        <w:jc w:val="both"/>
        <w:rPr>
          <w:rFonts w:eastAsia="Times New Roman" w:cs="Times New Roman"/>
          <w:szCs w:val="24"/>
        </w:rPr>
      </w:pPr>
      <w:r>
        <w:rPr>
          <w:rFonts w:cs="Times New Roman"/>
          <w:noProof/>
          <w:szCs w:val="24"/>
        </w:rPr>
        <mc:AlternateContent>
          <mc:Choice Requires="wps">
            <w:drawing>
              <wp:anchor distT="0" distB="0" distL="0" distR="0" simplePos="0" relativeHeight="251779584" behindDoc="0" locked="0" layoutInCell="1" allowOverlap="1">
                <wp:simplePos x="0" y="0"/>
                <wp:positionH relativeFrom="column">
                  <wp:posOffset>4543425</wp:posOffset>
                </wp:positionH>
                <wp:positionV relativeFrom="paragraph">
                  <wp:posOffset>24130</wp:posOffset>
                </wp:positionV>
                <wp:extent cx="200025" cy="200025"/>
                <wp:effectExtent l="0" t="0" r="9525" b="9525"/>
                <wp:wrapNone/>
                <wp:docPr id="25" name="Rectangle 25"/>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1B6A0290" id="Rectangle 25" o:spid="_x0000_s1026" style="position:absolute;margin-left:357.75pt;margin-top:1.9pt;width:15.75pt;height:15.75pt;z-index:251779584;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" strokecolor="#70ad47" strokeweight="1pt"/>
            </w:pict>
          </mc:Fallback>
        </mc:AlternateContent>
      </w:r>
      <w:r>
        <w:rPr>
          <w:rFonts w:eastAsia="Times New Roman" w:cs="Times New Roman"/>
          <w:szCs w:val="24"/>
        </w:rPr>
        <w:t>Somewhat unsatisfied</w:t>
      </w:r>
    </w:p>
    <w:p w:rsidR="003C3CBB" w:rsidRDefault="000007C1">
      <w:pPr>
        <w:numPr>
          <w:ilvl w:val="0"/>
          <w:numId w:val="7"/>
        </w:numPr>
        <w:ind w:left="0"/>
        <w:jc w:val="both"/>
        <w:rPr>
          <w:rFonts w:eastAsia="Times New Roman" w:cs="Times New Roman"/>
          <w:szCs w:val="24"/>
        </w:rPr>
      </w:pPr>
      <w:r>
        <w:rPr>
          <w:rFonts w:cs="Times New Roman"/>
          <w:noProof/>
          <w:szCs w:val="24"/>
        </w:rPr>
        <mc:AlternateContent>
          <mc:Choice Requires="wps">
            <w:drawing>
              <wp:anchor distT="0" distB="0" distL="0" distR="0" simplePos="0" relativeHeight="251781632" behindDoc="0" locked="0" layoutInCell="1" allowOverlap="1">
                <wp:simplePos x="0" y="0"/>
                <wp:positionH relativeFrom="column">
                  <wp:posOffset>4543425</wp:posOffset>
                </wp:positionH>
                <wp:positionV relativeFrom="paragraph">
                  <wp:posOffset>10160</wp:posOffset>
                </wp:positionV>
                <wp:extent cx="200025" cy="200025"/>
                <wp:effectExtent l="0" t="0" r="9525" b="9525"/>
                <wp:wrapNone/>
                <wp:docPr id="24" name="Rectangle 24"/>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6CF31450" id="Rectangle 24" o:spid="_x0000_s1026" style="position:absolute;margin-left:357.75pt;margin-top:.8pt;width:15.75pt;height:15.75pt;z-index:251781632;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" strokecolor="#70ad47" strokeweight="1pt"/>
            </w:pict>
          </mc:Fallback>
        </mc:AlternateContent>
      </w:r>
      <w:r>
        <w:rPr>
          <w:rFonts w:eastAsia="Times New Roman" w:cs="Times New Roman"/>
          <w:szCs w:val="24"/>
        </w:rPr>
        <w:t>Very unsatisfied</w:t>
      </w:r>
    </w:p>
    <w:p w:rsidR="003C3CBB" w:rsidRDefault="000007C1">
      <w:pPr>
        <w:numPr>
          <w:ilvl w:val="0"/>
          <w:numId w:val="12"/>
        </w:numPr>
        <w:ind w:left="0"/>
        <w:jc w:val="both"/>
        <w:rPr>
          <w:rFonts w:eastAsia="Times New Roman" w:cs="Times New Roman"/>
          <w:szCs w:val="24"/>
        </w:rPr>
      </w:pPr>
      <w:r>
        <w:rPr>
          <w:rFonts w:eastAsia="Times New Roman" w:cs="Times New Roman"/>
          <w:szCs w:val="24"/>
        </w:rPr>
        <w:t>Which loan terms do you find most challenging? (Select all that apply.)</w:t>
      </w:r>
    </w:p>
    <w:p w:rsidR="003C3CBB" w:rsidRDefault="000007C1">
      <w:pPr>
        <w:jc w:val="both"/>
        <w:rPr>
          <w:rFonts w:eastAsia="Times New Roman" w:cs="Times New Roman"/>
          <w:szCs w:val="24"/>
        </w:rPr>
      </w:pPr>
      <w:r>
        <w:rPr>
          <w:rFonts w:cs="Times New Roman"/>
          <w:noProof/>
          <w:szCs w:val="24"/>
        </w:rPr>
        <mc:AlternateContent>
          <mc:Choice Requires="wps">
            <w:drawing>
              <wp:anchor distT="0" distB="0" distL="0" distR="0" simplePos="0" relativeHeight="251787776" behindDoc="0" locked="0" layoutInCell="1" allowOverlap="1">
                <wp:simplePos x="0" y="0"/>
                <wp:positionH relativeFrom="column">
                  <wp:posOffset>4676775</wp:posOffset>
                </wp:positionH>
                <wp:positionV relativeFrom="paragraph">
                  <wp:posOffset>4445</wp:posOffset>
                </wp:positionV>
                <wp:extent cx="200025" cy="200025"/>
                <wp:effectExtent l="0" t="0" r="9525" b="9525"/>
                <wp:wrapNone/>
                <wp:docPr id="23" name="Rectangle 23"/>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027634E1" id="Rectangle 23" o:spid="_x0000_s1026" style="position:absolute;margin-left:368.25pt;margin-top:.35pt;width:15.75pt;height:15.75pt;z-index:251787776;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" strokecolor="#70ad47" strokeweight="1pt"/>
            </w:pict>
          </mc:Fallback>
        </mc:AlternateContent>
      </w:r>
      <w:r>
        <w:rPr>
          <w:rFonts w:eastAsia="Times New Roman" w:cs="Times New Roman"/>
          <w:szCs w:val="24"/>
        </w:rPr>
        <w:t>•</w:t>
      </w:r>
      <w:r>
        <w:rPr>
          <w:rFonts w:eastAsia="Times New Roman" w:cs="Times New Roman"/>
          <w:szCs w:val="24"/>
        </w:rPr>
        <w:tab/>
        <w:t>Interest rates</w:t>
      </w:r>
    </w:p>
    <w:p w:rsidR="003C3CBB" w:rsidRDefault="000007C1">
      <w:pPr>
        <w:jc w:val="both"/>
        <w:rPr>
          <w:rFonts w:eastAsia="Times New Roman" w:cs="Times New Roman"/>
          <w:szCs w:val="24"/>
        </w:rPr>
      </w:pPr>
      <w:r>
        <w:rPr>
          <w:rFonts w:cs="Times New Roman"/>
          <w:noProof/>
          <w:szCs w:val="24"/>
        </w:rPr>
        <mc:AlternateContent>
          <mc:Choice Requires="wps">
            <w:drawing>
              <wp:anchor distT="0" distB="0" distL="0" distR="0" simplePos="0" relativeHeight="251785728" behindDoc="0" locked="0" layoutInCell="1" allowOverlap="1">
                <wp:simplePos x="0" y="0"/>
                <wp:positionH relativeFrom="column">
                  <wp:posOffset>4676775</wp:posOffset>
                </wp:positionH>
                <wp:positionV relativeFrom="paragraph">
                  <wp:posOffset>9525</wp:posOffset>
                </wp:positionV>
                <wp:extent cx="200025" cy="200025"/>
                <wp:effectExtent l="0" t="0" r="9525" b="9525"/>
                <wp:wrapNone/>
                <wp:docPr id="22" name="Rectangle 22"/>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6E43FDE1" id="Rectangle 22" o:spid="_x0000_s1026" style="position:absolute;margin-left:368.25pt;margin-top:.75pt;width:15.75pt;height:15.75pt;z-index:251785728;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" strokecolor="#70ad47" strokeweight="1pt"/>
            </w:pict>
          </mc:Fallback>
        </mc:AlternateContent>
      </w:r>
      <w:r>
        <w:rPr>
          <w:rFonts w:eastAsia="Times New Roman" w:cs="Times New Roman"/>
          <w:szCs w:val="24"/>
        </w:rPr>
        <w:t>•</w:t>
      </w:r>
      <w:r>
        <w:rPr>
          <w:rFonts w:eastAsia="Times New Roman" w:cs="Times New Roman"/>
          <w:szCs w:val="24"/>
        </w:rPr>
        <w:tab/>
        <w:t>Repayment period</w:t>
      </w:r>
    </w:p>
    <w:p w:rsidR="003C3CBB" w:rsidRDefault="000007C1">
      <w:pPr>
        <w:jc w:val="both"/>
        <w:rPr>
          <w:rFonts w:eastAsia="Times New Roman" w:cs="Times New Roman"/>
          <w:szCs w:val="24"/>
        </w:rPr>
      </w:pPr>
      <w:r>
        <w:rPr>
          <w:rFonts w:cs="Times New Roman"/>
          <w:noProof/>
          <w:szCs w:val="24"/>
        </w:rPr>
        <mc:AlternateContent>
          <mc:Choice Requires="wps">
            <w:drawing>
              <wp:anchor distT="0" distB="0" distL="0" distR="0" simplePos="0" relativeHeight="251783680" behindDoc="0" locked="0" layoutInCell="1" allowOverlap="1">
                <wp:simplePos x="0" y="0"/>
                <wp:positionH relativeFrom="column">
                  <wp:posOffset>4657725</wp:posOffset>
                </wp:positionH>
                <wp:positionV relativeFrom="paragraph">
                  <wp:posOffset>14605</wp:posOffset>
                </wp:positionV>
                <wp:extent cx="200025" cy="200025"/>
                <wp:effectExtent l="0" t="0" r="9525" b="9525"/>
                <wp:wrapNone/>
                <wp:docPr id="21" name="Rectangle 21"/>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56B2429A" id="Rectangle 21" o:spid="_x0000_s1026" style="position:absolute;margin-left:366.75pt;margin-top:1.15pt;width:15.75pt;height:15.75pt;z-index:251783680;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" strokecolor="#70ad47" strokeweight="1pt"/>
            </w:pict>
          </mc:Fallback>
        </mc:AlternateContent>
      </w:r>
      <w:r>
        <w:rPr>
          <w:rFonts w:eastAsia="Times New Roman" w:cs="Times New Roman"/>
          <w:szCs w:val="24"/>
        </w:rPr>
        <w:t>•</w:t>
      </w:r>
      <w:r>
        <w:rPr>
          <w:rFonts w:eastAsia="Times New Roman" w:cs="Times New Roman"/>
          <w:szCs w:val="24"/>
        </w:rPr>
        <w:tab/>
        <w:t>Collateral requirements</w:t>
      </w:r>
    </w:p>
    <w:p w:rsidR="003C3CBB" w:rsidRDefault="000007C1">
      <w:pPr>
        <w:jc w:val="both"/>
        <w:rPr>
          <w:rFonts w:eastAsia="Times New Roman" w:cs="Times New Roman"/>
          <w:szCs w:val="24"/>
        </w:rPr>
      </w:pPr>
      <w:r>
        <w:rPr>
          <w:rFonts w:cs="Times New Roman"/>
          <w:noProof/>
          <w:szCs w:val="24"/>
        </w:rPr>
        <mc:AlternateContent>
          <mc:Choice Requires="wps">
            <w:drawing>
              <wp:anchor distT="0" distB="0" distL="0" distR="0" simplePos="0" relativeHeight="251789824" behindDoc="0" locked="0" layoutInCell="1" allowOverlap="1">
                <wp:simplePos x="0" y="0"/>
                <wp:positionH relativeFrom="column">
                  <wp:posOffset>4657725</wp:posOffset>
                </wp:positionH>
                <wp:positionV relativeFrom="paragraph">
                  <wp:posOffset>19685</wp:posOffset>
                </wp:positionV>
                <wp:extent cx="200025" cy="200025"/>
                <wp:effectExtent l="0" t="0" r="9525" b="9525"/>
                <wp:wrapNone/>
                <wp:docPr id="20" name="Rectangle 20"/>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22CD38CB" id="Rectangle 20" o:spid="_x0000_s1026" style="position:absolute;margin-left:366.75pt;margin-top:1.55pt;width:15.75pt;height:15.75pt;z-index:251789824;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" strokecolor="#70ad47" strokeweight="1pt"/>
            </w:pict>
          </mc:Fallback>
        </mc:AlternateContent>
      </w:r>
      <w:r>
        <w:rPr>
          <w:rFonts w:eastAsia="Times New Roman" w:cs="Times New Roman"/>
          <w:szCs w:val="24"/>
        </w:rPr>
        <w:t>•</w:t>
      </w:r>
      <w:r>
        <w:rPr>
          <w:rFonts w:eastAsia="Times New Roman" w:cs="Times New Roman"/>
          <w:szCs w:val="24"/>
        </w:rPr>
        <w:tab/>
        <w:t>Loan amounts</w:t>
      </w:r>
    </w:p>
    <w:p w:rsidR="003C3CBB" w:rsidRDefault="000007C1">
      <w:pPr>
        <w:jc w:val="both"/>
        <w:rPr>
          <w:rFonts w:eastAsia="Times New Roman" w:cs="Times New Roman"/>
          <w:szCs w:val="24"/>
        </w:rPr>
      </w:pPr>
      <w:r>
        <w:rPr>
          <w:rFonts w:cs="Times New Roman"/>
          <w:noProof/>
          <w:szCs w:val="24"/>
        </w:rPr>
        <w:lastRenderedPageBreak/>
        <mc:AlternateContent>
          <mc:Choice Requires="wps">
            <w:drawing>
              <wp:anchor distT="0" distB="0" distL="0" distR="0" simplePos="0" relativeHeight="251791872" behindDoc="0" locked="0" layoutInCell="1" allowOverlap="1">
                <wp:simplePos x="0" y="0"/>
                <wp:positionH relativeFrom="column">
                  <wp:posOffset>4705350</wp:posOffset>
                </wp:positionH>
                <wp:positionV relativeFrom="paragraph">
                  <wp:posOffset>15240</wp:posOffset>
                </wp:positionV>
                <wp:extent cx="200025" cy="200025"/>
                <wp:effectExtent l="0" t="0" r="9525" b="9525"/>
                <wp:wrapNone/>
                <wp:docPr id="19" name="Rectangle 19"/>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557F60AE" id="Rectangle 19" o:spid="_x0000_s1026" style="position:absolute;margin-left:370.5pt;margin-top:1.2pt;width:15.75pt;height:15.75pt;z-index:251791872;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" strokecolor="#70ad47" strokeweight="1pt"/>
            </w:pict>
          </mc:Fallback>
        </mc:AlternateContent>
      </w:r>
      <w:r>
        <w:rPr>
          <w:rFonts w:eastAsia="Times New Roman" w:cs="Times New Roman"/>
          <w:szCs w:val="24"/>
        </w:rPr>
        <w:t>•</w:t>
      </w:r>
      <w:r>
        <w:rPr>
          <w:rFonts w:eastAsia="Times New Roman" w:cs="Times New Roman"/>
          <w:szCs w:val="24"/>
        </w:rPr>
        <w:tab/>
        <w:t>Other (please specify)</w:t>
      </w:r>
    </w:p>
    <w:p w:rsidR="003C3CBB" w:rsidRDefault="000007C1">
      <w:pPr>
        <w:jc w:val="both"/>
        <w:rPr>
          <w:rFonts w:eastAsia="Times New Roman" w:cs="Times New Roman"/>
          <w:szCs w:val="24"/>
        </w:rPr>
      </w:pPr>
      <w:r>
        <w:rPr>
          <w:rFonts w:eastAsia="Times New Roman" w:cs="Times New Roman"/>
          <w:b/>
          <w:szCs w:val="24"/>
        </w:rPr>
        <w:t>SECTION D: EFFECT ON FINANCIAL PERFORMANCE</w:t>
      </w:r>
    </w:p>
    <w:p w:rsidR="003C3CBB" w:rsidRDefault="000007C1">
      <w:pPr>
        <w:numPr>
          <w:ilvl w:val="0"/>
          <w:numId w:val="12"/>
        </w:numPr>
        <w:ind w:left="0"/>
        <w:jc w:val="both"/>
        <w:rPr>
          <w:rFonts w:eastAsia="Times New Roman" w:cs="Times New Roman"/>
          <w:szCs w:val="24"/>
        </w:rPr>
      </w:pPr>
      <w:r>
        <w:rPr>
          <w:rFonts w:eastAsia="Times New Roman" w:cs="Times New Roman"/>
          <w:szCs w:val="24"/>
        </w:rPr>
        <w:t>How has mobile banking affected your sales revenue?</w:t>
      </w:r>
    </w:p>
    <w:p w:rsidR="003C3CBB" w:rsidRDefault="000007C1">
      <w:pPr>
        <w:numPr>
          <w:ilvl w:val="0"/>
          <w:numId w:val="7"/>
        </w:numPr>
        <w:ind w:left="0"/>
        <w:jc w:val="both"/>
        <w:rPr>
          <w:rFonts w:eastAsia="Times New Roman" w:cs="Times New Roman"/>
          <w:szCs w:val="24"/>
        </w:rPr>
      </w:pPr>
      <w:r>
        <w:rPr>
          <w:rFonts w:cs="Times New Roman"/>
          <w:noProof/>
          <w:szCs w:val="24"/>
        </w:rPr>
        <mc:AlternateContent>
          <mc:Choice Requires="wps">
            <w:drawing>
              <wp:anchor distT="0" distB="0" distL="0" distR="0" simplePos="0" relativeHeight="251795968" behindDoc="0" locked="0" layoutInCell="1" allowOverlap="1">
                <wp:simplePos x="0" y="0"/>
                <wp:positionH relativeFrom="column">
                  <wp:posOffset>4660900</wp:posOffset>
                </wp:positionH>
                <wp:positionV relativeFrom="paragraph">
                  <wp:posOffset>12065</wp:posOffset>
                </wp:positionV>
                <wp:extent cx="200025" cy="200025"/>
                <wp:effectExtent l="0" t="0" r="9525" b="9525"/>
                <wp:wrapNone/>
                <wp:docPr id="18" name="Rectangle 18"/>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6840DC19" id="Rectangle 18" o:spid="_x0000_s1026" style="position:absolute;margin-left:367pt;margin-top:.95pt;width:15.75pt;height:15.75pt;z-index:251795968;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" strokecolor="#70ad47" strokeweight="1pt"/>
            </w:pict>
          </mc:Fallback>
        </mc:AlternateContent>
      </w:r>
      <w:r>
        <w:rPr>
          <w:rFonts w:eastAsia="Times New Roman" w:cs="Times New Roman"/>
          <w:szCs w:val="24"/>
        </w:rPr>
        <w:t>Significantly increased</w:t>
      </w:r>
    </w:p>
    <w:p w:rsidR="003C3CBB" w:rsidRDefault="000007C1">
      <w:pPr>
        <w:numPr>
          <w:ilvl w:val="0"/>
          <w:numId w:val="7"/>
        </w:numPr>
        <w:ind w:left="0"/>
        <w:jc w:val="both"/>
        <w:rPr>
          <w:rFonts w:eastAsia="Times New Roman" w:cs="Times New Roman"/>
          <w:szCs w:val="24"/>
        </w:rPr>
      </w:pPr>
      <w:r>
        <w:rPr>
          <w:rFonts w:cs="Times New Roman"/>
          <w:noProof/>
          <w:szCs w:val="24"/>
        </w:rPr>
        <mc:AlternateContent>
          <mc:Choice Requires="wps">
            <w:drawing>
              <wp:anchor distT="0" distB="0" distL="0" distR="0" simplePos="0" relativeHeight="251793920" behindDoc="0" locked="0" layoutInCell="1" allowOverlap="1">
                <wp:simplePos x="0" y="0"/>
                <wp:positionH relativeFrom="column">
                  <wp:posOffset>4670425</wp:posOffset>
                </wp:positionH>
                <wp:positionV relativeFrom="paragraph">
                  <wp:posOffset>36195</wp:posOffset>
                </wp:positionV>
                <wp:extent cx="200025" cy="200025"/>
                <wp:effectExtent l="0" t="0" r="9525" b="9525"/>
                <wp:wrapNone/>
                <wp:docPr id="17" name="Rectangle 17"/>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3AF8DD2F" id="Rectangle 17" o:spid="_x0000_s1026" style="position:absolute;margin-left:367.75pt;margin-top:2.85pt;width:15.75pt;height:15.75pt;z-index:251793920;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" strokecolor="#70ad47" strokeweight="1pt"/>
            </w:pict>
          </mc:Fallback>
        </mc:AlternateContent>
      </w:r>
      <w:r>
        <w:rPr>
          <w:rFonts w:eastAsia="Times New Roman" w:cs="Times New Roman"/>
          <w:szCs w:val="24"/>
        </w:rPr>
        <w:t>Increased</w:t>
      </w:r>
    </w:p>
    <w:p w:rsidR="003C3CBB" w:rsidRDefault="000007C1">
      <w:pPr>
        <w:numPr>
          <w:ilvl w:val="0"/>
          <w:numId w:val="7"/>
        </w:numPr>
        <w:ind w:left="0"/>
        <w:jc w:val="both"/>
        <w:rPr>
          <w:rFonts w:eastAsia="Times New Roman" w:cs="Times New Roman"/>
          <w:szCs w:val="24"/>
        </w:rPr>
      </w:pPr>
      <w:r>
        <w:rPr>
          <w:rFonts w:cs="Times New Roman"/>
          <w:noProof/>
          <w:szCs w:val="24"/>
        </w:rPr>
        <mc:AlternateContent>
          <mc:Choice Requires="wps">
            <w:drawing>
              <wp:anchor distT="0" distB="0" distL="0" distR="0" simplePos="0" relativeHeight="251798016" behindDoc="0" locked="0" layoutInCell="1" allowOverlap="1">
                <wp:simplePos x="0" y="0"/>
                <wp:positionH relativeFrom="column">
                  <wp:posOffset>4657725</wp:posOffset>
                </wp:positionH>
                <wp:positionV relativeFrom="paragraph">
                  <wp:posOffset>12700</wp:posOffset>
                </wp:positionV>
                <wp:extent cx="200025" cy="200025"/>
                <wp:effectExtent l="0" t="0" r="9525" b="9525"/>
                <wp:wrapNone/>
                <wp:docPr id="16" name="Rectangle 16"/>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4A7213F9" id="Rectangle 16" o:spid="_x0000_s1026" style="position:absolute;margin-left:366.75pt;margin-top:1pt;width:15.75pt;height:15.75pt;z-index:251798016;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" strokecolor="#70ad47" strokeweight="1pt"/>
            </w:pict>
          </mc:Fallback>
        </mc:AlternateContent>
      </w:r>
      <w:r>
        <w:rPr>
          <w:rFonts w:eastAsia="Times New Roman" w:cs="Times New Roman"/>
          <w:szCs w:val="24"/>
        </w:rPr>
        <w:t>No change</w:t>
      </w:r>
    </w:p>
    <w:p w:rsidR="003C3CBB" w:rsidRDefault="000007C1">
      <w:pPr>
        <w:numPr>
          <w:ilvl w:val="0"/>
          <w:numId w:val="7"/>
        </w:numPr>
        <w:ind w:left="0"/>
        <w:jc w:val="both"/>
        <w:rPr>
          <w:rFonts w:eastAsia="Times New Roman" w:cs="Times New Roman"/>
          <w:szCs w:val="24"/>
        </w:rPr>
      </w:pPr>
      <w:r>
        <w:rPr>
          <w:rFonts w:cs="Times New Roman"/>
          <w:noProof/>
          <w:szCs w:val="24"/>
        </w:rPr>
        <mc:AlternateContent>
          <mc:Choice Requires="wps">
            <w:drawing>
              <wp:anchor distT="0" distB="0" distL="0" distR="0" simplePos="0" relativeHeight="251800064" behindDoc="0" locked="0" layoutInCell="1" allowOverlap="1">
                <wp:simplePos x="0" y="0"/>
                <wp:positionH relativeFrom="column">
                  <wp:posOffset>4657725</wp:posOffset>
                </wp:positionH>
                <wp:positionV relativeFrom="paragraph">
                  <wp:posOffset>18415</wp:posOffset>
                </wp:positionV>
                <wp:extent cx="200025" cy="200025"/>
                <wp:effectExtent l="0" t="0" r="9525" b="9525"/>
                <wp:wrapNone/>
                <wp:docPr id="15" name="Rectangle 15"/>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27243E9D" id="Rectangle 15" o:spid="_x0000_s1026" style="position:absolute;margin-left:366.75pt;margin-top:1.45pt;width:15.75pt;height:15.75pt;z-index:251800064;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" strokecolor="#70ad47" strokeweight="1pt"/>
            </w:pict>
          </mc:Fallback>
        </mc:AlternateContent>
      </w:r>
      <w:r>
        <w:rPr>
          <w:rFonts w:eastAsia="Times New Roman" w:cs="Times New Roman"/>
          <w:szCs w:val="24"/>
        </w:rPr>
        <w:t>Decreased</w:t>
      </w:r>
    </w:p>
    <w:p w:rsidR="003C3CBB" w:rsidRDefault="000007C1">
      <w:pPr>
        <w:numPr>
          <w:ilvl w:val="0"/>
          <w:numId w:val="7"/>
        </w:numPr>
        <w:ind w:left="0"/>
        <w:jc w:val="both"/>
        <w:rPr>
          <w:rFonts w:eastAsia="Times New Roman" w:cs="Times New Roman"/>
          <w:szCs w:val="24"/>
        </w:rPr>
      </w:pPr>
      <w:r>
        <w:rPr>
          <w:rFonts w:cs="Times New Roman"/>
          <w:noProof/>
          <w:szCs w:val="24"/>
        </w:rPr>
        <mc:AlternateContent>
          <mc:Choice Requires="wps">
            <w:drawing>
              <wp:anchor distT="0" distB="0" distL="0" distR="0" simplePos="0" relativeHeight="251802112" behindDoc="0" locked="0" layoutInCell="1" allowOverlap="1">
                <wp:simplePos x="0" y="0"/>
                <wp:positionH relativeFrom="column">
                  <wp:posOffset>4657725</wp:posOffset>
                </wp:positionH>
                <wp:positionV relativeFrom="paragraph">
                  <wp:posOffset>13970</wp:posOffset>
                </wp:positionV>
                <wp:extent cx="200025" cy="200025"/>
                <wp:effectExtent l="0" t="0" r="9525" b="9525"/>
                <wp:wrapNone/>
                <wp:docPr id="14" name="Rectangle 14"/>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36492656" id="Rectangle 14" o:spid="_x0000_s1026" style="position:absolute;margin-left:366.75pt;margin-top:1.1pt;width:15.75pt;height:15.75pt;z-index:251802112;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" strokecolor="#70ad47" strokeweight="1pt"/>
            </w:pict>
          </mc:Fallback>
        </mc:AlternateContent>
      </w:r>
      <w:r>
        <w:rPr>
          <w:rFonts w:eastAsia="Times New Roman" w:cs="Times New Roman"/>
          <w:szCs w:val="24"/>
        </w:rPr>
        <w:t>Significantly decreased</w:t>
      </w:r>
    </w:p>
    <w:p w:rsidR="003C3CBB" w:rsidRDefault="000007C1">
      <w:pPr>
        <w:numPr>
          <w:ilvl w:val="0"/>
          <w:numId w:val="12"/>
        </w:numPr>
        <w:ind w:left="0"/>
        <w:jc w:val="both"/>
        <w:rPr>
          <w:rFonts w:eastAsia="Times New Roman" w:cs="Times New Roman"/>
          <w:szCs w:val="24"/>
        </w:rPr>
      </w:pPr>
      <w:r>
        <w:rPr>
          <w:rFonts w:eastAsia="Times New Roman" w:cs="Times New Roman"/>
          <w:szCs w:val="24"/>
        </w:rPr>
        <w:t>How has mobile banking affected your profit margins?</w:t>
      </w:r>
    </w:p>
    <w:p w:rsidR="003C3CBB" w:rsidRDefault="000007C1">
      <w:pPr>
        <w:jc w:val="both"/>
        <w:rPr>
          <w:rFonts w:eastAsia="Times New Roman" w:cs="Times New Roman"/>
          <w:szCs w:val="24"/>
        </w:rPr>
      </w:pPr>
      <w:r>
        <w:rPr>
          <w:rFonts w:cs="Times New Roman"/>
          <w:noProof/>
          <w:szCs w:val="24"/>
        </w:rPr>
        <mc:AlternateContent>
          <mc:Choice Requires="wps">
            <w:drawing>
              <wp:anchor distT="0" distB="0" distL="0" distR="0" simplePos="0" relativeHeight="251804160" behindDoc="0" locked="0" layoutInCell="1" allowOverlap="1">
                <wp:simplePos x="0" y="0"/>
                <wp:positionH relativeFrom="column">
                  <wp:posOffset>4718050</wp:posOffset>
                </wp:positionH>
                <wp:positionV relativeFrom="paragraph">
                  <wp:posOffset>74930</wp:posOffset>
                </wp:positionV>
                <wp:extent cx="200025" cy="200025"/>
                <wp:effectExtent l="0" t="0" r="9525" b="9525"/>
                <wp:wrapNone/>
                <wp:docPr id="13" name="Rectangle 13"/>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2C4A7BD4" id="Rectangle 13" o:spid="_x0000_s1026" style="position:absolute;margin-left:371.5pt;margin-top:5.9pt;width:15.75pt;height:15.75pt;z-index:251804160;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" strokecolor="#70ad47" strokeweight="1pt"/>
            </w:pict>
          </mc:Fallback>
        </mc:AlternateContent>
      </w:r>
      <w:r>
        <w:rPr>
          <w:rFonts w:eastAsia="Times New Roman" w:cs="Times New Roman"/>
          <w:szCs w:val="24"/>
        </w:rPr>
        <w:t>•</w:t>
      </w:r>
      <w:r>
        <w:rPr>
          <w:rFonts w:eastAsia="Times New Roman" w:cs="Times New Roman"/>
          <w:szCs w:val="24"/>
        </w:rPr>
        <w:tab/>
        <w:t>Significantly increased</w:t>
      </w:r>
    </w:p>
    <w:p w:rsidR="003C3CBB" w:rsidRDefault="000007C1">
      <w:pPr>
        <w:jc w:val="both"/>
        <w:rPr>
          <w:rFonts w:eastAsia="Times New Roman" w:cs="Times New Roman"/>
          <w:szCs w:val="24"/>
        </w:rPr>
      </w:pPr>
      <w:r>
        <w:rPr>
          <w:rFonts w:cs="Times New Roman"/>
          <w:noProof/>
          <w:szCs w:val="24"/>
        </w:rPr>
        <mc:AlternateContent>
          <mc:Choice Requires="wps">
            <w:drawing>
              <wp:anchor distT="0" distB="0" distL="0" distR="0" simplePos="0" relativeHeight="251806208" behindDoc="0" locked="0" layoutInCell="1" allowOverlap="1">
                <wp:simplePos x="0" y="0"/>
                <wp:positionH relativeFrom="column">
                  <wp:posOffset>4762500</wp:posOffset>
                </wp:positionH>
                <wp:positionV relativeFrom="paragraph">
                  <wp:posOffset>47625</wp:posOffset>
                </wp:positionV>
                <wp:extent cx="200025" cy="200025"/>
                <wp:effectExtent l="0" t="0" r="9525" b="9525"/>
                <wp:wrapNone/>
                <wp:docPr id="12" name="Rectangle 12"/>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7C7FA07A" id="Rectangle 12" o:spid="_x0000_s1026" style="position:absolute;margin-left:375pt;margin-top:3.75pt;width:15.75pt;height:15.75pt;z-index:251806208;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" strokecolor="#70ad47" strokeweight="1pt"/>
            </w:pict>
          </mc:Fallback>
        </mc:AlternateContent>
      </w:r>
      <w:r>
        <w:rPr>
          <w:rFonts w:eastAsia="Times New Roman" w:cs="Times New Roman"/>
          <w:szCs w:val="24"/>
        </w:rPr>
        <w:t>•</w:t>
      </w:r>
      <w:r>
        <w:rPr>
          <w:rFonts w:eastAsia="Times New Roman" w:cs="Times New Roman"/>
          <w:szCs w:val="24"/>
        </w:rPr>
        <w:tab/>
        <w:t>Increased</w:t>
      </w:r>
    </w:p>
    <w:p w:rsidR="003C3CBB" w:rsidRDefault="000007C1">
      <w:pPr>
        <w:jc w:val="both"/>
        <w:rPr>
          <w:rFonts w:eastAsia="Times New Roman" w:cs="Times New Roman"/>
          <w:szCs w:val="24"/>
        </w:rPr>
      </w:pPr>
      <w:r>
        <w:rPr>
          <w:rFonts w:cs="Times New Roman"/>
          <w:noProof/>
          <w:szCs w:val="24"/>
        </w:rPr>
        <mc:AlternateContent>
          <mc:Choice Requires="wps">
            <w:drawing>
              <wp:anchor distT="0" distB="0" distL="0" distR="0" simplePos="0" relativeHeight="251808256" behindDoc="0" locked="0" layoutInCell="1" allowOverlap="1">
                <wp:simplePos x="0" y="0"/>
                <wp:positionH relativeFrom="column">
                  <wp:posOffset>4762500</wp:posOffset>
                </wp:positionH>
                <wp:positionV relativeFrom="paragraph">
                  <wp:posOffset>110490</wp:posOffset>
                </wp:positionV>
                <wp:extent cx="200025" cy="200025"/>
                <wp:effectExtent l="0" t="0" r="9525" b="9525"/>
                <wp:wrapNone/>
                <wp:docPr id="11" name="Rectangle 11"/>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7F67DEA5" id="Rectangle 11" o:spid="_x0000_s1026" style="position:absolute;margin-left:375pt;margin-top:8.7pt;width:15.75pt;height:15.75pt;z-index:251808256;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" strokecolor="#70ad47" strokeweight="1pt"/>
            </w:pict>
          </mc:Fallback>
        </mc:AlternateContent>
      </w:r>
      <w:r>
        <w:rPr>
          <w:rFonts w:eastAsia="Times New Roman" w:cs="Times New Roman"/>
          <w:szCs w:val="24"/>
        </w:rPr>
        <w:t>•</w:t>
      </w:r>
      <w:r>
        <w:rPr>
          <w:rFonts w:eastAsia="Times New Roman" w:cs="Times New Roman"/>
          <w:szCs w:val="24"/>
        </w:rPr>
        <w:tab/>
        <w:t>No change</w:t>
      </w:r>
    </w:p>
    <w:p w:rsidR="003C3CBB" w:rsidRDefault="000007C1">
      <w:pPr>
        <w:jc w:val="both"/>
        <w:rPr>
          <w:rFonts w:eastAsia="Times New Roman" w:cs="Times New Roman"/>
          <w:szCs w:val="24"/>
        </w:rPr>
      </w:pPr>
      <w:r>
        <w:rPr>
          <w:rFonts w:cs="Times New Roman"/>
          <w:noProof/>
          <w:szCs w:val="24"/>
        </w:rPr>
        <mc:AlternateContent>
          <mc:Choice Requires="wps">
            <w:drawing>
              <wp:anchor distT="0" distB="0" distL="0" distR="0" simplePos="0" relativeHeight="251812352" behindDoc="0" locked="0" layoutInCell="1" allowOverlap="1">
                <wp:simplePos x="0" y="0"/>
                <wp:positionH relativeFrom="column">
                  <wp:posOffset>4762500</wp:posOffset>
                </wp:positionH>
                <wp:positionV relativeFrom="paragraph">
                  <wp:posOffset>13970</wp:posOffset>
                </wp:positionV>
                <wp:extent cx="200025" cy="200025"/>
                <wp:effectExtent l="0" t="0" r="9525" b="9525"/>
                <wp:wrapNone/>
                <wp:docPr id="10" name="Rectangle 10"/>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2CBD1AF7" id="Rectangle 10" o:spid="_x0000_s1026" style="position:absolute;margin-left:375pt;margin-top:1.1pt;width:15.75pt;height:15.75pt;z-index:251812352;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" strokecolor="#70ad47" strokeweight="1pt"/>
            </w:pict>
          </mc:Fallback>
        </mc:AlternateContent>
      </w:r>
      <w:r>
        <w:rPr>
          <w:rFonts w:eastAsia="Times New Roman" w:cs="Times New Roman"/>
          <w:szCs w:val="24"/>
        </w:rPr>
        <w:t>•</w:t>
      </w:r>
      <w:r>
        <w:rPr>
          <w:rFonts w:eastAsia="Times New Roman" w:cs="Times New Roman"/>
          <w:szCs w:val="24"/>
        </w:rPr>
        <w:tab/>
        <w:t>Decreased</w:t>
      </w:r>
    </w:p>
    <w:p w:rsidR="003C3CBB" w:rsidRDefault="000007C1">
      <w:pPr>
        <w:jc w:val="both"/>
        <w:rPr>
          <w:rFonts w:eastAsia="Times New Roman" w:cs="Times New Roman"/>
          <w:szCs w:val="24"/>
        </w:rPr>
      </w:pPr>
      <w:r>
        <w:rPr>
          <w:rFonts w:cs="Times New Roman"/>
          <w:noProof/>
          <w:szCs w:val="24"/>
        </w:rPr>
        <mc:AlternateContent>
          <mc:Choice Requires="wps">
            <w:drawing>
              <wp:anchor distT="0" distB="0" distL="0" distR="0" simplePos="0" relativeHeight="251810304" behindDoc="0" locked="0" layoutInCell="1" allowOverlap="1">
                <wp:simplePos x="0" y="0"/>
                <wp:positionH relativeFrom="column">
                  <wp:posOffset>4762500</wp:posOffset>
                </wp:positionH>
                <wp:positionV relativeFrom="paragraph">
                  <wp:posOffset>9525</wp:posOffset>
                </wp:positionV>
                <wp:extent cx="200025" cy="200025"/>
                <wp:effectExtent l="0" t="0" r="9525" b="9525"/>
                <wp:wrapNone/>
                <wp:docPr id="9" name="Rectangle 9"/>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128BA9E1" id="Rectangle 9" o:spid="_x0000_s1026" style="position:absolute;margin-left:375pt;margin-top:.75pt;width:15.75pt;height:15.75pt;z-index:251810304;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" strokecolor="#70ad47" strokeweight="1pt"/>
            </w:pict>
          </mc:Fallback>
        </mc:AlternateContent>
      </w:r>
      <w:r>
        <w:rPr>
          <w:rFonts w:eastAsia="Times New Roman" w:cs="Times New Roman"/>
          <w:szCs w:val="24"/>
        </w:rPr>
        <w:t>•</w:t>
      </w:r>
      <w:r>
        <w:rPr>
          <w:rFonts w:eastAsia="Times New Roman" w:cs="Times New Roman"/>
          <w:szCs w:val="24"/>
        </w:rPr>
        <w:tab/>
        <w:t>Significantly decreased</w:t>
      </w:r>
    </w:p>
    <w:p w:rsidR="003C3CBB" w:rsidRDefault="000007C1">
      <w:pPr>
        <w:numPr>
          <w:ilvl w:val="0"/>
          <w:numId w:val="12"/>
        </w:numPr>
        <w:ind w:left="0"/>
        <w:jc w:val="both"/>
        <w:rPr>
          <w:rFonts w:eastAsia="Times New Roman" w:cs="Times New Roman"/>
          <w:szCs w:val="24"/>
        </w:rPr>
      </w:pPr>
      <w:r>
        <w:rPr>
          <w:rFonts w:eastAsia="Times New Roman" w:cs="Times New Roman"/>
          <w:szCs w:val="24"/>
        </w:rPr>
        <w:t>Overall, how would you rate the effect of mobile banking on the financial performance of your business?</w:t>
      </w:r>
    </w:p>
    <w:p w:rsidR="003C3CBB" w:rsidRDefault="000007C1">
      <w:pPr>
        <w:numPr>
          <w:ilvl w:val="0"/>
          <w:numId w:val="7"/>
        </w:numPr>
        <w:ind w:left="0"/>
        <w:jc w:val="both"/>
        <w:rPr>
          <w:rFonts w:eastAsia="Times New Roman" w:cs="Times New Roman"/>
          <w:szCs w:val="24"/>
        </w:rPr>
      </w:pPr>
      <w:r>
        <w:rPr>
          <w:rFonts w:cs="Times New Roman"/>
          <w:noProof/>
          <w:szCs w:val="24"/>
        </w:rPr>
        <mc:AlternateContent>
          <mc:Choice Requires="wps">
            <w:drawing>
              <wp:anchor distT="0" distB="0" distL="0" distR="0" simplePos="0" relativeHeight="251814400" behindDoc="0" locked="0" layoutInCell="1" allowOverlap="1">
                <wp:simplePos x="0" y="0"/>
                <wp:positionH relativeFrom="column">
                  <wp:posOffset>4762500</wp:posOffset>
                </wp:positionH>
                <wp:positionV relativeFrom="paragraph">
                  <wp:posOffset>12065</wp:posOffset>
                </wp:positionV>
                <wp:extent cx="200025" cy="200025"/>
                <wp:effectExtent l="0" t="0" r="9525" b="9525"/>
                <wp:wrapNone/>
                <wp:docPr id="8" name="Rectangle 8"/>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59698377" id="Rectangle 8" o:spid="_x0000_s1026" style="position:absolute;margin-left:375pt;margin-top:.95pt;width:15.75pt;height:15.75pt;z-index:251814400;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" strokecolor="#70ad47" strokeweight="1pt"/>
            </w:pict>
          </mc:Fallback>
        </mc:AlternateContent>
      </w:r>
      <w:r>
        <w:rPr>
          <w:rFonts w:eastAsia="Times New Roman" w:cs="Times New Roman"/>
          <w:szCs w:val="24"/>
        </w:rPr>
        <w:t>Very positive</w:t>
      </w:r>
    </w:p>
    <w:p w:rsidR="003C3CBB" w:rsidRDefault="000007C1">
      <w:pPr>
        <w:numPr>
          <w:ilvl w:val="0"/>
          <w:numId w:val="7"/>
        </w:numPr>
        <w:ind w:left="0"/>
        <w:jc w:val="both"/>
        <w:rPr>
          <w:rFonts w:eastAsia="Times New Roman" w:cs="Times New Roman"/>
          <w:szCs w:val="24"/>
        </w:rPr>
      </w:pPr>
      <w:r>
        <w:rPr>
          <w:rFonts w:cs="Times New Roman"/>
          <w:noProof/>
          <w:szCs w:val="24"/>
        </w:rPr>
        <mc:AlternateContent>
          <mc:Choice Requires="wps">
            <w:drawing>
              <wp:anchor distT="0" distB="0" distL="0" distR="0" simplePos="0" relativeHeight="251816448" behindDoc="0" locked="0" layoutInCell="1" allowOverlap="1">
                <wp:simplePos x="0" y="0"/>
                <wp:positionH relativeFrom="column">
                  <wp:posOffset>4800600</wp:posOffset>
                </wp:positionH>
                <wp:positionV relativeFrom="paragraph">
                  <wp:posOffset>17145</wp:posOffset>
                </wp:positionV>
                <wp:extent cx="200025" cy="200025"/>
                <wp:effectExtent l="0" t="0" r="9525" b="9525"/>
                <wp:wrapNone/>
                <wp:docPr id="7" name="Rectangle 7"/>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4D6F6051" id="Rectangle 7" o:spid="_x0000_s1026" style="position:absolute;margin-left:378pt;margin-top:1.35pt;width:15.75pt;height:15.75pt;z-index:251816448;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" strokecolor="#70ad47" strokeweight="1pt"/>
            </w:pict>
          </mc:Fallback>
        </mc:AlternateContent>
      </w:r>
      <w:r>
        <w:rPr>
          <w:rFonts w:eastAsia="Times New Roman" w:cs="Times New Roman"/>
          <w:szCs w:val="24"/>
        </w:rPr>
        <w:t>Positive</w:t>
      </w:r>
    </w:p>
    <w:p w:rsidR="003C3CBB" w:rsidRDefault="000007C1">
      <w:pPr>
        <w:numPr>
          <w:ilvl w:val="0"/>
          <w:numId w:val="7"/>
        </w:numPr>
        <w:ind w:left="0"/>
        <w:jc w:val="both"/>
        <w:rPr>
          <w:rFonts w:eastAsia="Times New Roman" w:cs="Times New Roman"/>
          <w:szCs w:val="24"/>
        </w:rPr>
      </w:pPr>
      <w:r>
        <w:rPr>
          <w:rFonts w:cs="Times New Roman"/>
          <w:noProof/>
          <w:szCs w:val="24"/>
        </w:rPr>
        <mc:AlternateContent>
          <mc:Choice Requires="wps">
            <w:drawing>
              <wp:anchor distT="0" distB="0" distL="0" distR="0" simplePos="0" relativeHeight="251818496" behindDoc="0" locked="0" layoutInCell="1" allowOverlap="1">
                <wp:simplePos x="0" y="0"/>
                <wp:positionH relativeFrom="column">
                  <wp:posOffset>4800600</wp:posOffset>
                </wp:positionH>
                <wp:positionV relativeFrom="paragraph">
                  <wp:posOffset>12700</wp:posOffset>
                </wp:positionV>
                <wp:extent cx="200025" cy="200025"/>
                <wp:effectExtent l="0" t="0" r="9525" b="9525"/>
                <wp:wrapNone/>
                <wp:docPr id="6" name="Rectangle 6"/>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6B6AEAC3" id="Rectangle 6" o:spid="_x0000_s1026" style="position:absolute;margin-left:378pt;margin-top:1pt;width:15.75pt;height:15.75pt;z-index:251818496;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" strokecolor="#70ad47" strokeweight="1pt"/>
            </w:pict>
          </mc:Fallback>
        </mc:AlternateContent>
      </w:r>
      <w:r>
        <w:rPr>
          <w:rFonts w:eastAsia="Times New Roman" w:cs="Times New Roman"/>
          <w:szCs w:val="24"/>
        </w:rPr>
        <w:t>Neutral</w:t>
      </w:r>
    </w:p>
    <w:p w:rsidR="003C3CBB" w:rsidRDefault="000007C1">
      <w:pPr>
        <w:numPr>
          <w:ilvl w:val="0"/>
          <w:numId w:val="7"/>
        </w:numPr>
        <w:ind w:left="0"/>
        <w:jc w:val="both"/>
        <w:rPr>
          <w:rFonts w:eastAsia="Times New Roman" w:cs="Times New Roman"/>
          <w:szCs w:val="24"/>
        </w:rPr>
      </w:pPr>
      <w:r>
        <w:rPr>
          <w:rFonts w:cs="Times New Roman"/>
          <w:noProof/>
          <w:szCs w:val="24"/>
        </w:rPr>
        <mc:AlternateContent>
          <mc:Choice Requires="wps">
            <w:drawing>
              <wp:anchor distT="0" distB="0" distL="0" distR="0" simplePos="0" relativeHeight="251820544" behindDoc="0" locked="0" layoutInCell="1" allowOverlap="1">
                <wp:simplePos x="0" y="0"/>
                <wp:positionH relativeFrom="column">
                  <wp:posOffset>4800600</wp:posOffset>
                </wp:positionH>
                <wp:positionV relativeFrom="paragraph">
                  <wp:posOffset>17780</wp:posOffset>
                </wp:positionV>
                <wp:extent cx="200025" cy="200025"/>
                <wp:effectExtent l="0" t="0" r="9525" b="9525"/>
                <wp:wrapNone/>
                <wp:docPr id="5" name="Rectangle 5"/>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5C8D744F" id="Rectangle 5" o:spid="_x0000_s1026" style="position:absolute;margin-left:378pt;margin-top:1.4pt;width:15.75pt;height:15.75pt;z-index:251820544;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" strokecolor="#70ad47" strokeweight="1pt"/>
            </w:pict>
          </mc:Fallback>
        </mc:AlternateContent>
      </w:r>
      <w:r>
        <w:rPr>
          <w:rFonts w:eastAsia="Times New Roman" w:cs="Times New Roman"/>
          <w:szCs w:val="24"/>
        </w:rPr>
        <w:t>Very negative</w:t>
      </w:r>
    </w:p>
    <w:p w:rsidR="003C3CBB" w:rsidRDefault="000007C1">
      <w:pPr>
        <w:numPr>
          <w:ilvl w:val="0"/>
          <w:numId w:val="7"/>
        </w:numPr>
        <w:ind w:left="0"/>
        <w:jc w:val="both"/>
        <w:rPr>
          <w:rFonts w:eastAsia="Times New Roman" w:cs="Times New Roman"/>
          <w:szCs w:val="24"/>
        </w:rPr>
      </w:pPr>
      <w:r>
        <w:rPr>
          <w:rFonts w:cs="Times New Roman"/>
          <w:noProof/>
          <w:szCs w:val="24"/>
        </w:rPr>
        <mc:AlternateContent>
          <mc:Choice Requires="wps">
            <w:drawing>
              <wp:anchor distT="0" distB="0" distL="0" distR="0" simplePos="0" relativeHeight="251822592" behindDoc="0" locked="0" layoutInCell="1" allowOverlap="1">
                <wp:simplePos x="0" y="0"/>
                <wp:positionH relativeFrom="column">
                  <wp:posOffset>4800600</wp:posOffset>
                </wp:positionH>
                <wp:positionV relativeFrom="paragraph">
                  <wp:posOffset>48260</wp:posOffset>
                </wp:positionV>
                <wp:extent cx="200025" cy="200025"/>
                <wp:effectExtent l="0" t="0" r="9525" b="9525"/>
                <wp:wrapNone/>
                <wp:docPr id="2" name="Rectangle 2"/>
                <wp:cNvGraphicFramePr/>
                <a:graphic xmlns:a="http://schemas.openxmlformats.org/drawingml/2006/main">
                  <a:graphicData uri="http://schemas.microsoft.com/office/word/2010/wordprocessingShape">
                    <wps:wsp>
                      <wps:cNvSpPr/>
                      <wps:spPr>
                        <a:xfrm>
                          <a:off x="0" y="0"/>
                          <a:ext cx="200025" cy="200025"/>
                        </a:xfrm>
                        <a:prstGeom prst="rect">
                          <a:avLst/>
                        </a:prstGeom>
                        <a:solidFill>
                          <a:srgbClr val="FFFFFF"/>
                        </a:solidFill>
                        <a:ln w="12700" cap="flat" cmpd="sng">
                          <a:solidFill>
                            <a:srgbClr val="70AD47"/>
                          </a:solidFill>
                          <a:prstDash val="solid"/>
                          <a:miter/>
                          <a:headEnd type="none" w="med" len="med"/>
                          <a:tailEnd type="none" w="med" len="med"/>
                        </a:ln>
                      </wps:spPr>
                      <wps:bodyPr/>
                    </wps:wsp>
                  </a:graphicData>
                </a:graphic>
              </wp:anchor>
            </w:drawing>
          </mc:Choice>
          <mc:Fallback>
            <w:pict>
              <v:rect w14:anchorId="2479C7DC" id="Rectangle 2" o:spid="_x0000_s1026" style="position:absolute;margin-left:378pt;margin-top:3.8pt;width:15.75pt;height:15.75pt;z-index:251822592;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" strokecolor="#70ad47" strokeweight="1pt"/>
            </w:pict>
          </mc:Fallback>
        </mc:AlternateContent>
      </w:r>
      <w:r>
        <w:rPr>
          <w:rFonts w:eastAsia="Times New Roman" w:cs="Times New Roman"/>
          <w:szCs w:val="24"/>
        </w:rPr>
        <w:t xml:space="preserve">Negative </w:t>
      </w:r>
    </w:p>
    <w:p w:rsidR="00B93DF0" w:rsidRDefault="00B93DF0">
      <w:pPr>
        <w:jc w:val="both"/>
        <w:rPr>
          <w:rFonts w:eastAsia="Times New Roman" w:cs="Times New Roman"/>
          <w:b/>
          <w:szCs w:val="24"/>
        </w:rPr>
      </w:pPr>
    </w:p>
    <w:p w:rsidR="00B93DF0" w:rsidRDefault="00B93DF0">
      <w:pPr>
        <w:jc w:val="both"/>
        <w:rPr>
          <w:rFonts w:eastAsia="Times New Roman" w:cs="Times New Roman"/>
          <w:b/>
          <w:szCs w:val="24"/>
        </w:rPr>
      </w:pPr>
    </w:p>
    <w:p w:rsidR="003C3CBB" w:rsidRDefault="000007C1">
      <w:pPr>
        <w:jc w:val="both"/>
        <w:rPr>
          <w:rFonts w:eastAsia="Times New Roman" w:cs="Times New Roman"/>
          <w:b/>
          <w:szCs w:val="24"/>
        </w:rPr>
      </w:pPr>
      <w:r>
        <w:rPr>
          <w:rFonts w:eastAsia="Times New Roman" w:cs="Times New Roman"/>
          <w:b/>
          <w:szCs w:val="24"/>
        </w:rPr>
        <w:lastRenderedPageBreak/>
        <w:t>ADDITIONAL COMMENTS</w:t>
      </w:r>
    </w:p>
    <w:p w:rsidR="003C3CBB" w:rsidRDefault="000007C1">
      <w:pPr>
        <w:numPr>
          <w:ilvl w:val="0"/>
          <w:numId w:val="12"/>
        </w:numPr>
        <w:ind w:left="0"/>
        <w:jc w:val="both"/>
        <w:rPr>
          <w:rFonts w:eastAsia="Times New Roman" w:cs="Times New Roman"/>
          <w:szCs w:val="24"/>
        </w:rPr>
      </w:pPr>
      <w:r>
        <w:rPr>
          <w:rFonts w:eastAsia="Times New Roman" w:cs="Times New Roman"/>
          <w:szCs w:val="24"/>
        </w:rPr>
        <w:t>Please provide any additional comments or suggestions regarding the use of mobile banking in your business and how it can be improved to better support your business.</w:t>
      </w:r>
    </w:p>
    <w:p w:rsidR="003C3CBB" w:rsidRDefault="003C3CBB">
      <w:pPr>
        <w:jc w:val="both"/>
        <w:rPr>
          <w:rFonts w:eastAsia="Times New Roman" w:cs="Times New Roman"/>
          <w:szCs w:val="24"/>
        </w:rPr>
      </w:pPr>
    </w:p>
    <w:p w:rsidR="003C3CBB" w:rsidRDefault="003C3CBB">
      <w:pPr>
        <w:jc w:val="both"/>
        <w:rPr>
          <w:rFonts w:eastAsia="Times New Roman" w:cs="Times New Roman"/>
          <w:szCs w:val="24"/>
        </w:rPr>
      </w:pPr>
    </w:p>
    <w:p w:rsidR="003C3CBB" w:rsidRDefault="003C3CBB">
      <w:pPr>
        <w:rPr>
          <w:rFonts w:eastAsia="Times New Roman" w:cs="Times New Roman"/>
          <w:szCs w:val="24"/>
        </w:rPr>
      </w:pPr>
    </w:p>
    <w:p w:rsidR="003C3CBB" w:rsidRDefault="003C3CBB">
      <w:pPr>
        <w:rPr>
          <w:rFonts w:eastAsia="Times New Roman" w:cs="Times New Roman"/>
          <w:szCs w:val="24"/>
        </w:rPr>
      </w:pPr>
    </w:p>
    <w:p w:rsidR="003C3CBB" w:rsidRDefault="003C3CBB">
      <w:pPr>
        <w:rPr>
          <w:rFonts w:eastAsia="Times New Roman" w:cs="Times New Roman"/>
          <w:szCs w:val="24"/>
        </w:rPr>
      </w:pPr>
    </w:p>
    <w:p w:rsidR="003C3CBB" w:rsidRDefault="00394AE8">
      <w:pPr>
        <w:pStyle w:val="Heading3"/>
      </w:pPr>
      <w:bookmarkStart w:id="334" w:name="_heading=h.kckxalkolfqs" w:colFirst="0" w:colLast="0"/>
      <w:bookmarkStart w:id="335" w:name="_Toc202708523"/>
      <w:bookmarkEnd w:id="334"/>
      <w:r>
        <w:rPr>
          <w:rStyle w:val="Strong"/>
          <w:b/>
          <w:bCs w:val="0"/>
        </w:rPr>
        <w:lastRenderedPageBreak/>
        <w:t>Appendix V</w:t>
      </w:r>
      <w:r w:rsidR="000007C1">
        <w:t>: INTRODUCTION LETTER</w:t>
      </w:r>
      <w:bookmarkEnd w:id="335"/>
    </w:p>
    <w:p w:rsidR="003C3CBB" w:rsidRDefault="000007C1">
      <w:pPr>
        <w:rPr>
          <w:rFonts w:cs="Times New Roman"/>
          <w:szCs w:val="24"/>
        </w:rPr>
      </w:pPr>
      <w:r>
        <w:rPr>
          <w:rFonts w:cs="Times New Roman"/>
          <w:noProof/>
          <w:szCs w:val="24"/>
        </w:rPr>
        <w:drawing>
          <wp:inline distT="0" distB="0" distL="0" distR="0">
            <wp:extent cx="4681220" cy="6624955"/>
            <wp:effectExtent l="0" t="0" r="5080" b="444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a:picLocks noChangeAspect="1"/>
                    </pic:cNvPicPr>
                  </pic:nvPicPr>
                  <pic:blipFill>
                    <a:blip r:embed="rId66" cstate="print">
                      <a:extLst>
                        <a:ext uri="{28A0092B-C50C-407E-A947-70E740481C1C}">
                          <a14:useLocalDpi xmlns:a14="http://schemas.microsoft.com/office/drawing/2010/main" val="0"/>
                        </a:ext>
                      </a:extLst>
                    </a:blip>
                    <a:stretch>
                      <a:fillRect/>
                    </a:stretch>
                  </pic:blipFill>
                  <pic:spPr>
                    <a:xfrm>
                      <a:off x="0" y="0"/>
                      <a:ext cx="4689852" cy="6637598"/>
                    </a:xfrm>
                    <a:prstGeom prst="rect">
                      <a:avLst/>
                    </a:prstGeom>
                  </pic:spPr>
                </pic:pic>
              </a:graphicData>
            </a:graphic>
          </wp:inline>
        </w:drawing>
      </w:r>
    </w:p>
    <w:p w:rsidR="003C3CBB" w:rsidRDefault="003C3CBB">
      <w:pPr>
        <w:rPr>
          <w:rFonts w:cs="Times New Roman"/>
          <w:szCs w:val="24"/>
        </w:rPr>
      </w:pPr>
    </w:p>
    <w:p w:rsidR="003C3CBB" w:rsidRDefault="000007C1">
      <w:pPr>
        <w:tabs>
          <w:tab w:val="left" w:pos="7980"/>
        </w:tabs>
        <w:rPr>
          <w:rFonts w:cs="Times New Roman"/>
          <w:szCs w:val="24"/>
        </w:rPr>
      </w:pPr>
      <w:r>
        <w:rPr>
          <w:rFonts w:cs="Times New Roman"/>
          <w:szCs w:val="24"/>
        </w:rPr>
        <w:tab/>
      </w:r>
    </w:p>
    <w:p w:rsidR="003C3CBB" w:rsidRDefault="003C3CBB">
      <w:pPr>
        <w:tabs>
          <w:tab w:val="left" w:pos="7980"/>
        </w:tabs>
        <w:rPr>
          <w:rFonts w:cs="Times New Roman"/>
          <w:szCs w:val="24"/>
        </w:rPr>
      </w:pPr>
    </w:p>
    <w:p w:rsidR="003C3CBB" w:rsidRDefault="000007C1">
      <w:r>
        <w:rPr>
          <w:rStyle w:val="Heading1Char"/>
          <w:b/>
          <w:noProof/>
        </w:rPr>
        <w:lastRenderedPageBreak/>
        <w:drawing>
          <wp:anchor distT="0" distB="0" distL="114300" distR="114300" simplePos="0" relativeHeight="251519488" behindDoc="0" locked="0" layoutInCell="1" allowOverlap="1">
            <wp:simplePos x="0" y="0"/>
            <wp:positionH relativeFrom="margin">
              <wp:posOffset>19050</wp:posOffset>
            </wp:positionH>
            <wp:positionV relativeFrom="paragraph">
              <wp:posOffset>428625</wp:posOffset>
            </wp:positionV>
            <wp:extent cx="5912485" cy="7764145"/>
            <wp:effectExtent l="0" t="0" r="0" b="8255"/>
            <wp:wrapSquare wrapText="bothSides"/>
            <wp:docPr id="4" name="Picture 4" descr="C:\Users\AnnMercy\AppData\Local\Temp\Rar$DI07.517\Sylvia Makena Research License_page-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C:\Users\AnnMercy\AppData\Local\Temp\Rar$DI07.517\Sylvia Makena Research License_page-0001.jpg"/>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a:xfrm>
                      <a:off x="0" y="0"/>
                      <a:ext cx="5912485" cy="7764145"/>
                    </a:xfrm>
                    <a:prstGeom prst="rect">
                      <a:avLst/>
                    </a:prstGeom>
                    <a:noFill/>
                    <a:ln>
                      <a:noFill/>
                    </a:ln>
                  </pic:spPr>
                </pic:pic>
              </a:graphicData>
            </a:graphic>
          </wp:anchor>
        </w:drawing>
      </w:r>
      <w:r>
        <w:rPr>
          <w:rStyle w:val="Heading4Char"/>
        </w:rPr>
        <w:t xml:space="preserve">Appendix </w:t>
      </w:r>
      <w:r w:rsidR="00394AE8">
        <w:rPr>
          <w:rStyle w:val="Heading4Char"/>
        </w:rPr>
        <w:t>V</w:t>
      </w:r>
      <w:r>
        <w:rPr>
          <w:rStyle w:val="Heading4Char"/>
        </w:rPr>
        <w:t>I: RESEARCH PERMIT</w:t>
      </w:r>
      <w:r>
        <w:br w:type="textWrapping" w:clear="all"/>
      </w:r>
      <w:r>
        <w:rPr>
          <w:noProof/>
        </w:rPr>
        <w:lastRenderedPageBreak/>
        <w:drawing>
          <wp:inline distT="0" distB="0" distL="0" distR="0">
            <wp:extent cx="5943600" cy="8406130"/>
            <wp:effectExtent l="0" t="0" r="0" b="0"/>
            <wp:docPr id="1" name="Picture 1" descr="C:\Users\AnnMercy\AppData\Local\Temp\Rar$DI07.838\Sylvia Makena Research License-1-2_page-0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C:\Users\AnnMercy\AppData\Local\Temp\Rar$DI07.838\Sylvia Makena Research License-1-2_page-0002.jpg"/>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a:xfrm>
                      <a:off x="0" y="0"/>
                      <a:ext cx="5943600" cy="8406376"/>
                    </a:xfrm>
                    <a:prstGeom prst="rect">
                      <a:avLst/>
                    </a:prstGeom>
                    <a:noFill/>
                    <a:ln>
                      <a:noFill/>
                    </a:ln>
                  </pic:spPr>
                </pic:pic>
              </a:graphicData>
            </a:graphic>
          </wp:inline>
        </w:drawing>
      </w:r>
    </w:p>
    <w:sectPr w:rsidR="003C3CBB" w:rsidSect="00B36E87">
      <w:footerReference w:type="default" r:id="rId69"/>
      <w:pgSz w:w="12240" w:h="15840" w:code="1"/>
      <w:pgMar w:top="1440" w:right="1440" w:bottom="1440" w:left="1440" w:header="720" w:footer="720" w:gutter="0"/>
      <w:pgNumType w:start="1"/>
      <w:cols w:space="720"/>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F43D5" w:rsidRDefault="009F43D5">
      <w:pPr>
        <w:spacing w:line="240" w:lineRule="auto"/>
      </w:pPr>
      <w:r>
        <w:separator/>
      </w:r>
    </w:p>
  </w:endnote>
  <w:endnote w:type="continuationSeparator" w:id="0">
    <w:p w:rsidR="009F43D5" w:rsidRDefault="009F43D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Noto Sans Symbols">
    <w:altName w:val="Times New Roman"/>
    <w:charset w:val="00"/>
    <w:family w:val="auto"/>
    <w:pitch w:val="default"/>
  </w:font>
  <w:font w:name="Calibri">
    <w:panose1 w:val="020F0502020204030204"/>
    <w:charset w:val="00"/>
    <w:family w:val="swiss"/>
    <w:pitch w:val="variable"/>
    <w:sig w:usb0="E4002EFF" w:usb1="C200247B" w:usb2="00000009" w:usb3="00000000" w:csb0="000001FF" w:csb1="00000000"/>
    <w:embedRegular r:id="rId1" w:fontKey="{66368437-AFB8-482C-87BD-AF650BFA3CDA}"/>
    <w:embedBold r:id="rId2" w:fontKey="{07B993C9-6901-470E-82AD-5E2AB4D7DBD7}"/>
    <w:embedItalic r:id="rId3" w:fontKey="{69A97EC2-A00B-44B0-B10C-71AE4C280E8A}"/>
    <w:embedBoldItalic r:id="rId4" w:fontKey="{F7542CDC-42C8-43AA-B91A-9187FB1B769F}"/>
  </w:font>
  <w:font w:name="SimSun">
    <w:altName w:val="宋体"/>
    <w:panose1 w:val="02010600030101010101"/>
    <w:charset w:val="86"/>
    <w:family w:val="auto"/>
    <w:pitch w:val="variable"/>
    <w:sig w:usb0="00000203" w:usb1="288F0000" w:usb2="00000016" w:usb3="00000000" w:csb0="00040001" w:csb1="00000000"/>
  </w:font>
  <w:font w:name="Segoe UI">
    <w:panose1 w:val="020B0502040204020203"/>
    <w:charset w:val="00"/>
    <w:family w:val="swiss"/>
    <w:pitch w:val="variable"/>
    <w:sig w:usb0="E4002EFF" w:usb1="C000E47F" w:usb2="00000009" w:usb3="00000000" w:csb0="000001FF" w:csb1="00000000"/>
    <w:embedRegular r:id="rId5" w:fontKey="{7C8E31AB-EA41-4495-BB27-0523509E1E06}"/>
  </w:font>
  <w:font w:name="Georgia">
    <w:panose1 w:val="02040502050405020303"/>
    <w:charset w:val="00"/>
    <w:family w:val="roman"/>
    <w:pitch w:val="variable"/>
    <w:sig w:usb0="00000287" w:usb1="00000000" w:usb2="00000000" w:usb3="00000000" w:csb0="0000009F" w:csb1="00000000"/>
    <w:embedRegular r:id="rId6" w:fontKey="{28489000-A656-4D74-AD08-121A80BA52EF}"/>
    <w:embedItalic r:id="rId7" w:fontKey="{8BA7076F-C9DC-4017-8844-2EFAD9914C7A}"/>
  </w:font>
  <w:font w:name="Cambria">
    <w:panose1 w:val="02040503050406030204"/>
    <w:charset w:val="00"/>
    <w:family w:val="roman"/>
    <w:pitch w:val="variable"/>
    <w:sig w:usb0="E00006FF" w:usb1="420024FF" w:usb2="02000000" w:usb3="00000000" w:csb0="0000019F" w:csb1="00000000"/>
    <w:embedRegular r:id="rId8" w:fontKey="{BAA81EE8-D327-4CE3-B89A-2BAD59E84054}"/>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32E3E" w:rsidRDefault="00532E3E">
    <w:pPr>
      <w:pStyle w:val="Footer"/>
      <w:jc w:val="center"/>
    </w:pPr>
    <w:r>
      <w:fldChar w:fldCharType="begin"/>
    </w:r>
    <w:r>
      <w:instrText xml:space="preserve"> PAGE   \* MERGEFORMAT </w:instrText>
    </w:r>
    <w:r>
      <w:fldChar w:fldCharType="separate"/>
    </w:r>
    <w:r w:rsidR="00005D4C">
      <w:rPr>
        <w:noProof/>
      </w:rPr>
      <w:t>ii</w:t>
    </w:r>
    <w:r>
      <w:fldChar w:fldCharType="end"/>
    </w:r>
  </w:p>
  <w:p w:rsidR="00532E3E" w:rsidRDefault="00532E3E">
    <w:pPr>
      <w:pStyle w:val="Foote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32E3E" w:rsidRDefault="00532E3E">
    <w:pPr>
      <w:pStyle w:val="Footer"/>
      <w:jc w:val="center"/>
      <w:rPr>
        <w:rFonts w:cs="Times New Roman"/>
        <w:szCs w:val="24"/>
      </w:rPr>
    </w:pPr>
    <w:r>
      <w:rPr>
        <w:rFonts w:cs="Times New Roman"/>
        <w:szCs w:val="24"/>
      </w:rPr>
      <w:fldChar w:fldCharType="begin"/>
    </w:r>
    <w:r>
      <w:rPr>
        <w:rFonts w:cs="Times New Roman"/>
        <w:szCs w:val="24"/>
      </w:rPr>
      <w:instrText xml:space="preserve"> PAGE   \* MERGEFORMAT </w:instrText>
    </w:r>
    <w:r>
      <w:rPr>
        <w:rFonts w:cs="Times New Roman"/>
        <w:szCs w:val="24"/>
      </w:rPr>
      <w:fldChar w:fldCharType="separate"/>
    </w:r>
    <w:r w:rsidR="00005D4C">
      <w:rPr>
        <w:rFonts w:cs="Times New Roman"/>
        <w:noProof/>
        <w:szCs w:val="24"/>
      </w:rPr>
      <w:t>5</w:t>
    </w:r>
    <w:r>
      <w:rPr>
        <w:rFonts w:cs="Times New Roman"/>
        <w:szCs w:val="24"/>
      </w:rPr>
      <w:fldChar w:fldCharType="end"/>
    </w:r>
  </w:p>
  <w:p w:rsidR="00532E3E" w:rsidRDefault="00532E3E">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F43D5" w:rsidRDefault="009F43D5">
      <w:r>
        <w:separator/>
      </w:r>
    </w:p>
  </w:footnote>
  <w:footnote w:type="continuationSeparator" w:id="0">
    <w:p w:rsidR="009F43D5" w:rsidRDefault="009F43D5">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bullet"/>
      <w:lvlText w:val="•"/>
      <w:lvlJc w:val="left"/>
      <w:pPr>
        <w:ind w:left="1080" w:hanging="720"/>
      </w:pPr>
      <w:rPr>
        <w:rFonts w:ascii="Times New Roman" w:eastAsia="Times New Roman"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 w15:restartNumberingAfterBreak="0">
    <w:nsid w:val="00000002"/>
    <w:multiLevelType w:val="multilevel"/>
    <w:tmpl w:val="0000000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0000000A"/>
    <w:multiLevelType w:val="multilevel"/>
    <w:tmpl w:val="0000000A"/>
    <w:lvl w:ilvl="0">
      <w:start w:val="3"/>
      <w:numFmt w:val="bullet"/>
      <w:lvlText w:val=""/>
      <w:lvlJc w:val="left"/>
      <w:pPr>
        <w:ind w:left="720" w:hanging="360"/>
      </w:pPr>
      <w:rPr>
        <w:rFonts w:ascii="Symbol" w:eastAsia="Times New Roman" w:hAnsi="Symbol"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 w15:restartNumberingAfterBreak="0">
    <w:nsid w:val="0000000C"/>
    <w:multiLevelType w:val="multilevel"/>
    <w:tmpl w:val="0000000C"/>
    <w:lvl w:ilvl="0">
      <w:start w:val="29"/>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0000000D"/>
    <w:multiLevelType w:val="multilevel"/>
    <w:tmpl w:val="0000000D"/>
    <w:lvl w:ilvl="0">
      <w:start w:val="3"/>
      <w:numFmt w:val="bullet"/>
      <w:lvlText w:val=""/>
      <w:lvlJc w:val="left"/>
      <w:pPr>
        <w:ind w:left="720" w:hanging="360"/>
      </w:pPr>
      <w:rPr>
        <w:rFonts w:ascii="Symbol" w:eastAsia="Times New Roman" w:hAnsi="Symbol"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5" w15:restartNumberingAfterBreak="0">
    <w:nsid w:val="07CA73E4"/>
    <w:multiLevelType w:val="multilevel"/>
    <w:tmpl w:val="07CA73E4"/>
    <w:lvl w:ilvl="0">
      <w:start w:val="1"/>
      <w:numFmt w:val="lowerRoman"/>
      <w:lvlText w:val="%1)"/>
      <w:lvlJc w:val="left"/>
      <w:pPr>
        <w:ind w:left="1077" w:hanging="360"/>
      </w:pPr>
      <w:rPr>
        <w:rFonts w:hint="default"/>
      </w:rPr>
    </w:lvl>
    <w:lvl w:ilvl="1">
      <w:start w:val="1"/>
      <w:numFmt w:val="lowerLetter"/>
      <w:lvlText w:val="%2."/>
      <w:lvlJc w:val="left"/>
      <w:pPr>
        <w:ind w:left="1797" w:hanging="360"/>
      </w:pPr>
    </w:lvl>
    <w:lvl w:ilvl="2">
      <w:start w:val="1"/>
      <w:numFmt w:val="lowerRoman"/>
      <w:lvlText w:val="%3."/>
      <w:lvlJc w:val="right"/>
      <w:pPr>
        <w:ind w:left="2517" w:hanging="180"/>
      </w:pPr>
    </w:lvl>
    <w:lvl w:ilvl="3">
      <w:start w:val="1"/>
      <w:numFmt w:val="decimal"/>
      <w:lvlText w:val="%4."/>
      <w:lvlJc w:val="left"/>
      <w:pPr>
        <w:ind w:left="3237" w:hanging="360"/>
      </w:pPr>
    </w:lvl>
    <w:lvl w:ilvl="4">
      <w:start w:val="1"/>
      <w:numFmt w:val="lowerLetter"/>
      <w:lvlText w:val="%5."/>
      <w:lvlJc w:val="left"/>
      <w:pPr>
        <w:ind w:left="3957" w:hanging="360"/>
      </w:pPr>
    </w:lvl>
    <w:lvl w:ilvl="5">
      <w:start w:val="1"/>
      <w:numFmt w:val="lowerRoman"/>
      <w:lvlText w:val="%6."/>
      <w:lvlJc w:val="right"/>
      <w:pPr>
        <w:ind w:left="4677" w:hanging="180"/>
      </w:pPr>
    </w:lvl>
    <w:lvl w:ilvl="6">
      <w:start w:val="1"/>
      <w:numFmt w:val="decimal"/>
      <w:lvlText w:val="%7."/>
      <w:lvlJc w:val="left"/>
      <w:pPr>
        <w:ind w:left="5397" w:hanging="360"/>
      </w:pPr>
    </w:lvl>
    <w:lvl w:ilvl="7">
      <w:start w:val="1"/>
      <w:numFmt w:val="lowerLetter"/>
      <w:lvlText w:val="%8."/>
      <w:lvlJc w:val="left"/>
      <w:pPr>
        <w:ind w:left="6117" w:hanging="360"/>
      </w:pPr>
    </w:lvl>
    <w:lvl w:ilvl="8">
      <w:start w:val="1"/>
      <w:numFmt w:val="lowerRoman"/>
      <w:lvlText w:val="%9."/>
      <w:lvlJc w:val="right"/>
      <w:pPr>
        <w:ind w:left="6837" w:hanging="180"/>
      </w:pPr>
    </w:lvl>
  </w:abstractNum>
  <w:abstractNum w:abstractNumId="6" w15:restartNumberingAfterBreak="0">
    <w:nsid w:val="13BC4ACA"/>
    <w:multiLevelType w:val="multilevel"/>
    <w:tmpl w:val="13BC4ACA"/>
    <w:lvl w:ilvl="0">
      <w:start w:val="3"/>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7" w15:restartNumberingAfterBreak="0">
    <w:nsid w:val="1FE13EAD"/>
    <w:multiLevelType w:val="multilevel"/>
    <w:tmpl w:val="1FE13EAD"/>
    <w:lvl w:ilvl="0">
      <w:start w:val="29"/>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30875592"/>
    <w:multiLevelType w:val="multilevel"/>
    <w:tmpl w:val="30875592"/>
    <w:lvl w:ilvl="0">
      <w:start w:val="4"/>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9" w15:restartNumberingAfterBreak="0">
    <w:nsid w:val="3A2F592F"/>
    <w:multiLevelType w:val="multilevel"/>
    <w:tmpl w:val="3A2F592F"/>
    <w:lvl w:ilvl="0">
      <w:start w:val="1"/>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406A6D86"/>
    <w:multiLevelType w:val="multilevel"/>
    <w:tmpl w:val="406A6D86"/>
    <w:lvl w:ilvl="0">
      <w:start w:val="1"/>
      <w:numFmt w:val="decimal"/>
      <w:lvlText w:val="%1"/>
      <w:lvlJc w:val="left"/>
      <w:pPr>
        <w:ind w:left="480" w:hanging="480"/>
      </w:pPr>
      <w:rPr>
        <w:rFonts w:hint="default"/>
      </w:rPr>
    </w:lvl>
    <w:lvl w:ilvl="1">
      <w:start w:val="4"/>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5121218A"/>
    <w:multiLevelType w:val="hybridMultilevel"/>
    <w:tmpl w:val="B99638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76771594"/>
    <w:multiLevelType w:val="multilevel"/>
    <w:tmpl w:val="76771594"/>
    <w:lvl w:ilvl="0">
      <w:start w:val="1"/>
      <w:numFmt w:val="decimal"/>
      <w:lvlText w:val="%1."/>
      <w:lvlJc w:val="left"/>
      <w:pPr>
        <w:ind w:left="360" w:hanging="360"/>
      </w:pPr>
      <w:rPr>
        <w:rFonts w:ascii="Times New Roman" w:hAnsi="Times New Roman" w:cs="Times New Roman" w:hint="default"/>
      </w:rPr>
    </w:lvl>
    <w:lvl w:ilvl="1">
      <w:start w:val="1"/>
      <w:numFmt w:val="lowerLetter"/>
      <w:lvlText w:val="%2."/>
      <w:lvlJc w:val="left"/>
      <w:pPr>
        <w:ind w:left="1440" w:hanging="360"/>
      </w:pPr>
      <w:rPr>
        <w:rFonts w:ascii="Times New Roman" w:hAnsi="Times New Roman" w:cs="Times New Roman" w:hint="default"/>
      </w:rPr>
    </w:lvl>
    <w:lvl w:ilvl="2">
      <w:start w:val="1"/>
      <w:numFmt w:val="lowerRoman"/>
      <w:lvlText w:val="%3."/>
      <w:lvlJc w:val="right"/>
      <w:pPr>
        <w:ind w:left="2160" w:hanging="180"/>
      </w:pPr>
      <w:rPr>
        <w:rFonts w:ascii="Times New Roman" w:hAnsi="Times New Roman" w:cs="Times New Roman" w:hint="default"/>
      </w:rPr>
    </w:lvl>
    <w:lvl w:ilvl="3">
      <w:start w:val="1"/>
      <w:numFmt w:val="decimal"/>
      <w:lvlText w:val="%4."/>
      <w:lvlJc w:val="left"/>
      <w:pPr>
        <w:ind w:left="2880" w:hanging="360"/>
      </w:pPr>
      <w:rPr>
        <w:rFonts w:ascii="Times New Roman" w:hAnsi="Times New Roman" w:cs="Times New Roman" w:hint="default"/>
      </w:rPr>
    </w:lvl>
    <w:lvl w:ilvl="4">
      <w:start w:val="1"/>
      <w:numFmt w:val="lowerLetter"/>
      <w:lvlText w:val="%5."/>
      <w:lvlJc w:val="left"/>
      <w:pPr>
        <w:ind w:left="3600" w:hanging="360"/>
      </w:pPr>
      <w:rPr>
        <w:rFonts w:ascii="Times New Roman" w:hAnsi="Times New Roman" w:cs="Times New Roman" w:hint="default"/>
      </w:rPr>
    </w:lvl>
    <w:lvl w:ilvl="5">
      <w:start w:val="1"/>
      <w:numFmt w:val="lowerRoman"/>
      <w:lvlText w:val="%6."/>
      <w:lvlJc w:val="right"/>
      <w:pPr>
        <w:ind w:left="4320" w:hanging="180"/>
      </w:pPr>
      <w:rPr>
        <w:rFonts w:ascii="Times New Roman" w:hAnsi="Times New Roman" w:cs="Times New Roman" w:hint="default"/>
      </w:rPr>
    </w:lvl>
    <w:lvl w:ilvl="6">
      <w:start w:val="1"/>
      <w:numFmt w:val="decimal"/>
      <w:lvlText w:val="%7."/>
      <w:lvlJc w:val="left"/>
      <w:pPr>
        <w:ind w:left="5040" w:hanging="360"/>
      </w:pPr>
      <w:rPr>
        <w:rFonts w:ascii="Times New Roman" w:hAnsi="Times New Roman" w:cs="Times New Roman" w:hint="default"/>
      </w:rPr>
    </w:lvl>
    <w:lvl w:ilvl="7">
      <w:start w:val="1"/>
      <w:numFmt w:val="lowerLetter"/>
      <w:lvlText w:val="%8."/>
      <w:lvlJc w:val="left"/>
      <w:pPr>
        <w:ind w:left="5760" w:hanging="360"/>
      </w:pPr>
      <w:rPr>
        <w:rFonts w:ascii="Times New Roman" w:hAnsi="Times New Roman" w:cs="Times New Roman" w:hint="default"/>
      </w:rPr>
    </w:lvl>
    <w:lvl w:ilvl="8">
      <w:start w:val="1"/>
      <w:numFmt w:val="lowerRoman"/>
      <w:lvlText w:val="%9."/>
      <w:lvlJc w:val="right"/>
      <w:pPr>
        <w:ind w:left="6480" w:hanging="180"/>
      </w:pPr>
      <w:rPr>
        <w:rFonts w:ascii="Times New Roman" w:hAnsi="Times New Roman" w:cs="Times New Roman" w:hint="default"/>
      </w:rPr>
    </w:lvl>
  </w:abstractNum>
  <w:num w:numId="1">
    <w:abstractNumId w:val="10"/>
  </w:num>
  <w:num w:numId="2">
    <w:abstractNumId w:val="5"/>
  </w:num>
  <w:num w:numId="3">
    <w:abstractNumId w:val="9"/>
  </w:num>
  <w:num w:numId="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
  </w:num>
  <w:num w:numId="6">
    <w:abstractNumId w:val="0"/>
  </w:num>
  <w:num w:numId="7">
    <w:abstractNumId w:val="6"/>
  </w:num>
  <w:num w:numId="8">
    <w:abstractNumId w:val="2"/>
  </w:num>
  <w:num w:numId="9">
    <w:abstractNumId w:val="8"/>
  </w:num>
  <w:num w:numId="10">
    <w:abstractNumId w:val="4"/>
  </w:num>
  <w:num w:numId="11">
    <w:abstractNumId w:val="7"/>
  </w:num>
  <w:num w:numId="12">
    <w:abstractNumId w:val="3"/>
  </w:num>
  <w:num w:numId="1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8"/>
  <w:embedTrueTypeFonts/>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24AF8"/>
    <w:rsid w:val="000007C1"/>
    <w:rsid w:val="00000977"/>
    <w:rsid w:val="00000C34"/>
    <w:rsid w:val="0000225C"/>
    <w:rsid w:val="00002D77"/>
    <w:rsid w:val="00003347"/>
    <w:rsid w:val="00005D4C"/>
    <w:rsid w:val="000079B5"/>
    <w:rsid w:val="00017FB0"/>
    <w:rsid w:val="000309F4"/>
    <w:rsid w:val="00032B20"/>
    <w:rsid w:val="000402D9"/>
    <w:rsid w:val="000467DE"/>
    <w:rsid w:val="0005337F"/>
    <w:rsid w:val="00053533"/>
    <w:rsid w:val="00054D90"/>
    <w:rsid w:val="0005696C"/>
    <w:rsid w:val="00057A66"/>
    <w:rsid w:val="000619C6"/>
    <w:rsid w:val="00066826"/>
    <w:rsid w:val="000705EF"/>
    <w:rsid w:val="0007428F"/>
    <w:rsid w:val="0007739A"/>
    <w:rsid w:val="00084E9D"/>
    <w:rsid w:val="00087BAB"/>
    <w:rsid w:val="000905B1"/>
    <w:rsid w:val="00092994"/>
    <w:rsid w:val="00093DE6"/>
    <w:rsid w:val="000953D3"/>
    <w:rsid w:val="00096681"/>
    <w:rsid w:val="00096A60"/>
    <w:rsid w:val="000A6430"/>
    <w:rsid w:val="000B23E6"/>
    <w:rsid w:val="000B3A87"/>
    <w:rsid w:val="000B56EB"/>
    <w:rsid w:val="000C33A2"/>
    <w:rsid w:val="000C35E9"/>
    <w:rsid w:val="000C4090"/>
    <w:rsid w:val="000C648C"/>
    <w:rsid w:val="000D70B9"/>
    <w:rsid w:val="000D7C5E"/>
    <w:rsid w:val="000E18B0"/>
    <w:rsid w:val="000E67BA"/>
    <w:rsid w:val="000E76FF"/>
    <w:rsid w:val="000F5FD6"/>
    <w:rsid w:val="001047F5"/>
    <w:rsid w:val="0010670B"/>
    <w:rsid w:val="001120A9"/>
    <w:rsid w:val="00114048"/>
    <w:rsid w:val="0012064E"/>
    <w:rsid w:val="001345BF"/>
    <w:rsid w:val="0013556A"/>
    <w:rsid w:val="0014003A"/>
    <w:rsid w:val="00140A10"/>
    <w:rsid w:val="001426BD"/>
    <w:rsid w:val="001455AC"/>
    <w:rsid w:val="001465FA"/>
    <w:rsid w:val="0015154C"/>
    <w:rsid w:val="0015571C"/>
    <w:rsid w:val="0016224B"/>
    <w:rsid w:val="001727A6"/>
    <w:rsid w:val="00174E7D"/>
    <w:rsid w:val="001757DE"/>
    <w:rsid w:val="00180C9B"/>
    <w:rsid w:val="001820A5"/>
    <w:rsid w:val="00183A89"/>
    <w:rsid w:val="00183E5A"/>
    <w:rsid w:val="001847C7"/>
    <w:rsid w:val="001848B6"/>
    <w:rsid w:val="00187E3C"/>
    <w:rsid w:val="001969DE"/>
    <w:rsid w:val="001A0E24"/>
    <w:rsid w:val="001A150C"/>
    <w:rsid w:val="001A3057"/>
    <w:rsid w:val="001B1F6E"/>
    <w:rsid w:val="001B4035"/>
    <w:rsid w:val="001B4252"/>
    <w:rsid w:val="001B60E6"/>
    <w:rsid w:val="001B7C4A"/>
    <w:rsid w:val="001C171F"/>
    <w:rsid w:val="001C3396"/>
    <w:rsid w:val="001E6832"/>
    <w:rsid w:val="001E7277"/>
    <w:rsid w:val="001E7F1C"/>
    <w:rsid w:val="001F0E99"/>
    <w:rsid w:val="001F3954"/>
    <w:rsid w:val="002030A9"/>
    <w:rsid w:val="0020607E"/>
    <w:rsid w:val="002230A9"/>
    <w:rsid w:val="00224B32"/>
    <w:rsid w:val="00242A55"/>
    <w:rsid w:val="00244820"/>
    <w:rsid w:val="00245321"/>
    <w:rsid w:val="00252227"/>
    <w:rsid w:val="00261D09"/>
    <w:rsid w:val="002645D5"/>
    <w:rsid w:val="002723EA"/>
    <w:rsid w:val="002741C5"/>
    <w:rsid w:val="00275FF0"/>
    <w:rsid w:val="00283AE8"/>
    <w:rsid w:val="002851EB"/>
    <w:rsid w:val="00287AC2"/>
    <w:rsid w:val="00287E3C"/>
    <w:rsid w:val="00290A9A"/>
    <w:rsid w:val="00291BB2"/>
    <w:rsid w:val="00296331"/>
    <w:rsid w:val="00297714"/>
    <w:rsid w:val="00297D2F"/>
    <w:rsid w:val="002A0609"/>
    <w:rsid w:val="002A2563"/>
    <w:rsid w:val="002A3374"/>
    <w:rsid w:val="002A3857"/>
    <w:rsid w:val="002A7A93"/>
    <w:rsid w:val="002B5244"/>
    <w:rsid w:val="002C22AB"/>
    <w:rsid w:val="002C2778"/>
    <w:rsid w:val="002C3A41"/>
    <w:rsid w:val="002C67EB"/>
    <w:rsid w:val="002D0EEF"/>
    <w:rsid w:val="002D3736"/>
    <w:rsid w:val="002E05A1"/>
    <w:rsid w:val="002E07EE"/>
    <w:rsid w:val="002E366F"/>
    <w:rsid w:val="002E65A3"/>
    <w:rsid w:val="002E76E4"/>
    <w:rsid w:val="002E787E"/>
    <w:rsid w:val="002E7B08"/>
    <w:rsid w:val="002F2E61"/>
    <w:rsid w:val="002F4632"/>
    <w:rsid w:val="002F52F0"/>
    <w:rsid w:val="002F5E1C"/>
    <w:rsid w:val="0031034C"/>
    <w:rsid w:val="003128F6"/>
    <w:rsid w:val="00313E2B"/>
    <w:rsid w:val="00313E85"/>
    <w:rsid w:val="0032333B"/>
    <w:rsid w:val="00325D96"/>
    <w:rsid w:val="00326310"/>
    <w:rsid w:val="003267B3"/>
    <w:rsid w:val="00331271"/>
    <w:rsid w:val="003324A0"/>
    <w:rsid w:val="00342BE0"/>
    <w:rsid w:val="00342CCB"/>
    <w:rsid w:val="003431B6"/>
    <w:rsid w:val="003452F1"/>
    <w:rsid w:val="0035382F"/>
    <w:rsid w:val="00362DD0"/>
    <w:rsid w:val="00366135"/>
    <w:rsid w:val="003663B9"/>
    <w:rsid w:val="00366817"/>
    <w:rsid w:val="003679A8"/>
    <w:rsid w:val="003717D9"/>
    <w:rsid w:val="00381D41"/>
    <w:rsid w:val="00386D33"/>
    <w:rsid w:val="00391EB7"/>
    <w:rsid w:val="00394AE8"/>
    <w:rsid w:val="003958DE"/>
    <w:rsid w:val="003A26BE"/>
    <w:rsid w:val="003C2BE4"/>
    <w:rsid w:val="003C3CBB"/>
    <w:rsid w:val="003C5E75"/>
    <w:rsid w:val="003E03F5"/>
    <w:rsid w:val="003E4C73"/>
    <w:rsid w:val="003F0314"/>
    <w:rsid w:val="003F1177"/>
    <w:rsid w:val="003F2CF2"/>
    <w:rsid w:val="00400EED"/>
    <w:rsid w:val="00400FE7"/>
    <w:rsid w:val="00402CE0"/>
    <w:rsid w:val="00403A12"/>
    <w:rsid w:val="004067A3"/>
    <w:rsid w:val="004076DB"/>
    <w:rsid w:val="00407A3B"/>
    <w:rsid w:val="004221B9"/>
    <w:rsid w:val="004228B9"/>
    <w:rsid w:val="0042421B"/>
    <w:rsid w:val="00436BA7"/>
    <w:rsid w:val="00440745"/>
    <w:rsid w:val="00441346"/>
    <w:rsid w:val="00444E7F"/>
    <w:rsid w:val="00450D79"/>
    <w:rsid w:val="00456027"/>
    <w:rsid w:val="00456BC7"/>
    <w:rsid w:val="00457368"/>
    <w:rsid w:val="00467ED5"/>
    <w:rsid w:val="004722A0"/>
    <w:rsid w:val="004747D2"/>
    <w:rsid w:val="00480838"/>
    <w:rsid w:val="0049143F"/>
    <w:rsid w:val="00491787"/>
    <w:rsid w:val="00495033"/>
    <w:rsid w:val="00495AA8"/>
    <w:rsid w:val="0049701D"/>
    <w:rsid w:val="004A21CD"/>
    <w:rsid w:val="004A294C"/>
    <w:rsid w:val="004A3B74"/>
    <w:rsid w:val="004A3F81"/>
    <w:rsid w:val="004A6EEE"/>
    <w:rsid w:val="004B0638"/>
    <w:rsid w:val="004C2972"/>
    <w:rsid w:val="004C5E96"/>
    <w:rsid w:val="004D4ADC"/>
    <w:rsid w:val="004D5E34"/>
    <w:rsid w:val="004D5F31"/>
    <w:rsid w:val="004D71AE"/>
    <w:rsid w:val="005020B2"/>
    <w:rsid w:val="0050244E"/>
    <w:rsid w:val="00502FB4"/>
    <w:rsid w:val="0050576A"/>
    <w:rsid w:val="00505BB4"/>
    <w:rsid w:val="00506BD8"/>
    <w:rsid w:val="00510053"/>
    <w:rsid w:val="005166D6"/>
    <w:rsid w:val="0051724A"/>
    <w:rsid w:val="00532E3E"/>
    <w:rsid w:val="00532E74"/>
    <w:rsid w:val="00532E98"/>
    <w:rsid w:val="005435D5"/>
    <w:rsid w:val="00547B2B"/>
    <w:rsid w:val="00551469"/>
    <w:rsid w:val="00572C5B"/>
    <w:rsid w:val="005754FB"/>
    <w:rsid w:val="00585533"/>
    <w:rsid w:val="005874FE"/>
    <w:rsid w:val="00590E56"/>
    <w:rsid w:val="005924B6"/>
    <w:rsid w:val="00593A4D"/>
    <w:rsid w:val="00594559"/>
    <w:rsid w:val="00594A58"/>
    <w:rsid w:val="005967FB"/>
    <w:rsid w:val="005A7712"/>
    <w:rsid w:val="005B0632"/>
    <w:rsid w:val="005B0E11"/>
    <w:rsid w:val="005B4216"/>
    <w:rsid w:val="005B6695"/>
    <w:rsid w:val="005C5977"/>
    <w:rsid w:val="005C59D9"/>
    <w:rsid w:val="005C5DAF"/>
    <w:rsid w:val="005C6F40"/>
    <w:rsid w:val="005E0252"/>
    <w:rsid w:val="005E692D"/>
    <w:rsid w:val="005F1171"/>
    <w:rsid w:val="005F3C6B"/>
    <w:rsid w:val="005F7254"/>
    <w:rsid w:val="006126B3"/>
    <w:rsid w:val="006140FB"/>
    <w:rsid w:val="00617702"/>
    <w:rsid w:val="006228C4"/>
    <w:rsid w:val="00645EA5"/>
    <w:rsid w:val="006461D9"/>
    <w:rsid w:val="00653C7B"/>
    <w:rsid w:val="00657831"/>
    <w:rsid w:val="00664D2E"/>
    <w:rsid w:val="006659FE"/>
    <w:rsid w:val="00665BF6"/>
    <w:rsid w:val="00671D5F"/>
    <w:rsid w:val="00674A6A"/>
    <w:rsid w:val="006752C3"/>
    <w:rsid w:val="00676C33"/>
    <w:rsid w:val="00686174"/>
    <w:rsid w:val="00686DE0"/>
    <w:rsid w:val="006935E6"/>
    <w:rsid w:val="006C0576"/>
    <w:rsid w:val="006C538F"/>
    <w:rsid w:val="006C7E72"/>
    <w:rsid w:val="006D11D2"/>
    <w:rsid w:val="006D23F7"/>
    <w:rsid w:val="006D2CB0"/>
    <w:rsid w:val="006D564B"/>
    <w:rsid w:val="006D5B3E"/>
    <w:rsid w:val="006D5D75"/>
    <w:rsid w:val="006D5F70"/>
    <w:rsid w:val="006D673D"/>
    <w:rsid w:val="006E4620"/>
    <w:rsid w:val="006E6676"/>
    <w:rsid w:val="006F32B2"/>
    <w:rsid w:val="006F4400"/>
    <w:rsid w:val="006F7FC3"/>
    <w:rsid w:val="00706B20"/>
    <w:rsid w:val="00713D75"/>
    <w:rsid w:val="0071436D"/>
    <w:rsid w:val="00720F5F"/>
    <w:rsid w:val="00724191"/>
    <w:rsid w:val="00725C56"/>
    <w:rsid w:val="0073034A"/>
    <w:rsid w:val="00741720"/>
    <w:rsid w:val="00741B19"/>
    <w:rsid w:val="007530A6"/>
    <w:rsid w:val="00754FE7"/>
    <w:rsid w:val="007554AD"/>
    <w:rsid w:val="00755E91"/>
    <w:rsid w:val="0076307D"/>
    <w:rsid w:val="00763709"/>
    <w:rsid w:val="00766E88"/>
    <w:rsid w:val="00767134"/>
    <w:rsid w:val="00773BBF"/>
    <w:rsid w:val="00775D27"/>
    <w:rsid w:val="00776A60"/>
    <w:rsid w:val="00780A3B"/>
    <w:rsid w:val="0078256A"/>
    <w:rsid w:val="00785BF1"/>
    <w:rsid w:val="00790C3E"/>
    <w:rsid w:val="007944A8"/>
    <w:rsid w:val="007A399C"/>
    <w:rsid w:val="007C13CB"/>
    <w:rsid w:val="007C65EB"/>
    <w:rsid w:val="007C6FA4"/>
    <w:rsid w:val="007D2869"/>
    <w:rsid w:val="007D531C"/>
    <w:rsid w:val="007D5458"/>
    <w:rsid w:val="007E32F8"/>
    <w:rsid w:val="007E3B13"/>
    <w:rsid w:val="007F5265"/>
    <w:rsid w:val="007F5B10"/>
    <w:rsid w:val="00802041"/>
    <w:rsid w:val="00812D61"/>
    <w:rsid w:val="0081425A"/>
    <w:rsid w:val="00814A19"/>
    <w:rsid w:val="00816B9F"/>
    <w:rsid w:val="00824AF8"/>
    <w:rsid w:val="00827952"/>
    <w:rsid w:val="00832302"/>
    <w:rsid w:val="008332C8"/>
    <w:rsid w:val="008337B1"/>
    <w:rsid w:val="00833FBD"/>
    <w:rsid w:val="0083562B"/>
    <w:rsid w:val="00842FE4"/>
    <w:rsid w:val="00854AE2"/>
    <w:rsid w:val="0085629F"/>
    <w:rsid w:val="008617AB"/>
    <w:rsid w:val="008618A1"/>
    <w:rsid w:val="0086758F"/>
    <w:rsid w:val="0087304A"/>
    <w:rsid w:val="0087605F"/>
    <w:rsid w:val="0087792E"/>
    <w:rsid w:val="0088249B"/>
    <w:rsid w:val="008835FD"/>
    <w:rsid w:val="00885338"/>
    <w:rsid w:val="00886BC8"/>
    <w:rsid w:val="00890215"/>
    <w:rsid w:val="008931A0"/>
    <w:rsid w:val="008A2378"/>
    <w:rsid w:val="008A2D0F"/>
    <w:rsid w:val="008A3581"/>
    <w:rsid w:val="008A4F70"/>
    <w:rsid w:val="008B2C6F"/>
    <w:rsid w:val="008B4BD7"/>
    <w:rsid w:val="008B50F7"/>
    <w:rsid w:val="008B6FCD"/>
    <w:rsid w:val="008C3EB1"/>
    <w:rsid w:val="008C557A"/>
    <w:rsid w:val="008D24FA"/>
    <w:rsid w:val="008E106F"/>
    <w:rsid w:val="008E52C1"/>
    <w:rsid w:val="008E5391"/>
    <w:rsid w:val="008E6C4F"/>
    <w:rsid w:val="008E709D"/>
    <w:rsid w:val="008F7086"/>
    <w:rsid w:val="00906B34"/>
    <w:rsid w:val="00912D03"/>
    <w:rsid w:val="00913A66"/>
    <w:rsid w:val="00920A3F"/>
    <w:rsid w:val="00921438"/>
    <w:rsid w:val="00933228"/>
    <w:rsid w:val="00933D93"/>
    <w:rsid w:val="009349D0"/>
    <w:rsid w:val="00941702"/>
    <w:rsid w:val="009668F4"/>
    <w:rsid w:val="00971E2D"/>
    <w:rsid w:val="00971EC0"/>
    <w:rsid w:val="009756F6"/>
    <w:rsid w:val="00981EB4"/>
    <w:rsid w:val="009822EE"/>
    <w:rsid w:val="009858BE"/>
    <w:rsid w:val="00991CDA"/>
    <w:rsid w:val="009B2845"/>
    <w:rsid w:val="009B3A4E"/>
    <w:rsid w:val="009B40BF"/>
    <w:rsid w:val="009B63B7"/>
    <w:rsid w:val="009C22DB"/>
    <w:rsid w:val="009D3A4C"/>
    <w:rsid w:val="009D5CD6"/>
    <w:rsid w:val="009D6F59"/>
    <w:rsid w:val="009E0E64"/>
    <w:rsid w:val="009E6B48"/>
    <w:rsid w:val="009E7CE7"/>
    <w:rsid w:val="009F06AA"/>
    <w:rsid w:val="009F2041"/>
    <w:rsid w:val="009F29A0"/>
    <w:rsid w:val="009F43D5"/>
    <w:rsid w:val="009F539F"/>
    <w:rsid w:val="009F59E1"/>
    <w:rsid w:val="00A015E9"/>
    <w:rsid w:val="00A07507"/>
    <w:rsid w:val="00A11FE0"/>
    <w:rsid w:val="00A1207B"/>
    <w:rsid w:val="00A162BB"/>
    <w:rsid w:val="00A16E0A"/>
    <w:rsid w:val="00A174BE"/>
    <w:rsid w:val="00A22A15"/>
    <w:rsid w:val="00A241A0"/>
    <w:rsid w:val="00A32130"/>
    <w:rsid w:val="00A34100"/>
    <w:rsid w:val="00A36148"/>
    <w:rsid w:val="00A40D1C"/>
    <w:rsid w:val="00A40E0E"/>
    <w:rsid w:val="00A44BA8"/>
    <w:rsid w:val="00A50CF3"/>
    <w:rsid w:val="00A510F3"/>
    <w:rsid w:val="00A56F9B"/>
    <w:rsid w:val="00A60814"/>
    <w:rsid w:val="00A7461A"/>
    <w:rsid w:val="00A855A7"/>
    <w:rsid w:val="00A879E8"/>
    <w:rsid w:val="00A902F8"/>
    <w:rsid w:val="00A976B2"/>
    <w:rsid w:val="00A9777A"/>
    <w:rsid w:val="00A97816"/>
    <w:rsid w:val="00AA18D1"/>
    <w:rsid w:val="00AA20E5"/>
    <w:rsid w:val="00AA45B6"/>
    <w:rsid w:val="00AA7ABF"/>
    <w:rsid w:val="00AB39E8"/>
    <w:rsid w:val="00AB7AE1"/>
    <w:rsid w:val="00AC1197"/>
    <w:rsid w:val="00AC41F4"/>
    <w:rsid w:val="00AC53B4"/>
    <w:rsid w:val="00AD0529"/>
    <w:rsid w:val="00AD1C61"/>
    <w:rsid w:val="00AD478B"/>
    <w:rsid w:val="00AD7A0A"/>
    <w:rsid w:val="00AE1947"/>
    <w:rsid w:val="00AE7F1C"/>
    <w:rsid w:val="00AF05C7"/>
    <w:rsid w:val="00AF42A6"/>
    <w:rsid w:val="00AF66F9"/>
    <w:rsid w:val="00AF7623"/>
    <w:rsid w:val="00B002D8"/>
    <w:rsid w:val="00B05D28"/>
    <w:rsid w:val="00B13635"/>
    <w:rsid w:val="00B15B2D"/>
    <w:rsid w:val="00B20E06"/>
    <w:rsid w:val="00B21DD0"/>
    <w:rsid w:val="00B22948"/>
    <w:rsid w:val="00B27AC3"/>
    <w:rsid w:val="00B318E1"/>
    <w:rsid w:val="00B3336A"/>
    <w:rsid w:val="00B34DD8"/>
    <w:rsid w:val="00B3528E"/>
    <w:rsid w:val="00B36E87"/>
    <w:rsid w:val="00B40E3C"/>
    <w:rsid w:val="00B42042"/>
    <w:rsid w:val="00B56D44"/>
    <w:rsid w:val="00B61B5D"/>
    <w:rsid w:val="00B7192E"/>
    <w:rsid w:val="00B72B37"/>
    <w:rsid w:val="00B75E9D"/>
    <w:rsid w:val="00B821B6"/>
    <w:rsid w:val="00B839BA"/>
    <w:rsid w:val="00B9226F"/>
    <w:rsid w:val="00B93DF0"/>
    <w:rsid w:val="00BA0DD4"/>
    <w:rsid w:val="00BB08D6"/>
    <w:rsid w:val="00BB6A73"/>
    <w:rsid w:val="00BB6B7E"/>
    <w:rsid w:val="00BC4A07"/>
    <w:rsid w:val="00BC720B"/>
    <w:rsid w:val="00BE7500"/>
    <w:rsid w:val="00BF6D4C"/>
    <w:rsid w:val="00BF7DBD"/>
    <w:rsid w:val="00C043BE"/>
    <w:rsid w:val="00C069C1"/>
    <w:rsid w:val="00C06AF1"/>
    <w:rsid w:val="00C07983"/>
    <w:rsid w:val="00C07DF0"/>
    <w:rsid w:val="00C243E2"/>
    <w:rsid w:val="00C24E62"/>
    <w:rsid w:val="00C3474F"/>
    <w:rsid w:val="00C377A0"/>
    <w:rsid w:val="00C416AB"/>
    <w:rsid w:val="00C56AF3"/>
    <w:rsid w:val="00C61C9D"/>
    <w:rsid w:val="00C62241"/>
    <w:rsid w:val="00C67AED"/>
    <w:rsid w:val="00C72129"/>
    <w:rsid w:val="00C777D7"/>
    <w:rsid w:val="00C8281E"/>
    <w:rsid w:val="00C92164"/>
    <w:rsid w:val="00CA033B"/>
    <w:rsid w:val="00CA095A"/>
    <w:rsid w:val="00CA10ED"/>
    <w:rsid w:val="00CA5BF7"/>
    <w:rsid w:val="00CB2443"/>
    <w:rsid w:val="00CB4BCB"/>
    <w:rsid w:val="00CB744C"/>
    <w:rsid w:val="00CC0245"/>
    <w:rsid w:val="00CC5FD2"/>
    <w:rsid w:val="00CD0DBD"/>
    <w:rsid w:val="00CD1485"/>
    <w:rsid w:val="00CD21F3"/>
    <w:rsid w:val="00CD7CEB"/>
    <w:rsid w:val="00CE0E8A"/>
    <w:rsid w:val="00CF0582"/>
    <w:rsid w:val="00CF14C6"/>
    <w:rsid w:val="00CF42E9"/>
    <w:rsid w:val="00D01E31"/>
    <w:rsid w:val="00D0232C"/>
    <w:rsid w:val="00D0649D"/>
    <w:rsid w:val="00D14222"/>
    <w:rsid w:val="00D24C3B"/>
    <w:rsid w:val="00D31510"/>
    <w:rsid w:val="00D344B3"/>
    <w:rsid w:val="00D45781"/>
    <w:rsid w:val="00D46B10"/>
    <w:rsid w:val="00D51422"/>
    <w:rsid w:val="00D63157"/>
    <w:rsid w:val="00D8100A"/>
    <w:rsid w:val="00D915B2"/>
    <w:rsid w:val="00DA25A2"/>
    <w:rsid w:val="00DB0261"/>
    <w:rsid w:val="00DB246A"/>
    <w:rsid w:val="00DB4379"/>
    <w:rsid w:val="00DB618B"/>
    <w:rsid w:val="00DC0A80"/>
    <w:rsid w:val="00DC4CBF"/>
    <w:rsid w:val="00DC59DF"/>
    <w:rsid w:val="00DC602E"/>
    <w:rsid w:val="00DC699F"/>
    <w:rsid w:val="00DD03E2"/>
    <w:rsid w:val="00DD0730"/>
    <w:rsid w:val="00DD2309"/>
    <w:rsid w:val="00DD6841"/>
    <w:rsid w:val="00DD6F10"/>
    <w:rsid w:val="00DD7F1A"/>
    <w:rsid w:val="00DE12E8"/>
    <w:rsid w:val="00DE12F5"/>
    <w:rsid w:val="00DE58FB"/>
    <w:rsid w:val="00DE723B"/>
    <w:rsid w:val="00DE75CB"/>
    <w:rsid w:val="00DE7ECD"/>
    <w:rsid w:val="00DF3740"/>
    <w:rsid w:val="00E011D7"/>
    <w:rsid w:val="00E0432F"/>
    <w:rsid w:val="00E04F68"/>
    <w:rsid w:val="00E10F3F"/>
    <w:rsid w:val="00E11903"/>
    <w:rsid w:val="00E25A60"/>
    <w:rsid w:val="00E26B18"/>
    <w:rsid w:val="00E32F5B"/>
    <w:rsid w:val="00E367C5"/>
    <w:rsid w:val="00E4119F"/>
    <w:rsid w:val="00E415AE"/>
    <w:rsid w:val="00E41C09"/>
    <w:rsid w:val="00E42125"/>
    <w:rsid w:val="00E42F09"/>
    <w:rsid w:val="00E43B2E"/>
    <w:rsid w:val="00E508B3"/>
    <w:rsid w:val="00E569B8"/>
    <w:rsid w:val="00E63D3C"/>
    <w:rsid w:val="00E829DB"/>
    <w:rsid w:val="00E92299"/>
    <w:rsid w:val="00E97088"/>
    <w:rsid w:val="00EA5941"/>
    <w:rsid w:val="00EA682E"/>
    <w:rsid w:val="00EA7F60"/>
    <w:rsid w:val="00EB0BE8"/>
    <w:rsid w:val="00EB68EB"/>
    <w:rsid w:val="00EB7CB1"/>
    <w:rsid w:val="00ED24D4"/>
    <w:rsid w:val="00ED51DD"/>
    <w:rsid w:val="00ED73A7"/>
    <w:rsid w:val="00EE33FF"/>
    <w:rsid w:val="00EF2F83"/>
    <w:rsid w:val="00F11D1C"/>
    <w:rsid w:val="00F16134"/>
    <w:rsid w:val="00F207B4"/>
    <w:rsid w:val="00F26F8C"/>
    <w:rsid w:val="00F27183"/>
    <w:rsid w:val="00F27E01"/>
    <w:rsid w:val="00F31186"/>
    <w:rsid w:val="00F31527"/>
    <w:rsid w:val="00F35BF7"/>
    <w:rsid w:val="00F35CF5"/>
    <w:rsid w:val="00F40AE2"/>
    <w:rsid w:val="00F416B8"/>
    <w:rsid w:val="00F457EA"/>
    <w:rsid w:val="00F52741"/>
    <w:rsid w:val="00F54D2C"/>
    <w:rsid w:val="00F66F01"/>
    <w:rsid w:val="00F76DFD"/>
    <w:rsid w:val="00F91D91"/>
    <w:rsid w:val="00FA25B0"/>
    <w:rsid w:val="00FA7A6E"/>
    <w:rsid w:val="00FB3E28"/>
    <w:rsid w:val="00FB4BA9"/>
    <w:rsid w:val="00FB600E"/>
    <w:rsid w:val="00FB7E55"/>
    <w:rsid w:val="00FC1499"/>
    <w:rsid w:val="00FD4664"/>
    <w:rsid w:val="00FD4793"/>
    <w:rsid w:val="00FD4AEB"/>
    <w:rsid w:val="00FE2CC2"/>
    <w:rsid w:val="00FF5107"/>
    <w:rsid w:val="00FF6EAD"/>
    <w:rsid w:val="35CF6076"/>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fillcolor="white">
      <v:fill color="white"/>
    </o:shapedefaults>
    <o:shapelayout v:ext="edit">
      <o:idmap v:ext="edit" data="1"/>
    </o:shapelayout>
  </w:shapeDefaults>
  <w:decimalSymbol w:val="."/>
  <w:listSeparator w:val=","/>
  <w14:docId w14:val="2661C26E"/>
  <w15:docId w15:val="{886D1675-BDE3-41C3-8230-E908C510FA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lang w:val="en-US" w:eastAsia="en-US" w:bidi="ar-SA"/>
      </w:rPr>
    </w:rPrDefault>
    <w:pPrDefault/>
  </w:docDefaults>
  <w:latentStyles w:defLockedState="0" w:defUIPriority="99" w:defSemiHidden="0" w:defUnhideWhenUsed="0" w:defQFormat="0" w:count="371">
    <w:lsdException w:name="Normal" w:uiPriority="0" w:qFormat="1"/>
    <w:lsdException w:name="heading 1" w:qFormat="1"/>
    <w:lsdException w:name="heading 2" w:unhideWhenUsed="1" w:qFormat="1"/>
    <w:lsdException w:name="heading 3" w:semiHidden="1"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qFormat="1"/>
    <w:lsdException w:name="toc 2" w:semiHidden="1" w:uiPriority="39" w:qFormat="1"/>
    <w:lsdException w:name="toc 3" w:semiHidden="1" w:uiPriority="39"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qFormat="1"/>
    <w:lsdException w:name="header" w:semiHidden="1" w:qFormat="1"/>
    <w:lsdException w:name="footer" w:semiHidden="1" w:qFormat="1"/>
    <w:lsdException w:name="index heading" w:semiHidden="1" w:unhideWhenUsed="1"/>
    <w:lsdException w:name="caption" w:semiHidden="1" w:uiPriority="35" w:qFormat="1"/>
    <w:lsdException w:name="table of figures" w:semiHidden="1" w:qFormat="1"/>
    <w:lsdException w:name="envelope address" w:semiHidden="1" w:unhideWhenUsed="1"/>
    <w:lsdException w:name="envelope return" w:semiHidden="1" w:unhideWhenUsed="1"/>
    <w:lsdException w:name="footnote reference" w:semiHidden="1" w:unhideWhenUsed="1"/>
    <w:lsdException w:name="annotation reference" w:semiHidden="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qFormat="1"/>
    <w:lsdException w:name="FollowedHyperlink" w:semiHidden="1" w:qFormat="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Grid" w:uiPriority="59" w:qFormat="1"/>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line="480" w:lineRule="auto"/>
      <w:contextualSpacing/>
    </w:pPr>
    <w:rPr>
      <w:rFonts w:ascii="Times New Roman" w:hAnsi="Times New Roman" w:cs="SimSun"/>
      <w:sz w:val="24"/>
      <w:szCs w:val="22"/>
    </w:rPr>
  </w:style>
  <w:style w:type="paragraph" w:styleId="Heading1">
    <w:name w:val="heading 1"/>
    <w:basedOn w:val="Normal"/>
    <w:next w:val="Normal"/>
    <w:link w:val="Heading1Char"/>
    <w:uiPriority w:val="99"/>
    <w:qFormat/>
    <w:pPr>
      <w:keepNext/>
      <w:keepLines/>
      <w:jc w:val="center"/>
      <w:outlineLvl w:val="0"/>
    </w:pPr>
    <w:rPr>
      <w:rFonts w:eastAsia="SimSun"/>
      <w:szCs w:val="32"/>
    </w:rPr>
  </w:style>
  <w:style w:type="paragraph" w:styleId="Heading2">
    <w:name w:val="heading 2"/>
    <w:basedOn w:val="Normal"/>
    <w:next w:val="Normal"/>
    <w:link w:val="Heading2Char"/>
    <w:uiPriority w:val="99"/>
    <w:unhideWhenUsed/>
    <w:qFormat/>
    <w:pPr>
      <w:keepNext/>
      <w:keepLines/>
      <w:outlineLvl w:val="1"/>
    </w:pPr>
    <w:rPr>
      <w:rFonts w:eastAsia="SimSun"/>
      <w:b/>
      <w:szCs w:val="26"/>
    </w:rPr>
  </w:style>
  <w:style w:type="paragraph" w:styleId="Heading3">
    <w:name w:val="heading 3"/>
    <w:basedOn w:val="Normal"/>
    <w:next w:val="Normal"/>
    <w:link w:val="Heading3Char"/>
    <w:uiPriority w:val="99"/>
    <w:unhideWhenUsed/>
    <w:qFormat/>
    <w:pPr>
      <w:keepNext/>
      <w:keepLines/>
      <w:outlineLvl w:val="2"/>
    </w:pPr>
    <w:rPr>
      <w:rFonts w:eastAsia="SimSun"/>
      <w:b/>
      <w:szCs w:val="24"/>
    </w:rPr>
  </w:style>
  <w:style w:type="paragraph" w:styleId="Heading4">
    <w:name w:val="heading 4"/>
    <w:basedOn w:val="Normal"/>
    <w:next w:val="Normal"/>
    <w:link w:val="Heading4Char"/>
    <w:uiPriority w:val="99"/>
    <w:unhideWhenUsed/>
    <w:qFormat/>
    <w:pPr>
      <w:keepNext/>
      <w:keepLines/>
      <w:outlineLvl w:val="3"/>
    </w:pPr>
    <w:rPr>
      <w:b/>
      <w:szCs w:val="24"/>
    </w:rPr>
  </w:style>
  <w:style w:type="paragraph" w:styleId="Heading5">
    <w:name w:val="heading 5"/>
    <w:basedOn w:val="Normal"/>
    <w:next w:val="Normal"/>
    <w:uiPriority w:val="9"/>
    <w:unhideWhenUsed/>
    <w:qFormat/>
    <w:pPr>
      <w:keepNext/>
      <w:keepLines/>
      <w:outlineLvl w:val="4"/>
    </w:pPr>
    <w:rPr>
      <w:b/>
    </w:rPr>
  </w:style>
  <w:style w:type="paragraph" w:styleId="Heading6">
    <w:name w:val="heading 6"/>
    <w:basedOn w:val="Normal"/>
    <w:next w:val="Normal"/>
    <w:link w:val="Heading6Char"/>
    <w:uiPriority w:val="9"/>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qFormat/>
    <w:pPr>
      <w:spacing w:line="240" w:lineRule="auto"/>
    </w:pPr>
    <w:rPr>
      <w:rFonts w:ascii="Segoe UI" w:hAnsi="Segoe UI" w:cs="Segoe UI"/>
      <w:sz w:val="18"/>
      <w:szCs w:val="18"/>
    </w:rPr>
  </w:style>
  <w:style w:type="paragraph" w:styleId="Caption">
    <w:name w:val="caption"/>
    <w:basedOn w:val="Normal"/>
    <w:next w:val="Normal"/>
    <w:uiPriority w:val="35"/>
    <w:qFormat/>
    <w:pPr>
      <w:spacing w:after="200" w:line="240" w:lineRule="auto"/>
    </w:pPr>
    <w:rPr>
      <w:i/>
      <w:iCs/>
      <w:color w:val="1F497D"/>
      <w:sz w:val="18"/>
      <w:szCs w:val="18"/>
    </w:rPr>
  </w:style>
  <w:style w:type="character" w:styleId="CommentReference">
    <w:name w:val="annotation reference"/>
    <w:basedOn w:val="DefaultParagraphFont"/>
    <w:uiPriority w:val="99"/>
    <w:qFormat/>
    <w:rPr>
      <w:sz w:val="16"/>
      <w:szCs w:val="16"/>
    </w:rPr>
  </w:style>
  <w:style w:type="paragraph" w:styleId="CommentText">
    <w:name w:val="annotation text"/>
    <w:basedOn w:val="Normal"/>
    <w:link w:val="CommentTextChar"/>
    <w:uiPriority w:val="99"/>
    <w:qFormat/>
    <w:pPr>
      <w:spacing w:line="240" w:lineRule="auto"/>
    </w:pPr>
    <w:rPr>
      <w:sz w:val="20"/>
      <w:szCs w:val="20"/>
    </w:rPr>
  </w:style>
  <w:style w:type="paragraph" w:styleId="CommentSubject">
    <w:name w:val="annotation subject"/>
    <w:basedOn w:val="CommentText"/>
    <w:next w:val="CommentText"/>
    <w:link w:val="CommentSubjectChar"/>
    <w:uiPriority w:val="99"/>
    <w:qFormat/>
    <w:rPr>
      <w:b/>
      <w:bCs/>
    </w:rPr>
  </w:style>
  <w:style w:type="character" w:styleId="FollowedHyperlink">
    <w:name w:val="FollowedHyperlink"/>
    <w:basedOn w:val="DefaultParagraphFont"/>
    <w:uiPriority w:val="99"/>
    <w:qFormat/>
    <w:rPr>
      <w:color w:val="954F72"/>
      <w:u w:val="single"/>
    </w:rPr>
  </w:style>
  <w:style w:type="paragraph" w:styleId="Footer">
    <w:name w:val="footer"/>
    <w:basedOn w:val="Normal"/>
    <w:link w:val="FooterChar"/>
    <w:uiPriority w:val="99"/>
    <w:qFormat/>
    <w:pPr>
      <w:tabs>
        <w:tab w:val="center" w:pos="4680"/>
        <w:tab w:val="right" w:pos="9360"/>
      </w:tabs>
      <w:spacing w:line="240" w:lineRule="auto"/>
    </w:pPr>
  </w:style>
  <w:style w:type="paragraph" w:styleId="Header">
    <w:name w:val="header"/>
    <w:basedOn w:val="Normal"/>
    <w:link w:val="HeaderChar"/>
    <w:uiPriority w:val="99"/>
    <w:qFormat/>
    <w:pPr>
      <w:tabs>
        <w:tab w:val="center" w:pos="4680"/>
        <w:tab w:val="right" w:pos="9360"/>
      </w:tabs>
      <w:spacing w:line="240" w:lineRule="auto"/>
    </w:pPr>
  </w:style>
  <w:style w:type="character" w:styleId="Hyperlink">
    <w:name w:val="Hyperlink"/>
    <w:basedOn w:val="DefaultParagraphFont"/>
    <w:uiPriority w:val="99"/>
    <w:qFormat/>
    <w:rPr>
      <w:color w:val="0563C1"/>
      <w:u w:val="single"/>
    </w:rPr>
  </w:style>
  <w:style w:type="paragraph" w:styleId="NormalWeb">
    <w:name w:val="Normal (Web)"/>
    <w:basedOn w:val="Normal"/>
    <w:uiPriority w:val="99"/>
    <w:qFormat/>
    <w:pPr>
      <w:spacing w:before="100" w:beforeAutospacing="1" w:after="100" w:afterAutospacing="1" w:line="240" w:lineRule="auto"/>
    </w:pPr>
    <w:rPr>
      <w:rFonts w:eastAsia="Times New Roman" w:cs="Times New Roman"/>
      <w:szCs w:val="24"/>
    </w:rPr>
  </w:style>
  <w:style w:type="character" w:styleId="Strong">
    <w:name w:val="Strong"/>
    <w:basedOn w:val="DefaultParagraphFont"/>
    <w:uiPriority w:val="22"/>
    <w:qFormat/>
    <w:rPr>
      <w:b/>
      <w:bCs/>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styleId="TableGrid">
    <w:name w:val="Table Grid"/>
    <w:basedOn w:val="TableNormal"/>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ableofFigures">
    <w:name w:val="table of figures"/>
    <w:basedOn w:val="Heading5"/>
    <w:next w:val="Heading5"/>
    <w:uiPriority w:val="99"/>
    <w:qFormat/>
  </w:style>
  <w:style w:type="paragraph" w:styleId="Title">
    <w:name w:val="Title"/>
    <w:basedOn w:val="Normal"/>
    <w:next w:val="Normal"/>
    <w:uiPriority w:val="10"/>
    <w:qFormat/>
    <w:pPr>
      <w:keepNext/>
      <w:keepLines/>
      <w:spacing w:before="480" w:after="120"/>
    </w:pPr>
    <w:rPr>
      <w:b/>
      <w:sz w:val="72"/>
      <w:szCs w:val="72"/>
    </w:rPr>
  </w:style>
  <w:style w:type="paragraph" w:styleId="TOC1">
    <w:name w:val="toc 1"/>
    <w:basedOn w:val="Normal"/>
    <w:next w:val="Normal"/>
    <w:uiPriority w:val="39"/>
    <w:qFormat/>
    <w:pPr>
      <w:spacing w:after="100"/>
    </w:pPr>
  </w:style>
  <w:style w:type="paragraph" w:styleId="TOC2">
    <w:name w:val="toc 2"/>
    <w:basedOn w:val="Normal"/>
    <w:next w:val="Normal"/>
    <w:uiPriority w:val="39"/>
    <w:qFormat/>
    <w:pPr>
      <w:spacing w:after="100"/>
      <w:ind w:left="220"/>
    </w:pPr>
  </w:style>
  <w:style w:type="paragraph" w:styleId="TOC3">
    <w:name w:val="toc 3"/>
    <w:basedOn w:val="Normal"/>
    <w:next w:val="Normal"/>
    <w:uiPriority w:val="39"/>
    <w:qFormat/>
    <w:pPr>
      <w:spacing w:after="100"/>
      <w:ind w:left="440"/>
    </w:pPr>
  </w:style>
  <w:style w:type="paragraph" w:styleId="TOC4">
    <w:name w:val="toc 4"/>
    <w:basedOn w:val="Normal"/>
    <w:next w:val="Normal"/>
    <w:autoRedefine/>
    <w:uiPriority w:val="39"/>
    <w:unhideWhenUsed/>
    <w:qFormat/>
    <w:pPr>
      <w:spacing w:after="100" w:line="259" w:lineRule="auto"/>
      <w:ind w:left="660"/>
      <w:contextualSpacing w:val="0"/>
    </w:pPr>
    <w:rPr>
      <w:rFonts w:asciiTheme="minorHAnsi" w:eastAsiaTheme="minorEastAsia" w:hAnsiTheme="minorHAnsi" w:cstheme="minorBidi"/>
      <w:sz w:val="22"/>
    </w:rPr>
  </w:style>
  <w:style w:type="paragraph" w:styleId="TOC5">
    <w:name w:val="toc 5"/>
    <w:basedOn w:val="Normal"/>
    <w:next w:val="Normal"/>
    <w:autoRedefine/>
    <w:uiPriority w:val="39"/>
    <w:unhideWhenUsed/>
    <w:qFormat/>
    <w:pPr>
      <w:spacing w:after="100" w:line="259" w:lineRule="auto"/>
      <w:ind w:left="880"/>
      <w:contextualSpacing w:val="0"/>
    </w:pPr>
    <w:rPr>
      <w:rFonts w:asciiTheme="minorHAnsi" w:eastAsiaTheme="minorEastAsia" w:hAnsiTheme="minorHAnsi" w:cstheme="minorBidi"/>
      <w:sz w:val="22"/>
    </w:rPr>
  </w:style>
  <w:style w:type="paragraph" w:styleId="TOC6">
    <w:name w:val="toc 6"/>
    <w:basedOn w:val="Normal"/>
    <w:next w:val="Normal"/>
    <w:autoRedefine/>
    <w:uiPriority w:val="39"/>
    <w:unhideWhenUsed/>
    <w:qFormat/>
    <w:pPr>
      <w:spacing w:after="100" w:line="259" w:lineRule="auto"/>
      <w:ind w:left="1100"/>
      <w:contextualSpacing w:val="0"/>
    </w:pPr>
    <w:rPr>
      <w:rFonts w:asciiTheme="minorHAnsi" w:eastAsiaTheme="minorEastAsia" w:hAnsiTheme="minorHAnsi" w:cstheme="minorBidi"/>
      <w:sz w:val="22"/>
    </w:rPr>
  </w:style>
  <w:style w:type="paragraph" w:styleId="TOC7">
    <w:name w:val="toc 7"/>
    <w:basedOn w:val="Normal"/>
    <w:next w:val="Normal"/>
    <w:autoRedefine/>
    <w:uiPriority w:val="39"/>
    <w:unhideWhenUsed/>
    <w:pPr>
      <w:spacing w:after="100" w:line="259" w:lineRule="auto"/>
      <w:ind w:left="1320"/>
      <w:contextualSpacing w:val="0"/>
    </w:pPr>
    <w:rPr>
      <w:rFonts w:asciiTheme="minorHAnsi" w:eastAsiaTheme="minorEastAsia" w:hAnsiTheme="minorHAnsi" w:cstheme="minorBidi"/>
      <w:sz w:val="22"/>
    </w:rPr>
  </w:style>
  <w:style w:type="paragraph" w:styleId="TOC8">
    <w:name w:val="toc 8"/>
    <w:basedOn w:val="Normal"/>
    <w:next w:val="Normal"/>
    <w:autoRedefine/>
    <w:uiPriority w:val="39"/>
    <w:unhideWhenUsed/>
    <w:pPr>
      <w:spacing w:after="100" w:line="259" w:lineRule="auto"/>
      <w:ind w:left="1540"/>
      <w:contextualSpacing w:val="0"/>
    </w:pPr>
    <w:rPr>
      <w:rFonts w:asciiTheme="minorHAnsi" w:eastAsiaTheme="minorEastAsia" w:hAnsiTheme="minorHAnsi" w:cstheme="minorBidi"/>
      <w:sz w:val="22"/>
    </w:rPr>
  </w:style>
  <w:style w:type="paragraph" w:styleId="TOC9">
    <w:name w:val="toc 9"/>
    <w:basedOn w:val="Normal"/>
    <w:next w:val="Normal"/>
    <w:autoRedefine/>
    <w:uiPriority w:val="39"/>
    <w:unhideWhenUsed/>
    <w:pPr>
      <w:spacing w:after="100" w:line="259" w:lineRule="auto"/>
      <w:ind w:left="1760"/>
      <w:contextualSpacing w:val="0"/>
    </w:pPr>
    <w:rPr>
      <w:rFonts w:asciiTheme="minorHAnsi" w:eastAsiaTheme="minorEastAsia" w:hAnsiTheme="minorHAnsi" w:cstheme="minorBidi"/>
      <w:sz w:val="22"/>
    </w:rPr>
  </w:style>
  <w:style w:type="character" w:customStyle="1" w:styleId="Heading1Char">
    <w:name w:val="Heading 1 Char"/>
    <w:basedOn w:val="DefaultParagraphFont"/>
    <w:link w:val="Heading1"/>
    <w:uiPriority w:val="99"/>
    <w:qFormat/>
    <w:rPr>
      <w:rFonts w:ascii="Times New Roman" w:eastAsia="SimSun" w:hAnsi="Times New Roman" w:cs="SimSun"/>
      <w:sz w:val="24"/>
      <w:szCs w:val="32"/>
    </w:rPr>
  </w:style>
  <w:style w:type="character" w:customStyle="1" w:styleId="Heading2Char">
    <w:name w:val="Heading 2 Char"/>
    <w:basedOn w:val="DefaultParagraphFont"/>
    <w:link w:val="Heading2"/>
    <w:uiPriority w:val="99"/>
    <w:qFormat/>
    <w:rPr>
      <w:rFonts w:ascii="Times New Roman" w:eastAsia="SimSun" w:hAnsi="Times New Roman" w:cs="SimSun"/>
      <w:b/>
      <w:sz w:val="24"/>
      <w:szCs w:val="26"/>
    </w:rPr>
  </w:style>
  <w:style w:type="character" w:customStyle="1" w:styleId="Heading3Char">
    <w:name w:val="Heading 3 Char"/>
    <w:basedOn w:val="DefaultParagraphFont"/>
    <w:link w:val="Heading3"/>
    <w:uiPriority w:val="99"/>
    <w:qFormat/>
    <w:rPr>
      <w:rFonts w:ascii="Times New Roman" w:eastAsia="SimSun" w:hAnsi="Times New Roman" w:cs="SimSun"/>
      <w:b/>
      <w:sz w:val="24"/>
      <w:szCs w:val="24"/>
    </w:rPr>
  </w:style>
  <w:style w:type="character" w:customStyle="1" w:styleId="Heading4Char">
    <w:name w:val="Heading 4 Char"/>
    <w:basedOn w:val="DefaultParagraphFont"/>
    <w:link w:val="Heading4"/>
    <w:uiPriority w:val="99"/>
    <w:rPr>
      <w:rFonts w:ascii="Times New Roman" w:hAnsi="Times New Roman" w:cs="SimSun"/>
      <w:b/>
      <w:sz w:val="24"/>
      <w:szCs w:val="24"/>
    </w:rPr>
  </w:style>
  <w:style w:type="character" w:customStyle="1" w:styleId="Heading6Char">
    <w:name w:val="Heading 6 Char"/>
    <w:basedOn w:val="DefaultParagraphFont"/>
    <w:link w:val="Heading6"/>
    <w:uiPriority w:val="9"/>
    <w:rPr>
      <w:rFonts w:cs="SimSun"/>
      <w:b/>
      <w:sz w:val="20"/>
      <w:szCs w:val="20"/>
    </w:rPr>
  </w:style>
  <w:style w:type="character" w:customStyle="1" w:styleId="CommentTextChar">
    <w:name w:val="Comment Text Char"/>
    <w:basedOn w:val="DefaultParagraphFont"/>
    <w:link w:val="CommentText"/>
    <w:uiPriority w:val="99"/>
    <w:rPr>
      <w:sz w:val="20"/>
      <w:szCs w:val="20"/>
    </w:rPr>
  </w:style>
  <w:style w:type="character" w:customStyle="1" w:styleId="CommentSubjectChar">
    <w:name w:val="Comment Subject Char"/>
    <w:basedOn w:val="CommentTextChar"/>
    <w:link w:val="CommentSubject"/>
    <w:uiPriority w:val="99"/>
    <w:rPr>
      <w:b/>
      <w:bCs/>
      <w:sz w:val="20"/>
      <w:szCs w:val="20"/>
    </w:rPr>
  </w:style>
  <w:style w:type="paragraph" w:styleId="NoSpacing">
    <w:name w:val="No Spacing"/>
    <w:link w:val="NoSpacingChar"/>
    <w:uiPriority w:val="99"/>
    <w:qFormat/>
    <w:pPr>
      <w:spacing w:after="160" w:line="259" w:lineRule="auto"/>
    </w:pPr>
    <w:rPr>
      <w:rFonts w:cs="SimSun"/>
      <w:kern w:val="2"/>
      <w:sz w:val="22"/>
      <w:szCs w:val="22"/>
    </w:rPr>
  </w:style>
  <w:style w:type="character" w:customStyle="1" w:styleId="NoSpacingChar">
    <w:name w:val="No Spacing Char"/>
    <w:link w:val="NoSpacing"/>
    <w:uiPriority w:val="1"/>
    <w:qFormat/>
    <w:rPr>
      <w:rFonts w:cs="SimSun"/>
      <w:kern w:val="2"/>
    </w:rPr>
  </w:style>
  <w:style w:type="character" w:customStyle="1" w:styleId="css-0">
    <w:name w:val="css-0"/>
    <w:basedOn w:val="DefaultParagraphFont"/>
    <w:qFormat/>
  </w:style>
  <w:style w:type="character" w:customStyle="1" w:styleId="BalloonTextChar">
    <w:name w:val="Balloon Text Char"/>
    <w:basedOn w:val="DefaultParagraphFont"/>
    <w:link w:val="BalloonText"/>
    <w:uiPriority w:val="99"/>
    <w:rPr>
      <w:rFonts w:ascii="Segoe UI" w:eastAsia="Calibri" w:hAnsi="Segoe UI" w:cs="Segoe UI"/>
      <w:sz w:val="18"/>
      <w:szCs w:val="18"/>
    </w:rPr>
  </w:style>
  <w:style w:type="character" w:customStyle="1" w:styleId="HeaderChar">
    <w:name w:val="Header Char"/>
    <w:basedOn w:val="DefaultParagraphFont"/>
    <w:link w:val="Header"/>
    <w:uiPriority w:val="99"/>
    <w:qFormat/>
    <w:rPr>
      <w:rFonts w:ascii="Calibri" w:eastAsia="Calibri" w:hAnsi="Calibri" w:cs="SimSun"/>
      <w:sz w:val="22"/>
      <w:szCs w:val="22"/>
    </w:rPr>
  </w:style>
  <w:style w:type="character" w:customStyle="1" w:styleId="FooterChar">
    <w:name w:val="Footer Char"/>
    <w:basedOn w:val="DefaultParagraphFont"/>
    <w:link w:val="Footer"/>
    <w:uiPriority w:val="99"/>
    <w:qFormat/>
    <w:rPr>
      <w:rFonts w:ascii="Calibri" w:eastAsia="Calibri" w:hAnsi="Calibri" w:cs="SimSun"/>
      <w:sz w:val="22"/>
      <w:szCs w:val="22"/>
    </w:rPr>
  </w:style>
  <w:style w:type="paragraph" w:customStyle="1" w:styleId="TOCHeading1">
    <w:name w:val="TOC Heading1"/>
    <w:basedOn w:val="Heading1"/>
    <w:next w:val="Normal"/>
    <w:uiPriority w:val="39"/>
    <w:qFormat/>
    <w:pPr>
      <w:outlineLvl w:val="9"/>
    </w:pPr>
  </w:style>
  <w:style w:type="table" w:customStyle="1" w:styleId="Style37">
    <w:name w:val="_Style 37"/>
    <w:basedOn w:val="TableNormal"/>
    <w:qFormat/>
    <w:tblPr>
      <w:tblCellMar>
        <w:top w:w="100" w:type="dxa"/>
        <w:left w:w="100" w:type="dxa"/>
        <w:bottom w:w="100" w:type="dxa"/>
        <w:right w:w="100" w:type="dxa"/>
      </w:tblCellMar>
    </w:tblPr>
  </w:style>
  <w:style w:type="table" w:customStyle="1" w:styleId="Style38">
    <w:name w:val="_Style 38"/>
    <w:basedOn w:val="TableNormal"/>
    <w:tblPr>
      <w:tblCellMar>
        <w:top w:w="100" w:type="dxa"/>
        <w:left w:w="100" w:type="dxa"/>
        <w:bottom w:w="100" w:type="dxa"/>
        <w:right w:w="100" w:type="dxa"/>
      </w:tblCellMar>
    </w:tblPr>
  </w:style>
  <w:style w:type="paragraph" w:styleId="ListParagraph">
    <w:name w:val="List Paragraph"/>
    <w:basedOn w:val="Normal"/>
    <w:uiPriority w:val="34"/>
    <w:qFormat/>
    <w:pPr>
      <w:ind w:left="720"/>
    </w:pPr>
  </w:style>
  <w:style w:type="character" w:customStyle="1" w:styleId="UnresolvedMention1">
    <w:name w:val="Unresolved Mention1"/>
    <w:basedOn w:val="DefaultParagraphFont"/>
    <w:uiPriority w:val="99"/>
    <w:qFormat/>
    <w:rPr>
      <w:color w:val="605E5C"/>
      <w:shd w:val="clear" w:color="auto" w:fill="E1DFDD"/>
    </w:rPr>
  </w:style>
  <w:style w:type="paragraph" w:customStyle="1" w:styleId="tables">
    <w:name w:val="tables"/>
    <w:basedOn w:val="Caption"/>
    <w:next w:val="Caption"/>
    <w:qFormat/>
    <w:rPr>
      <w:rFonts w:cs="Times New Roman"/>
      <w:i w:val="0"/>
      <w:color w:val="auto"/>
      <w:sz w:val="24"/>
      <w:szCs w:val="24"/>
    </w:rPr>
  </w:style>
  <w:style w:type="paragraph" w:customStyle="1" w:styleId="figures">
    <w:name w:val="figures"/>
    <w:basedOn w:val="Caption"/>
    <w:next w:val="Caption"/>
    <w:qFormat/>
    <w:pPr>
      <w:spacing w:after="0" w:line="480" w:lineRule="auto"/>
    </w:pPr>
    <w:rPr>
      <w:i w:val="0"/>
      <w:color w:val="auto"/>
      <w:sz w:val="24"/>
    </w:rPr>
  </w:style>
  <w:style w:type="character" w:customStyle="1" w:styleId="ng-star-inserted">
    <w:name w:val="ng-star-inserted"/>
    <w:basedOn w:val="DefaultParagraphFont"/>
    <w:qFormat/>
  </w:style>
  <w:style w:type="character" w:customStyle="1" w:styleId="katex-mathml">
    <w:name w:val="katex-mathml"/>
    <w:basedOn w:val="DefaultParagraphFont"/>
    <w:qFormat/>
  </w:style>
  <w:style w:type="character" w:customStyle="1" w:styleId="mord">
    <w:name w:val="mord"/>
    <w:basedOn w:val="DefaultParagraphFont"/>
    <w:qFormat/>
  </w:style>
  <w:style w:type="character" w:customStyle="1" w:styleId="vlist-s">
    <w:name w:val="vlist-s"/>
    <w:basedOn w:val="DefaultParagraphFont"/>
    <w:qFormat/>
  </w:style>
  <w:style w:type="character" w:customStyle="1" w:styleId="mpunct">
    <w:name w:val="mpunct"/>
    <w:basedOn w:val="DefaultParagraphFont"/>
    <w:qFormat/>
  </w:style>
  <w:style w:type="character" w:customStyle="1" w:styleId="mrel">
    <w:name w:val="mrel"/>
    <w:basedOn w:val="DefaultParagraphFont"/>
    <w:qFormat/>
  </w:style>
  <w:style w:type="character" w:customStyle="1" w:styleId="mbin">
    <w:name w:val="mbin"/>
    <w:basedOn w:val="DefaultParagraphFont"/>
  </w:style>
  <w:style w:type="paragraph" w:customStyle="1" w:styleId="msonormal0">
    <w:name w:val="msonormal"/>
    <w:basedOn w:val="Normal"/>
    <w:pPr>
      <w:spacing w:before="100" w:beforeAutospacing="1" w:after="100" w:afterAutospacing="1" w:line="240" w:lineRule="auto"/>
      <w:contextualSpacing w:val="0"/>
    </w:pPr>
    <w:rPr>
      <w:rFonts w:eastAsia="Times New Roman" w:cs="Times New Roman"/>
      <w:szCs w:val="24"/>
    </w:rPr>
  </w:style>
  <w:style w:type="character" w:customStyle="1" w:styleId="10">
    <w:name w:val="10"/>
    <w:basedOn w:val="DefaultParagraphFont"/>
    <w:qFormat/>
    <w:rPr>
      <w:rFonts w:ascii="Calibri" w:hAnsi="Calibri" w:cs="Calibri" w:hint="default"/>
    </w:rPr>
  </w:style>
  <w:style w:type="character" w:customStyle="1" w:styleId="15">
    <w:name w:val="15"/>
    <w:basedOn w:val="DefaultParagraphFont"/>
    <w:qFormat/>
    <w:rPr>
      <w:rFonts w:ascii="Times New Roman" w:eastAsia="SimSun" w:hAnsi="Times New Roman" w:cs="SimSun" w:hint="default"/>
      <w:b/>
      <w:sz w:val="24"/>
      <w:szCs w:val="24"/>
    </w:rPr>
  </w:style>
  <w:style w:type="table" w:customStyle="1" w:styleId="TableGrid1">
    <w:name w:val="Table Grid1"/>
    <w:basedOn w:val="TableNormal"/>
    <w:uiPriority w:val="99"/>
    <w:qFormat/>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2">
    <w:name w:val="Unresolved Mention2"/>
    <w:basedOn w:val="DefaultParagraphFont"/>
    <w:uiPriority w:val="99"/>
    <w:semiHidden/>
    <w:unhideWhenUsed/>
    <w:rPr>
      <w:color w:val="605E5C"/>
      <w:shd w:val="clear" w:color="auto" w:fill="E1DFDD"/>
    </w:rPr>
  </w:style>
  <w:style w:type="table" w:customStyle="1" w:styleId="TableGrid2">
    <w:name w:val="Table Grid2"/>
    <w:basedOn w:val="TableNormal"/>
    <w:uiPriority w:val="59"/>
    <w:qFormat/>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3">
    <w:name w:val="Unresolved Mention3"/>
    <w:basedOn w:val="DefaultParagraphFont"/>
    <w:uiPriority w:val="99"/>
    <w:semiHidden/>
    <w:unhideWhenUsed/>
    <w:qFormat/>
    <w:rPr>
      <w:color w:val="605E5C"/>
      <w:shd w:val="clear" w:color="auto" w:fill="E1DFDD"/>
    </w:rPr>
  </w:style>
  <w:style w:type="character" w:styleId="Emphasis">
    <w:name w:val="Emphasis"/>
    <w:basedOn w:val="DefaultParagraphFont"/>
    <w:uiPriority w:val="20"/>
    <w:qFormat/>
    <w:rsid w:val="00342CCB"/>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image" Target="media/image6.jpeg"/><Relationship Id="rId39" Type="http://schemas.openxmlformats.org/officeDocument/2006/relationships/hyperlink" Target="https://www.netsuite.com/portal/resource/articles/financial-management/small-business-financial-health.shtml" TargetMode="External"/><Relationship Id="rId21" Type="http://schemas.openxmlformats.org/officeDocument/2006/relationships/image" Target="media/image1.jpeg"/><Relationship Id="rId34" Type="http://schemas.openxmlformats.org/officeDocument/2006/relationships/hyperlink" Target="https://www.statista.com/statistics/1134287/informal-sector-employment-in-kenya-by-activity/" TargetMode="External"/><Relationship Id="rId42" Type="http://schemas.openxmlformats.org/officeDocument/2006/relationships/hyperlink" Target="https://www.geopoll.com/blog/sample-size-research/" TargetMode="External"/><Relationship Id="rId47" Type="http://schemas.openxmlformats.org/officeDocument/2006/relationships/hyperlink" Target="https://www.scribbr.com/methodology/descriptive-research/" TargetMode="External"/><Relationship Id="rId50" Type="http://schemas.openxmlformats.org/officeDocument/2006/relationships/hyperlink" Target="http://erepository.uonbi.ac.ke/bitstream/handle/11295/154060/Muhandachi_Adoption%20of%20mobile%20banking%20and%20financial%20performance%20of%20micro%20small%20and%20medium%20enterprises%20in%20Bungoma%20county%2C%20Kenya.pdf?sequence=1&amp;isAllowed=y" TargetMode="External"/><Relationship Id="rId55" Type="http://schemas.openxmlformats.org/officeDocument/2006/relationships/hyperlink" Target="https://www.oecd.org/cfe/smes/New-Approaches-SME-full-report.pdf" TargetMode="External"/><Relationship Id="rId63" Type="http://schemas.openxmlformats.org/officeDocument/2006/relationships/hyperlink" Target="https://doi.org/10.24940/theijbm/2020/v8/i4/bm2004-007" TargetMode="External"/><Relationship Id="rId68" Type="http://schemas.openxmlformats.org/officeDocument/2006/relationships/image" Target="media/image13.jpeg"/><Relationship Id="rId7" Type="http://schemas.openxmlformats.org/officeDocument/2006/relationships/customXml" Target="../customXml/item7.xml"/><Relationship Id="rId71"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webSettings" Target="webSettings.xml"/><Relationship Id="rId29" Type="http://schemas.openxmlformats.org/officeDocument/2006/relationships/image" Target="media/image9.jpe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image" Target="media/image4.jpeg"/><Relationship Id="rId32" Type="http://schemas.openxmlformats.org/officeDocument/2006/relationships/hyperlink" Target="https://www.businessdailyafrica.com/bd/lifestyle/personal-finance/helping-smes-growth-operational-challenges-reduce-failure-rate--3471116" TargetMode="External"/><Relationship Id="rId37" Type="http://schemas.openxmlformats.org/officeDocument/2006/relationships/hyperlink" Target="https://erepo.usiu.ac.ke/bitstream/handle/11732/6958/Elly%20Winnie%20Hope%20MBA%202021.pdf?sequence=1&amp;isAllowed=y" TargetMode="External"/><Relationship Id="rId40" Type="http://schemas.openxmlformats.org/officeDocument/2006/relationships/hyperlink" Target="https://www.researchgate.net/publication/339677715_Impact_of_Mobile_Money_on_SMEs_in_Ghana_Since_2018_Final" TargetMode="External"/><Relationship Id="rId45" Type="http://schemas.openxmlformats.org/officeDocument/2006/relationships/hyperlink" Target="https://www.the-star.co.ke/business/2022-05-22-60-of-smes-denied-financing-in-the-last-three-years-report/" TargetMode="External"/><Relationship Id="rId53" Type="http://schemas.openxmlformats.org/officeDocument/2006/relationships/hyperlink" Target="https://core.ac.uk/download/pdf/234629969.pdf" TargetMode="External"/><Relationship Id="rId58" Type="http://schemas.openxmlformats.org/officeDocument/2006/relationships/hyperlink" Target="http://erepository.uonbi.ac.ke/handle/11295/154411" TargetMode="External"/><Relationship Id="rId66" Type="http://schemas.openxmlformats.org/officeDocument/2006/relationships/image" Target="media/image11.jpeg"/><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image" Target="media/image3.jpeg"/><Relationship Id="rId28" Type="http://schemas.openxmlformats.org/officeDocument/2006/relationships/image" Target="media/image8.jpeg"/><Relationship Id="rId36" Type="http://schemas.openxmlformats.org/officeDocument/2006/relationships/hyperlink" Target="https://doi.org/10.1016/j.jik.2019.03.001" TargetMode="External"/><Relationship Id="rId49" Type="http://schemas.openxmlformats.org/officeDocument/2006/relationships/hyperlink" Target="https://www.undp.org/acceleratorlabs/blog/mobile-money-and-covid-19-what-can-we-learn-east-africa" TargetMode="External"/><Relationship Id="rId57" Type="http://schemas.openxmlformats.org/officeDocument/2006/relationships/hyperlink" Target="https://kenya.oxfam.org/latest/publications/gendered-analysis-institutional-and-government-small-and-medium-enterprises" TargetMode="External"/><Relationship Id="rId61" Type="http://schemas.openxmlformats.org/officeDocument/2006/relationships/hyperlink" Target="https://doi.org/10.5772/intechopen.85731" TargetMode="External"/><Relationship Id="rId10" Type="http://schemas.openxmlformats.org/officeDocument/2006/relationships/customXml" Target="../customXml/item10.xml"/><Relationship Id="rId19" Type="http://schemas.openxmlformats.org/officeDocument/2006/relationships/footer" Target="footer1.xml"/><Relationship Id="rId31" Type="http://schemas.openxmlformats.org/officeDocument/2006/relationships/hyperlink" Target="https://forms.app/en/blog/target-population" TargetMode="External"/><Relationship Id="rId44" Type="http://schemas.openxmlformats.org/officeDocument/2006/relationships/hyperlink" Target="https://doi.org/10.1016/j.gfj.2021.100620" TargetMode="External"/><Relationship Id="rId52" Type="http://schemas.openxmlformats.org/officeDocument/2006/relationships/hyperlink" Target="https://www.researchgate.net/publication/354386239_MOBILE_PAYMENT_AND_MOBILE_MONEY_TRANSFER_ON_PERFORMANCE_OF_MICRO_SMALL_AND_MEDIUM_ENTERPRISES_IN_KENYA" TargetMode="External"/><Relationship Id="rId60" Type="http://schemas.openxmlformats.org/officeDocument/2006/relationships/hyperlink" Target="https://allafrica.com/" TargetMode="External"/><Relationship Id="rId65" Type="http://schemas.openxmlformats.org/officeDocument/2006/relationships/image" Target="media/image10.png"/><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image" Target="media/image2.jpeg"/><Relationship Id="rId27" Type="http://schemas.openxmlformats.org/officeDocument/2006/relationships/image" Target="media/image7.jpeg"/><Relationship Id="rId30" Type="http://schemas.openxmlformats.org/officeDocument/2006/relationships/hyperlink" Target="https://doi.org/10.9734/bpi/nicst/v4/2125E" TargetMode="External"/><Relationship Id="rId35" Type="http://schemas.openxmlformats.org/officeDocument/2006/relationships/hyperlink" Target="https://www.statista.com/statistics/1134287/informal-sector-employment-in-kenya-by-activity/" TargetMode="External"/><Relationship Id="rId43" Type="http://schemas.openxmlformats.org/officeDocument/2006/relationships/hyperlink" Target="https://www.academia.edu/95359574/Advanced_Sampling_Methods" TargetMode="External"/><Relationship Id="rId48" Type="http://schemas.openxmlformats.org/officeDocument/2006/relationships/hyperlink" Target="http://erepository.uonbi.ac.ke/handle/11295/160971" TargetMode="External"/><Relationship Id="rId56" Type="http://schemas.openxmlformats.org/officeDocument/2006/relationships/hyperlink" Target="https://www.oecd.org/cfe/smes/2090740.pdf" TargetMode="External"/><Relationship Id="rId64" Type="http://schemas.openxmlformats.org/officeDocument/2006/relationships/hyperlink" Target="mailto:sylviamakena99@gmail.com" TargetMode="External"/><Relationship Id="rId69" Type="http://schemas.openxmlformats.org/officeDocument/2006/relationships/footer" Target="footer2.xml"/><Relationship Id="rId8" Type="http://schemas.openxmlformats.org/officeDocument/2006/relationships/customXml" Target="../customXml/item8.xml"/><Relationship Id="rId51" Type="http://schemas.openxmlformats.org/officeDocument/2006/relationships/hyperlink" Target="https://repository.kippra.or.ke/bitstream/handle/123456789/2080/county-business-environment-for-micro-and-small-enterprises-in-kenya-sp27.pdf?sequence=1&amp;isAllowed=y" TargetMode="External"/><Relationship Id="rId3" Type="http://schemas.openxmlformats.org/officeDocument/2006/relationships/customXml" Target="../customXml/item3.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image" Target="media/image5.jpeg"/><Relationship Id="rId33" Type="http://schemas.openxmlformats.org/officeDocument/2006/relationships/hyperlink" Target="https://journals.ezenwaohaetorc.org/index.php/TIJAH/article/download/1912/1941" TargetMode="External"/><Relationship Id="rId38" Type="http://schemas.openxmlformats.org/officeDocument/2006/relationships/hyperlink" Target="https://www.researchgate.net/publication/326141100_How_Measuring_Financial_Performance" TargetMode="External"/><Relationship Id="rId46" Type="http://schemas.openxmlformats.org/officeDocument/2006/relationships/hyperlink" Target="http://ir.jkuat.ac.ke/handle/123456789/4656" TargetMode="External"/><Relationship Id="rId59" Type="http://schemas.openxmlformats.org/officeDocument/2006/relationships/hyperlink" Target="https://www.forbes.com/advisor/in/banking/what-is-mobile-banking/" TargetMode="External"/><Relationship Id="rId67" Type="http://schemas.openxmlformats.org/officeDocument/2006/relationships/image" Target="media/image12.jpeg"/><Relationship Id="rId20" Type="http://schemas.openxmlformats.org/officeDocument/2006/relationships/hyperlink" Target="https://forms.gle/rgwYKZgNaXaCY7mr5" TargetMode="External"/><Relationship Id="rId41" Type="http://schemas.openxmlformats.org/officeDocument/2006/relationships/hyperlink" Target="https://www.gsma.com/mobilefordevelopment/wp-content/uploads/2019/03/The-impact-of-mobile-money-on-monetary-and-financial-stability.pdf" TargetMode="External"/><Relationship Id="rId54" Type="http://schemas.openxmlformats.org/officeDocument/2006/relationships/hyperlink" Target="http://erepository.uonbi.ac.ke/bitstream/handle/11295/153784/Nzyoka_Role%20of%20mobile%20money%20services%20on%20financial%20inclusion%20among%20small%20and%20medium-sized%20enterprises%20in%20Mavoko%20sub-county.pdf?sequence=1" TargetMode="External"/><Relationship Id="rId62" Type="http://schemas.openxmlformats.org/officeDocument/2006/relationships/hyperlink" Target="https://tradingeconomics.com/kenya/gdp" TargetMode="External"/><Relationship Id="rId70" Type="http://schemas.openxmlformats.org/officeDocument/2006/relationships/fontTable" Target="fontTable.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mcd:customData xmlns="http://www.wps.cn/android/officeDocument/2013/mofficeCustomData" xmlns:mcd="http://www.wps.cn/android/officeDocument/2013/mofficeCustomData" version="2">
  <mcd:comments/>
</mcd:customData>
</file>

<file path=customXml/item10.xml><?xml version="1.0" encoding="utf-8"?>
<mcd:customData xmlns="http://www.wps.cn/android/officeDocument/2013/mofficeCustomData" xmlns:mcd="http://www.wps.cn/android/officeDocument/2013/mofficeCustomData" version="2">
  <mcd:comments/>
</mcd:customData>
</file>

<file path=customXml/item11.xml><?xml version="1.0" encoding="utf-8"?>
<mcd:customData xmlns="http://www.wps.cn/android/officeDocument/2013/mofficeCustomData" xmlns:mcd="http://www.wps.cn/android/officeDocument/2013/mofficeCustomData" version="2">
  <mcd:comments/>
</mcd:customData>
</file>

<file path=customXml/item12.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cd:customData xmlns="http://www.wps.cn/android/officeDocument/2013/mofficeCustomData" xmlns:mcd="http://www.wps.cn/android/officeDocument/2013/mofficeCustomData" version="2">
  <mcd:comments/>
</mcd:customData>
</file>

<file path=customXml/item3.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4.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U8SJlYAdVdOB/kN4lTRKY4l+uUg==">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</go:docsCustomData>
</go:gDocsCustomXmlDataStorage>
</file>

<file path=customXml/item5.xml><?xml version="1.0" encoding="utf-8"?>
<mcd:customData xmlns="http://www.wps.cn/android/officeDocument/2013/mofficeCustomData" xmlns:mcd="http://www.wps.cn/android/officeDocument/2013/mofficeCustomData" version="2">
  <mcd:comments/>
</mcd:customData>
</file>

<file path=customXml/item6.xml><?xml version="1.0" encoding="utf-8"?>
<mcd:customData xmlns="http://www.wps.cn/android/officeDocument/2013/mofficeCustomData" xmlns:mcd="http://www.wps.cn/android/officeDocument/2013/mofficeCustomData" version="2">
  <mcd:comments/>
</mcd:customData>
</file>

<file path=customXml/item7.xml><?xml version="1.0" encoding="utf-8"?>
<mcd:customData xmlns="http://www.wps.cn/android/officeDocument/2013/mofficeCustomData" xmlns:mcd="http://www.wps.cn/android/officeDocument/2013/mofficeCustomData" version="2">
  <mcd:comments/>
</mcd:customData>
</file>

<file path=customXml/item8.xml><?xml version="1.0" encoding="utf-8"?>
<mcd:customData xmlns="http://www.wps.cn/android/officeDocument/2013/mofficeCustomData" xmlns:mcd="http://www.wps.cn/android/officeDocument/2013/mofficeCustomData" version="2">
  <mcd:comments/>
</mcd:customData>
</file>

<file path=customXml/item9.xml><?xml version="1.0" encoding="utf-8"?>
<mcd:customData xmlns="http://www.wps.cn/android/officeDocument/2013/mofficeCustomData" xmlns:mcd="http://www.wps.cn/android/officeDocument/2013/mofficeCustomData" version="2">
  <mcd:comments/>
</mcd:customData>
</file>

<file path=customXml/itemProps1.xml><?xml version="1.0" encoding="utf-8"?>
<ds:datastoreItem xmlns:ds="http://schemas.openxmlformats.org/officeDocument/2006/customXml" ds:itemID="{4C290E92-1B15-41AC-84E6-164E389E96E8}">
  <ds:schemaRefs>
    <ds:schemaRef ds:uri="http://www.wps.cn/android/officeDocument/2013/mofficeCustomData"/>
  </ds:schemaRefs>
</ds:datastoreItem>
</file>

<file path=customXml/itemProps10.xml><?xml version="1.0" encoding="utf-8"?>
<ds:datastoreItem xmlns:ds="http://schemas.openxmlformats.org/officeDocument/2006/customXml" ds:itemID="{FDE5704B-B080-4713-920A-6703EA7EADC8}">
  <ds:schemaRefs>
    <ds:schemaRef ds:uri="http://www.wps.cn/android/officeDocument/2013/mofficeCustomData"/>
  </ds:schemaRefs>
</ds:datastoreItem>
</file>

<file path=customXml/itemProps11.xml><?xml version="1.0" encoding="utf-8"?>
<ds:datastoreItem xmlns:ds="http://schemas.openxmlformats.org/officeDocument/2006/customXml" ds:itemID="{40A56EAD-7D57-4CA5-B7E7-28DBCC502EE2}">
  <ds:schemaRefs>
    <ds:schemaRef ds:uri="http://www.wps.cn/android/officeDocument/2013/mofficeCustomData"/>
  </ds:schemaRefs>
</ds:datastoreItem>
</file>

<file path=customXml/itemProps12.xml><?xml version="1.0" encoding="utf-8"?>
<ds:datastoreItem xmlns:ds="http://schemas.openxmlformats.org/officeDocument/2006/customXml" ds:itemID="{D777517B-F46D-404C-8A5B-16E4000B59A3}">
  <ds:schemaRefs>
    <ds:schemaRef ds:uri="http://schemas.openxmlformats.org/officeDocument/2006/bibliography"/>
  </ds:schemaRefs>
</ds:datastoreItem>
</file>

<file path=customXml/itemProps2.xml><?xml version="1.0" encoding="utf-8"?>
<ds:datastoreItem xmlns:ds="http://schemas.openxmlformats.org/officeDocument/2006/customXml" ds:itemID="{2286D49C-4B6E-4862-85F7-3402637BF707}">
  <ds:schemaRefs>
    <ds:schemaRef ds:uri="http://www.wps.cn/android/officeDocument/2013/mofficeCustomData"/>
  </ds:schemaRefs>
</ds:datastoreItem>
</file>

<file path=customXml/itemProps3.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4.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5.xml><?xml version="1.0" encoding="utf-8"?>
<ds:datastoreItem xmlns:ds="http://schemas.openxmlformats.org/officeDocument/2006/customXml" ds:itemID="{BB6A18A5-E1E7-4826-AD26-639A6FC72F85}">
  <ds:schemaRefs>
    <ds:schemaRef ds:uri="http://www.wps.cn/android/officeDocument/2013/mofficeCustomData"/>
  </ds:schemaRefs>
</ds:datastoreItem>
</file>

<file path=customXml/itemProps6.xml><?xml version="1.0" encoding="utf-8"?>
<ds:datastoreItem xmlns:ds="http://schemas.openxmlformats.org/officeDocument/2006/customXml" ds:itemID="{D97640E5-486B-414C-8C9D-20B9AA259BFB}">
  <ds:schemaRefs>
    <ds:schemaRef ds:uri="http://www.wps.cn/android/officeDocument/2013/mofficeCustomData"/>
  </ds:schemaRefs>
</ds:datastoreItem>
</file>

<file path=customXml/itemProps7.xml><?xml version="1.0" encoding="utf-8"?>
<ds:datastoreItem xmlns:ds="http://schemas.openxmlformats.org/officeDocument/2006/customXml" ds:itemID="{3556D0C8-1F46-4F53-82B2-4A6E34270AEB}">
  <ds:schemaRefs>
    <ds:schemaRef ds:uri="http://www.wps.cn/android/officeDocument/2013/mofficeCustomData"/>
  </ds:schemaRefs>
</ds:datastoreItem>
</file>

<file path=customXml/itemProps8.xml><?xml version="1.0" encoding="utf-8"?>
<ds:datastoreItem xmlns:ds="http://schemas.openxmlformats.org/officeDocument/2006/customXml" ds:itemID="{CE90C162-CC5B-4699-B788-0D8A5C5EB725}">
  <ds:schemaRefs>
    <ds:schemaRef ds:uri="http://www.wps.cn/android/officeDocument/2013/mofficeCustomData"/>
  </ds:schemaRefs>
</ds:datastoreItem>
</file>

<file path=customXml/itemProps9.xml><?xml version="1.0" encoding="utf-8"?>
<ds:datastoreItem xmlns:ds="http://schemas.openxmlformats.org/officeDocument/2006/customXml" ds:itemID="{B8A10FF4-139C-4EAB-99A3-C5584579678C}">
  <ds:schemaRefs>
    <ds:schemaRef ds:uri="http://www.wps.cn/android/officeDocument/2013/mofficeCustomData"/>
  </ds:schemaRefs>
</ds:datastoreItem>
</file>

<file path=docProps/app.xml><?xml version="1.0" encoding="utf-8"?>
<Properties xmlns="http://schemas.openxmlformats.org/officeDocument/2006/extended-properties" xmlns:vt="http://schemas.openxmlformats.org/officeDocument/2006/docPropsVTypes">
  <Template>Normal</Template>
  <TotalTime>276</TotalTime>
  <Pages>1</Pages>
  <Words>34528</Words>
  <Characters>196813</Characters>
  <Application>Microsoft Office Word</Application>
  <DocSecurity>0</DocSecurity>
  <Lines>1640</Lines>
  <Paragraphs>461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230880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Ann</cp:lastModifiedBy>
  <cp:revision>18</cp:revision>
  <cp:lastPrinted>2025-07-26T06:43:00Z</cp:lastPrinted>
  <dcterms:created xsi:type="dcterms:W3CDTF">2025-07-22T12:34:00Z</dcterms:created>
  <dcterms:modified xsi:type="dcterms:W3CDTF">2025-07-26T06:56:00Z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1033-12.2.0.21931</vt:lpwstr>
  </property>
  <property fmtid="{D5CDD505-2E9C-101B-9397-08002B2CF9AE}" pid="3" name="ICV">
    <vt:lpwstr>5e359c99bb4140929b1b75d1addeae15</vt:lpwstr>
  </property>
  <property fmtid="{D5CDD505-2E9C-101B-9397-08002B2CF9AE}" pid="4" name="GrammarlyDocumentId">
    <vt:lpwstr>4348b233b68ba41ba1ed90c7c06224e0b625b1051716b8dde8887ed18c8b1817</vt:lpwstr>
  </property>
  <property fmtid="{D5CDD505-2E9C-101B-9397-08002B2CF9AE}" pid="5" name="_DocHome">
    <vt:i4>-2092687931</vt:i4>
  </property>
</Properties>
</file>